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51353" w14:textId="77777777" w:rsidR="00035022" w:rsidRPr="00E15481" w:rsidRDefault="00035022" w:rsidP="006210AC">
      <w:pPr>
        <w:spacing w:line="240" w:lineRule="auto"/>
        <w:rPr>
          <w:rFonts w:cs="Times New Roman"/>
        </w:rPr>
      </w:pPr>
    </w:p>
    <w:p w14:paraId="3A533603" w14:textId="77777777" w:rsidR="00035022" w:rsidRPr="00E15481" w:rsidRDefault="00035022" w:rsidP="006210AC">
      <w:pPr>
        <w:spacing w:line="240" w:lineRule="auto"/>
        <w:rPr>
          <w:rFonts w:cs="Times New Roman"/>
        </w:rPr>
      </w:pPr>
    </w:p>
    <w:p w14:paraId="6E8FCE59" w14:textId="77777777" w:rsidR="00035022" w:rsidRDefault="00D44B22" w:rsidP="00217E0D">
      <w:pPr>
        <w:spacing w:line="240" w:lineRule="auto"/>
        <w:jc w:val="center"/>
        <w:rPr>
          <w:rFonts w:cs="Times New Roman"/>
        </w:rPr>
      </w:pPr>
      <w:r w:rsidRPr="00E15481">
        <w:rPr>
          <w:rFonts w:cs="Times New Roman"/>
        </w:rPr>
        <w:t>Warren Greeves</w:t>
      </w:r>
    </w:p>
    <w:p w14:paraId="138A0426" w14:textId="5DD28F37" w:rsidR="00217E0D" w:rsidRDefault="00217E0D" w:rsidP="00217E0D">
      <w:pPr>
        <w:spacing w:line="240" w:lineRule="auto"/>
        <w:jc w:val="center"/>
        <w:rPr>
          <w:rFonts w:cs="Times New Roman"/>
        </w:rPr>
      </w:pPr>
      <w:r>
        <w:rPr>
          <w:rFonts w:cs="Times New Roman"/>
        </w:rPr>
        <w:t>Royal Roads University</w:t>
      </w:r>
    </w:p>
    <w:p w14:paraId="61DFEF10" w14:textId="73A3DA65" w:rsidR="00217E0D" w:rsidRPr="00E15481" w:rsidRDefault="00217E0D" w:rsidP="00217E0D">
      <w:pPr>
        <w:spacing w:line="240" w:lineRule="auto"/>
        <w:jc w:val="center"/>
        <w:rPr>
          <w:rFonts w:cs="Times New Roman"/>
        </w:rPr>
      </w:pPr>
      <w:r>
        <w:rPr>
          <w:rFonts w:cs="Times New Roman"/>
        </w:rPr>
        <w:t>School of Environment &amp; Sustainability</w:t>
      </w:r>
    </w:p>
    <w:p w14:paraId="0AE614DE" w14:textId="5AABDE27" w:rsidR="00035022" w:rsidRDefault="00B11F24" w:rsidP="00217E0D">
      <w:pPr>
        <w:spacing w:line="240" w:lineRule="auto"/>
        <w:ind w:left="2880" w:firstLine="720"/>
        <w:rPr>
          <w:rFonts w:cs="Times New Roman"/>
        </w:rPr>
      </w:pPr>
      <w:r>
        <w:rPr>
          <w:rFonts w:cs="Times New Roman"/>
        </w:rPr>
        <w:t>April</w:t>
      </w:r>
      <w:r w:rsidR="006210AC">
        <w:rPr>
          <w:rFonts w:cs="Times New Roman"/>
        </w:rPr>
        <w:t xml:space="preserve"> 18</w:t>
      </w:r>
      <w:r w:rsidR="006210AC" w:rsidRPr="006210AC">
        <w:rPr>
          <w:rFonts w:cs="Times New Roman"/>
          <w:vertAlign w:val="superscript"/>
        </w:rPr>
        <w:t>th</w:t>
      </w:r>
      <w:r w:rsidR="005B2782">
        <w:rPr>
          <w:rFonts w:cs="Times New Roman"/>
        </w:rPr>
        <w:t>,</w:t>
      </w:r>
      <w:r w:rsidR="00FB3D9B" w:rsidRPr="00E15481">
        <w:rPr>
          <w:rFonts w:cs="Times New Roman"/>
        </w:rPr>
        <w:t xml:space="preserve"> </w:t>
      </w:r>
      <w:r w:rsidR="00D44B22" w:rsidRPr="00E15481">
        <w:rPr>
          <w:rFonts w:cs="Times New Roman"/>
        </w:rPr>
        <w:t>202</w:t>
      </w:r>
      <w:r>
        <w:rPr>
          <w:rFonts w:cs="Times New Roman"/>
        </w:rPr>
        <w:t>4</w:t>
      </w:r>
    </w:p>
    <w:p w14:paraId="292D1CF7" w14:textId="77777777" w:rsidR="00217E0D" w:rsidRDefault="00217E0D" w:rsidP="00217E0D">
      <w:pPr>
        <w:spacing w:line="240" w:lineRule="auto"/>
        <w:ind w:left="2880" w:firstLine="720"/>
        <w:rPr>
          <w:rFonts w:cs="Times New Roman"/>
        </w:rPr>
      </w:pPr>
    </w:p>
    <w:p w14:paraId="6F43E102" w14:textId="77777777" w:rsidR="00217E0D" w:rsidRPr="00C1310A" w:rsidRDefault="00217E0D" w:rsidP="00C1310A">
      <w:pPr>
        <w:jc w:val="center"/>
        <w:rPr>
          <w:b/>
          <w:bCs/>
        </w:rPr>
      </w:pPr>
      <w:r w:rsidRPr="00C1310A">
        <w:rPr>
          <w:b/>
          <w:bCs/>
        </w:rPr>
        <w:t>Abstract</w:t>
      </w:r>
    </w:p>
    <w:p w14:paraId="1A1C0D9A" w14:textId="77777777" w:rsidR="00217E0D" w:rsidRPr="00E15481" w:rsidRDefault="00217E0D" w:rsidP="00217E0D">
      <w:pPr>
        <w:spacing w:line="240" w:lineRule="auto"/>
        <w:rPr>
          <w:rFonts w:cs="Times New Roman"/>
        </w:rPr>
      </w:pPr>
      <w:r w:rsidRPr="00E15481">
        <w:rPr>
          <w:rFonts w:cs="Times New Roman"/>
        </w:rPr>
        <w:t xml:space="preserve">The Canadian province of Alberta is a major contributor to global greenhouse gas emissions, producing </w:t>
      </w:r>
      <w:r>
        <w:rPr>
          <w:rFonts w:cs="Times New Roman"/>
        </w:rPr>
        <w:t>256</w:t>
      </w:r>
      <w:r w:rsidRPr="00E15481">
        <w:rPr>
          <w:rFonts w:cs="Times New Roman"/>
        </w:rPr>
        <w:t xml:space="preserve"> megatonnes of carbon dioxide equivalent per year, or 3</w:t>
      </w:r>
      <w:r>
        <w:rPr>
          <w:rFonts w:cs="Times New Roman"/>
        </w:rPr>
        <w:t>8</w:t>
      </w:r>
      <w:r w:rsidRPr="00E15481">
        <w:rPr>
          <w:rFonts w:cs="Times New Roman"/>
        </w:rPr>
        <w:t>% of Canada’s national emissions. As a carbon-intensive</w:t>
      </w:r>
      <w:r>
        <w:rPr>
          <w:rFonts w:cs="Times New Roman"/>
        </w:rPr>
        <w:t xml:space="preserve"> natural resource extractive</w:t>
      </w:r>
      <w:r w:rsidRPr="00E15481">
        <w:rPr>
          <w:rFonts w:cs="Times New Roman"/>
        </w:rPr>
        <w:t xml:space="preserve"> economy, Alberta implemented numerous low-carbon policies in 2015, only to see many of those policies repealed in 2019 following a change in government. This </w:t>
      </w:r>
      <w:r>
        <w:rPr>
          <w:rFonts w:cs="Times New Roman"/>
        </w:rPr>
        <w:t>case study</w:t>
      </w:r>
      <w:r w:rsidRPr="00E15481">
        <w:rPr>
          <w:rFonts w:cs="Times New Roman"/>
        </w:rPr>
        <w:t xml:space="preserve"> examines what social, political, and economic factors impacted governance of climate policy in Alberta from 2015 until the change in government in 2019. Analysing 344 press releases and 12 interviews with public servants and other stakeholders, </w:t>
      </w:r>
      <w:bookmarkStart w:id="0" w:name="_Hlk159907837"/>
      <w:r w:rsidRPr="00E15481">
        <w:rPr>
          <w:rFonts w:cs="Times New Roman"/>
        </w:rPr>
        <w:t xml:space="preserve">this research uses Alberta’s Climate Leadership Plan as a case study to better understand </w:t>
      </w:r>
      <w:r>
        <w:rPr>
          <w:rFonts w:cs="Times New Roman"/>
        </w:rPr>
        <w:t>the drivers and pressures</w:t>
      </w:r>
      <w:r w:rsidRPr="00E15481">
        <w:rPr>
          <w:rFonts w:cs="Times New Roman"/>
        </w:rPr>
        <w:t xml:space="preserve"> facing sub-national governments</w:t>
      </w:r>
      <w:r>
        <w:rPr>
          <w:rFonts w:cs="Times New Roman"/>
        </w:rPr>
        <w:t xml:space="preserve"> as they develop and implement climate policy.</w:t>
      </w:r>
      <w:r w:rsidRPr="00E15481">
        <w:rPr>
          <w:rFonts w:cs="Times New Roman"/>
        </w:rPr>
        <w:t xml:space="preserve"> </w:t>
      </w:r>
    </w:p>
    <w:bookmarkEnd w:id="0"/>
    <w:p w14:paraId="763A79B4" w14:textId="77777777" w:rsidR="00C1310A" w:rsidRDefault="00C1310A" w:rsidP="00C1310A">
      <w:pPr>
        <w:rPr>
          <w:b/>
          <w:bCs/>
        </w:rPr>
      </w:pPr>
    </w:p>
    <w:p w14:paraId="41429ACC" w14:textId="7638A5B8" w:rsidR="00217E0D" w:rsidRPr="00C1310A" w:rsidRDefault="00217E0D" w:rsidP="00C1310A">
      <w:pPr>
        <w:rPr>
          <w:b/>
          <w:bCs/>
        </w:rPr>
      </w:pPr>
      <w:r w:rsidRPr="00C1310A">
        <w:rPr>
          <w:b/>
          <w:bCs/>
        </w:rPr>
        <w:t>Key policy insights</w:t>
      </w:r>
    </w:p>
    <w:p w14:paraId="33395362" w14:textId="77777777" w:rsidR="00217E0D" w:rsidRPr="00E15481" w:rsidRDefault="00217E0D" w:rsidP="00217E0D">
      <w:pPr>
        <w:numPr>
          <w:ilvl w:val="0"/>
          <w:numId w:val="11"/>
        </w:numPr>
        <w:spacing w:line="240" w:lineRule="auto"/>
        <w:rPr>
          <w:rFonts w:cs="Times New Roman"/>
        </w:rPr>
      </w:pPr>
      <w:r w:rsidRPr="00E15481">
        <w:rPr>
          <w:rFonts w:cs="Times New Roman"/>
        </w:rPr>
        <w:t>Several strong structures of governance</w:t>
      </w:r>
      <w:r>
        <w:rPr>
          <w:rFonts w:cs="Times New Roman"/>
        </w:rPr>
        <w:t xml:space="preserve"> </w:t>
      </w:r>
      <w:r w:rsidRPr="00E15481">
        <w:rPr>
          <w:rFonts w:cs="Times New Roman"/>
        </w:rPr>
        <w:t>were established early in the policy cycle, only to have those structures rolled away</w:t>
      </w:r>
      <w:r>
        <w:rPr>
          <w:rFonts w:cs="Times New Roman"/>
        </w:rPr>
        <w:t xml:space="preserve"> later on. Winding down of climate policy governance structures in Alberta coincided with an aggressive</w:t>
      </w:r>
      <w:r w:rsidRPr="00E15481">
        <w:rPr>
          <w:rFonts w:cs="Times New Roman"/>
        </w:rPr>
        <w:t xml:space="preserve"> </w:t>
      </w:r>
      <w:r>
        <w:rPr>
          <w:rFonts w:cs="Times New Roman"/>
        </w:rPr>
        <w:t xml:space="preserve">campaign to </w:t>
      </w:r>
      <w:r w:rsidRPr="00E15481">
        <w:rPr>
          <w:rFonts w:cs="Times New Roman"/>
        </w:rPr>
        <w:t xml:space="preserve">expand fossil fuel infrastructure. </w:t>
      </w:r>
    </w:p>
    <w:p w14:paraId="3940B72F" w14:textId="77777777" w:rsidR="00217E0D" w:rsidRPr="00E15481" w:rsidRDefault="00217E0D" w:rsidP="00217E0D">
      <w:pPr>
        <w:numPr>
          <w:ilvl w:val="0"/>
          <w:numId w:val="11"/>
        </w:numPr>
        <w:spacing w:line="240" w:lineRule="auto"/>
        <w:rPr>
          <w:rFonts w:cs="Times New Roman"/>
        </w:rPr>
      </w:pPr>
      <w:r>
        <w:rPr>
          <w:rFonts w:cs="Times New Roman"/>
        </w:rPr>
        <w:t>The m</w:t>
      </w:r>
      <w:r w:rsidRPr="00E15481">
        <w:rPr>
          <w:rFonts w:cs="Times New Roman"/>
        </w:rPr>
        <w:t xml:space="preserve">ain </w:t>
      </w:r>
      <w:r>
        <w:rPr>
          <w:rFonts w:cs="Times New Roman"/>
        </w:rPr>
        <w:t>motivation</w:t>
      </w:r>
      <w:r w:rsidRPr="00E15481">
        <w:rPr>
          <w:rFonts w:cs="Times New Roman"/>
        </w:rPr>
        <w:t xml:space="preserve"> for climate policy implementation in Alberta from 2015 </w:t>
      </w:r>
      <w:r>
        <w:rPr>
          <w:rFonts w:cs="Times New Roman"/>
        </w:rPr>
        <w:t>to 2019 was</w:t>
      </w:r>
      <w:r w:rsidRPr="00E15481">
        <w:rPr>
          <w:rFonts w:cs="Times New Roman"/>
        </w:rPr>
        <w:t xml:space="preserve"> social licence for continued fossil fuel development</w:t>
      </w:r>
      <w:r>
        <w:rPr>
          <w:rFonts w:cs="Times New Roman"/>
        </w:rPr>
        <w:t xml:space="preserve">. </w:t>
      </w:r>
    </w:p>
    <w:p w14:paraId="02C06516" w14:textId="4B5294B5" w:rsidR="00217E0D" w:rsidRPr="00A10CFD" w:rsidRDefault="00217E0D" w:rsidP="00217E0D">
      <w:pPr>
        <w:numPr>
          <w:ilvl w:val="0"/>
          <w:numId w:val="11"/>
        </w:numPr>
        <w:spacing w:line="240" w:lineRule="auto"/>
        <w:rPr>
          <w:rFonts w:cs="Times New Roman"/>
        </w:rPr>
      </w:pPr>
      <w:r w:rsidRPr="00E15481">
        <w:rPr>
          <w:rFonts w:cs="Times New Roman"/>
        </w:rPr>
        <w:t>Barriers to policy development and implementation included the</w:t>
      </w:r>
      <w:r>
        <w:rPr>
          <w:rFonts w:cs="Times New Roman"/>
        </w:rPr>
        <w:t xml:space="preserve"> speed of policy development; the</w:t>
      </w:r>
      <w:r w:rsidRPr="00E15481">
        <w:rPr>
          <w:rFonts w:cs="Times New Roman"/>
        </w:rPr>
        <w:t xml:space="preserve"> number </w:t>
      </w:r>
      <w:r>
        <w:rPr>
          <w:rFonts w:cs="Times New Roman"/>
        </w:rPr>
        <w:t xml:space="preserve">and diversity </w:t>
      </w:r>
      <w:r w:rsidRPr="00E15481">
        <w:rPr>
          <w:rFonts w:cs="Times New Roman"/>
        </w:rPr>
        <w:t xml:space="preserve">of </w:t>
      </w:r>
      <w:r>
        <w:rPr>
          <w:rFonts w:cs="Times New Roman"/>
        </w:rPr>
        <w:t>vested interests of industry and environmental stakeholders;</w:t>
      </w:r>
      <w:r w:rsidRPr="00E15481">
        <w:rPr>
          <w:rFonts w:cs="Times New Roman"/>
        </w:rPr>
        <w:t xml:space="preserve"> institutional tensions, differing </w:t>
      </w:r>
      <w:r>
        <w:rPr>
          <w:rFonts w:cs="Times New Roman"/>
        </w:rPr>
        <w:t xml:space="preserve">bureaucratic </w:t>
      </w:r>
      <w:r w:rsidRPr="00E15481">
        <w:rPr>
          <w:rFonts w:cs="Times New Roman"/>
        </w:rPr>
        <w:t>cultures and conflicting mandates and within separate government ministries; and the use of the carbon tax as a wedge political issue</w:t>
      </w:r>
      <w:r w:rsidR="007806BE">
        <w:rPr>
          <w:rFonts w:cs="Times New Roman"/>
        </w:rPr>
        <w:t>.</w:t>
      </w:r>
    </w:p>
    <w:p w14:paraId="29F2BCC2" w14:textId="77777777" w:rsidR="00217E0D" w:rsidRDefault="00217E0D" w:rsidP="00217E0D">
      <w:pPr>
        <w:spacing w:line="240" w:lineRule="auto"/>
        <w:rPr>
          <w:rFonts w:cs="Times New Roman"/>
        </w:rPr>
      </w:pPr>
    </w:p>
    <w:p w14:paraId="65F77C4F" w14:textId="77777777" w:rsidR="00217E0D" w:rsidRPr="00E15481" w:rsidRDefault="00217E0D" w:rsidP="00217E0D">
      <w:pPr>
        <w:spacing w:line="240" w:lineRule="auto"/>
        <w:rPr>
          <w:rFonts w:cs="Times New Roman"/>
        </w:rPr>
      </w:pPr>
    </w:p>
    <w:p w14:paraId="37BB414C" w14:textId="77777777" w:rsidR="00035022" w:rsidRPr="00E15481" w:rsidRDefault="00D44B22" w:rsidP="006210AC">
      <w:pPr>
        <w:pStyle w:val="Heading1"/>
        <w:spacing w:line="240" w:lineRule="auto"/>
        <w:rPr>
          <w:rFonts w:cs="Times New Roman"/>
        </w:rPr>
      </w:pPr>
      <w:bookmarkStart w:id="1" w:name="_6gujo6k3e9ls" w:colFirst="0" w:colLast="0"/>
      <w:bookmarkEnd w:id="1"/>
      <w:r w:rsidRPr="00E15481">
        <w:rPr>
          <w:rFonts w:cs="Times New Roman"/>
        </w:rPr>
        <w:br w:type="page"/>
      </w:r>
    </w:p>
    <w:sdt>
      <w:sdtPr>
        <w:rPr>
          <w:rFonts w:ascii="Arial" w:eastAsia="Arial" w:hAnsi="Arial" w:cs="Arial"/>
          <w:b w:val="0"/>
          <w:color w:val="auto"/>
          <w:sz w:val="22"/>
          <w:szCs w:val="22"/>
          <w:lang w:val="en-GB" w:eastAsia="en-CA"/>
        </w:rPr>
        <w:id w:val="-73672894"/>
        <w:docPartObj>
          <w:docPartGallery w:val="Table of Contents"/>
          <w:docPartUnique/>
        </w:docPartObj>
      </w:sdtPr>
      <w:sdtEndPr>
        <w:rPr>
          <w:rFonts w:ascii="Times New Roman" w:hAnsi="Times New Roman"/>
          <w:bCs/>
          <w:noProof/>
        </w:rPr>
      </w:sdtEndPr>
      <w:sdtContent>
        <w:p w14:paraId="28793A8B" w14:textId="4BD9E022" w:rsidR="00D4261C" w:rsidRPr="006F0847" w:rsidRDefault="00D4261C" w:rsidP="006210AC">
          <w:pPr>
            <w:pStyle w:val="TOCHeading"/>
            <w:spacing w:before="0" w:line="240" w:lineRule="auto"/>
            <w:rPr>
              <w:rFonts w:ascii="Times New Roman" w:hAnsi="Times New Roman" w:cs="Times New Roman"/>
              <w:color w:val="auto"/>
              <w:sz w:val="22"/>
              <w:szCs w:val="22"/>
            </w:rPr>
          </w:pPr>
          <w:r w:rsidRPr="006F0847">
            <w:rPr>
              <w:rFonts w:ascii="Times New Roman" w:hAnsi="Times New Roman" w:cs="Times New Roman"/>
              <w:color w:val="auto"/>
              <w:sz w:val="22"/>
              <w:szCs w:val="22"/>
            </w:rPr>
            <w:t>Contents</w:t>
          </w:r>
        </w:p>
        <w:p w14:paraId="35892BA4" w14:textId="776CD8F5" w:rsidR="001347D9" w:rsidRDefault="00F427D3"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r>
            <w:fldChar w:fldCharType="begin"/>
          </w:r>
          <w:r>
            <w:instrText xml:space="preserve"> TOC \o "1-3" \h \z \u </w:instrText>
          </w:r>
          <w:r>
            <w:fldChar w:fldCharType="separate"/>
          </w:r>
          <w:hyperlink w:anchor="_Toc165192905" w:history="1">
            <w:r w:rsidR="001347D9" w:rsidRPr="00197F7B">
              <w:rPr>
                <w:rStyle w:val="Hyperlink"/>
              </w:rPr>
              <w:t>List of figures</w:t>
            </w:r>
            <w:r w:rsidR="001347D9">
              <w:rPr>
                <w:webHidden/>
              </w:rPr>
              <w:tab/>
            </w:r>
            <w:r w:rsidR="001347D9">
              <w:rPr>
                <w:webHidden/>
              </w:rPr>
              <w:fldChar w:fldCharType="begin"/>
            </w:r>
            <w:r w:rsidR="001347D9">
              <w:rPr>
                <w:webHidden/>
              </w:rPr>
              <w:instrText xml:space="preserve"> PAGEREF _Toc165192905 \h </w:instrText>
            </w:r>
            <w:r w:rsidR="001347D9">
              <w:rPr>
                <w:webHidden/>
              </w:rPr>
            </w:r>
            <w:r w:rsidR="001347D9">
              <w:rPr>
                <w:webHidden/>
              </w:rPr>
              <w:fldChar w:fldCharType="separate"/>
            </w:r>
            <w:r w:rsidR="001347D9">
              <w:rPr>
                <w:webHidden/>
              </w:rPr>
              <w:t>3</w:t>
            </w:r>
            <w:r w:rsidR="001347D9">
              <w:rPr>
                <w:webHidden/>
              </w:rPr>
              <w:fldChar w:fldCharType="end"/>
            </w:r>
          </w:hyperlink>
        </w:p>
        <w:p w14:paraId="6A5C0346" w14:textId="24A93C86"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06" w:history="1">
            <w:r w:rsidR="001347D9" w:rsidRPr="00197F7B">
              <w:rPr>
                <w:rStyle w:val="Hyperlink"/>
              </w:rPr>
              <w:t>List of tables</w:t>
            </w:r>
            <w:r w:rsidR="001347D9">
              <w:rPr>
                <w:webHidden/>
              </w:rPr>
              <w:tab/>
            </w:r>
            <w:r w:rsidR="001347D9">
              <w:rPr>
                <w:webHidden/>
              </w:rPr>
              <w:fldChar w:fldCharType="begin"/>
            </w:r>
            <w:r w:rsidR="001347D9">
              <w:rPr>
                <w:webHidden/>
              </w:rPr>
              <w:instrText xml:space="preserve"> PAGEREF _Toc165192906 \h </w:instrText>
            </w:r>
            <w:r w:rsidR="001347D9">
              <w:rPr>
                <w:webHidden/>
              </w:rPr>
            </w:r>
            <w:r w:rsidR="001347D9">
              <w:rPr>
                <w:webHidden/>
              </w:rPr>
              <w:fldChar w:fldCharType="separate"/>
            </w:r>
            <w:r w:rsidR="001347D9">
              <w:rPr>
                <w:webHidden/>
              </w:rPr>
              <w:t>3</w:t>
            </w:r>
            <w:r w:rsidR="001347D9">
              <w:rPr>
                <w:webHidden/>
              </w:rPr>
              <w:fldChar w:fldCharType="end"/>
            </w:r>
          </w:hyperlink>
        </w:p>
        <w:p w14:paraId="66F68652" w14:textId="5486954B"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07" w:history="1">
            <w:r w:rsidR="001347D9" w:rsidRPr="00197F7B">
              <w:rPr>
                <w:rStyle w:val="Hyperlink"/>
              </w:rPr>
              <w:t>List of acronyms</w:t>
            </w:r>
            <w:r w:rsidR="001347D9">
              <w:rPr>
                <w:webHidden/>
              </w:rPr>
              <w:tab/>
            </w:r>
            <w:r w:rsidR="001347D9">
              <w:rPr>
                <w:webHidden/>
              </w:rPr>
              <w:fldChar w:fldCharType="begin"/>
            </w:r>
            <w:r w:rsidR="001347D9">
              <w:rPr>
                <w:webHidden/>
              </w:rPr>
              <w:instrText xml:space="preserve"> PAGEREF _Toc165192907 \h </w:instrText>
            </w:r>
            <w:r w:rsidR="001347D9">
              <w:rPr>
                <w:webHidden/>
              </w:rPr>
            </w:r>
            <w:r w:rsidR="001347D9">
              <w:rPr>
                <w:webHidden/>
              </w:rPr>
              <w:fldChar w:fldCharType="separate"/>
            </w:r>
            <w:r w:rsidR="001347D9">
              <w:rPr>
                <w:webHidden/>
              </w:rPr>
              <w:t>4</w:t>
            </w:r>
            <w:r w:rsidR="001347D9">
              <w:rPr>
                <w:webHidden/>
              </w:rPr>
              <w:fldChar w:fldCharType="end"/>
            </w:r>
          </w:hyperlink>
        </w:p>
        <w:p w14:paraId="1A8BD53A" w14:textId="6CB540D7"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08" w:history="1">
            <w:r w:rsidR="001347D9" w:rsidRPr="00197F7B">
              <w:rPr>
                <w:rStyle w:val="Hyperlink"/>
              </w:rPr>
              <w:t>Introduction</w:t>
            </w:r>
            <w:r w:rsidR="001347D9">
              <w:rPr>
                <w:webHidden/>
              </w:rPr>
              <w:tab/>
            </w:r>
            <w:r w:rsidR="001347D9">
              <w:rPr>
                <w:webHidden/>
              </w:rPr>
              <w:fldChar w:fldCharType="begin"/>
            </w:r>
            <w:r w:rsidR="001347D9">
              <w:rPr>
                <w:webHidden/>
              </w:rPr>
              <w:instrText xml:space="preserve"> PAGEREF _Toc165192908 \h </w:instrText>
            </w:r>
            <w:r w:rsidR="001347D9">
              <w:rPr>
                <w:webHidden/>
              </w:rPr>
            </w:r>
            <w:r w:rsidR="001347D9">
              <w:rPr>
                <w:webHidden/>
              </w:rPr>
              <w:fldChar w:fldCharType="separate"/>
            </w:r>
            <w:r w:rsidR="001347D9">
              <w:rPr>
                <w:webHidden/>
              </w:rPr>
              <w:t>5</w:t>
            </w:r>
            <w:r w:rsidR="001347D9">
              <w:rPr>
                <w:webHidden/>
              </w:rPr>
              <w:fldChar w:fldCharType="end"/>
            </w:r>
          </w:hyperlink>
        </w:p>
        <w:p w14:paraId="017FD8F5" w14:textId="19A1F4D4"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09" w:history="1">
            <w:r w:rsidR="001347D9" w:rsidRPr="00197F7B">
              <w:rPr>
                <w:rStyle w:val="Hyperlink"/>
                <w:noProof/>
              </w:rPr>
              <w:t>Research questions</w:t>
            </w:r>
            <w:r w:rsidR="001347D9">
              <w:rPr>
                <w:noProof/>
                <w:webHidden/>
              </w:rPr>
              <w:tab/>
            </w:r>
            <w:r w:rsidR="001347D9">
              <w:rPr>
                <w:noProof/>
                <w:webHidden/>
              </w:rPr>
              <w:fldChar w:fldCharType="begin"/>
            </w:r>
            <w:r w:rsidR="001347D9">
              <w:rPr>
                <w:noProof/>
                <w:webHidden/>
              </w:rPr>
              <w:instrText xml:space="preserve"> PAGEREF _Toc165192909 \h </w:instrText>
            </w:r>
            <w:r w:rsidR="001347D9">
              <w:rPr>
                <w:noProof/>
                <w:webHidden/>
              </w:rPr>
            </w:r>
            <w:r w:rsidR="001347D9">
              <w:rPr>
                <w:noProof/>
                <w:webHidden/>
              </w:rPr>
              <w:fldChar w:fldCharType="separate"/>
            </w:r>
            <w:r w:rsidR="001347D9">
              <w:rPr>
                <w:noProof/>
                <w:webHidden/>
              </w:rPr>
              <w:t>6</w:t>
            </w:r>
            <w:r w:rsidR="001347D9">
              <w:rPr>
                <w:noProof/>
                <w:webHidden/>
              </w:rPr>
              <w:fldChar w:fldCharType="end"/>
            </w:r>
          </w:hyperlink>
        </w:p>
        <w:p w14:paraId="20B2DC0A" w14:textId="52A2FC97"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10" w:history="1">
            <w:r w:rsidR="001347D9" w:rsidRPr="00197F7B">
              <w:rPr>
                <w:rStyle w:val="Hyperlink"/>
              </w:rPr>
              <w:t>Approach</w:t>
            </w:r>
            <w:r w:rsidR="001347D9">
              <w:rPr>
                <w:webHidden/>
              </w:rPr>
              <w:tab/>
            </w:r>
            <w:r w:rsidR="001347D9">
              <w:rPr>
                <w:webHidden/>
              </w:rPr>
              <w:fldChar w:fldCharType="begin"/>
            </w:r>
            <w:r w:rsidR="001347D9">
              <w:rPr>
                <w:webHidden/>
              </w:rPr>
              <w:instrText xml:space="preserve"> PAGEREF _Toc165192910 \h </w:instrText>
            </w:r>
            <w:r w:rsidR="001347D9">
              <w:rPr>
                <w:webHidden/>
              </w:rPr>
            </w:r>
            <w:r w:rsidR="001347D9">
              <w:rPr>
                <w:webHidden/>
              </w:rPr>
              <w:fldChar w:fldCharType="separate"/>
            </w:r>
            <w:r w:rsidR="001347D9">
              <w:rPr>
                <w:webHidden/>
              </w:rPr>
              <w:t>7</w:t>
            </w:r>
            <w:r w:rsidR="001347D9">
              <w:rPr>
                <w:webHidden/>
              </w:rPr>
              <w:fldChar w:fldCharType="end"/>
            </w:r>
          </w:hyperlink>
        </w:p>
        <w:p w14:paraId="08B0257B" w14:textId="77BFCE96"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11" w:history="1">
            <w:r w:rsidR="001347D9" w:rsidRPr="00197F7B">
              <w:rPr>
                <w:rStyle w:val="Hyperlink"/>
              </w:rPr>
              <w:t>Research context</w:t>
            </w:r>
            <w:r w:rsidR="001347D9">
              <w:rPr>
                <w:webHidden/>
              </w:rPr>
              <w:tab/>
            </w:r>
            <w:r w:rsidR="001347D9">
              <w:rPr>
                <w:webHidden/>
              </w:rPr>
              <w:fldChar w:fldCharType="begin"/>
            </w:r>
            <w:r w:rsidR="001347D9">
              <w:rPr>
                <w:webHidden/>
              </w:rPr>
              <w:instrText xml:space="preserve"> PAGEREF _Toc165192911 \h </w:instrText>
            </w:r>
            <w:r w:rsidR="001347D9">
              <w:rPr>
                <w:webHidden/>
              </w:rPr>
            </w:r>
            <w:r w:rsidR="001347D9">
              <w:rPr>
                <w:webHidden/>
              </w:rPr>
              <w:fldChar w:fldCharType="separate"/>
            </w:r>
            <w:r w:rsidR="001347D9">
              <w:rPr>
                <w:webHidden/>
              </w:rPr>
              <w:t>8</w:t>
            </w:r>
            <w:r w:rsidR="001347D9">
              <w:rPr>
                <w:webHidden/>
              </w:rPr>
              <w:fldChar w:fldCharType="end"/>
            </w:r>
          </w:hyperlink>
        </w:p>
        <w:p w14:paraId="689AA75A" w14:textId="0F737BCB"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12" w:history="1">
            <w:r w:rsidR="001347D9" w:rsidRPr="00197F7B">
              <w:rPr>
                <w:rStyle w:val="Hyperlink"/>
                <w:noProof/>
              </w:rPr>
              <w:t>Climate policy up to 2015</w:t>
            </w:r>
            <w:r w:rsidR="001347D9">
              <w:rPr>
                <w:noProof/>
                <w:webHidden/>
              </w:rPr>
              <w:tab/>
            </w:r>
            <w:r w:rsidR="001347D9">
              <w:rPr>
                <w:noProof/>
                <w:webHidden/>
              </w:rPr>
              <w:fldChar w:fldCharType="begin"/>
            </w:r>
            <w:r w:rsidR="001347D9">
              <w:rPr>
                <w:noProof/>
                <w:webHidden/>
              </w:rPr>
              <w:instrText xml:space="preserve"> PAGEREF _Toc165192912 \h </w:instrText>
            </w:r>
            <w:r w:rsidR="001347D9">
              <w:rPr>
                <w:noProof/>
                <w:webHidden/>
              </w:rPr>
            </w:r>
            <w:r w:rsidR="001347D9">
              <w:rPr>
                <w:noProof/>
                <w:webHidden/>
              </w:rPr>
              <w:fldChar w:fldCharType="separate"/>
            </w:r>
            <w:r w:rsidR="001347D9">
              <w:rPr>
                <w:noProof/>
                <w:webHidden/>
              </w:rPr>
              <w:t>9</w:t>
            </w:r>
            <w:r w:rsidR="001347D9">
              <w:rPr>
                <w:noProof/>
                <w:webHidden/>
              </w:rPr>
              <w:fldChar w:fldCharType="end"/>
            </w:r>
          </w:hyperlink>
        </w:p>
        <w:p w14:paraId="10130AB7" w14:textId="071C662B"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13" w:history="1">
            <w:r w:rsidR="001347D9" w:rsidRPr="00197F7B">
              <w:rPr>
                <w:rStyle w:val="Hyperlink"/>
                <w:noProof/>
              </w:rPr>
              <w:t>Other Sub-National Climate Policy</w:t>
            </w:r>
            <w:r w:rsidR="001347D9">
              <w:rPr>
                <w:noProof/>
                <w:webHidden/>
              </w:rPr>
              <w:tab/>
            </w:r>
            <w:r w:rsidR="001347D9">
              <w:rPr>
                <w:noProof/>
                <w:webHidden/>
              </w:rPr>
              <w:fldChar w:fldCharType="begin"/>
            </w:r>
            <w:r w:rsidR="001347D9">
              <w:rPr>
                <w:noProof/>
                <w:webHidden/>
              </w:rPr>
              <w:instrText xml:space="preserve"> PAGEREF _Toc165192913 \h </w:instrText>
            </w:r>
            <w:r w:rsidR="001347D9">
              <w:rPr>
                <w:noProof/>
                <w:webHidden/>
              </w:rPr>
            </w:r>
            <w:r w:rsidR="001347D9">
              <w:rPr>
                <w:noProof/>
                <w:webHidden/>
              </w:rPr>
              <w:fldChar w:fldCharType="separate"/>
            </w:r>
            <w:r w:rsidR="001347D9">
              <w:rPr>
                <w:noProof/>
                <w:webHidden/>
              </w:rPr>
              <w:t>11</w:t>
            </w:r>
            <w:r w:rsidR="001347D9">
              <w:rPr>
                <w:noProof/>
                <w:webHidden/>
              </w:rPr>
              <w:fldChar w:fldCharType="end"/>
            </w:r>
          </w:hyperlink>
        </w:p>
        <w:p w14:paraId="458ED690" w14:textId="718CDBB0"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14" w:history="1">
            <w:r w:rsidR="001347D9" w:rsidRPr="00197F7B">
              <w:rPr>
                <w:rStyle w:val="Hyperlink"/>
                <w:noProof/>
              </w:rPr>
              <w:t>2015 Alberta Election</w:t>
            </w:r>
            <w:r w:rsidR="001347D9">
              <w:rPr>
                <w:noProof/>
                <w:webHidden/>
              </w:rPr>
              <w:tab/>
            </w:r>
            <w:r w:rsidR="001347D9">
              <w:rPr>
                <w:noProof/>
                <w:webHidden/>
              </w:rPr>
              <w:fldChar w:fldCharType="begin"/>
            </w:r>
            <w:r w:rsidR="001347D9">
              <w:rPr>
                <w:noProof/>
                <w:webHidden/>
              </w:rPr>
              <w:instrText xml:space="preserve"> PAGEREF _Toc165192914 \h </w:instrText>
            </w:r>
            <w:r w:rsidR="001347D9">
              <w:rPr>
                <w:noProof/>
                <w:webHidden/>
              </w:rPr>
            </w:r>
            <w:r w:rsidR="001347D9">
              <w:rPr>
                <w:noProof/>
                <w:webHidden/>
              </w:rPr>
              <w:fldChar w:fldCharType="separate"/>
            </w:r>
            <w:r w:rsidR="001347D9">
              <w:rPr>
                <w:noProof/>
                <w:webHidden/>
              </w:rPr>
              <w:t>12</w:t>
            </w:r>
            <w:r w:rsidR="001347D9">
              <w:rPr>
                <w:noProof/>
                <w:webHidden/>
              </w:rPr>
              <w:fldChar w:fldCharType="end"/>
            </w:r>
          </w:hyperlink>
        </w:p>
        <w:p w14:paraId="13CA221D" w14:textId="590CBF3D"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15" w:history="1">
            <w:r w:rsidR="001347D9" w:rsidRPr="00197F7B">
              <w:rPr>
                <w:rStyle w:val="Hyperlink"/>
                <w:noProof/>
              </w:rPr>
              <w:t>Alberta’s Climate Leadership Plan (CLP) (2015 to 2019)</w:t>
            </w:r>
            <w:r w:rsidR="001347D9">
              <w:rPr>
                <w:noProof/>
                <w:webHidden/>
              </w:rPr>
              <w:tab/>
            </w:r>
            <w:r w:rsidR="001347D9">
              <w:rPr>
                <w:noProof/>
                <w:webHidden/>
              </w:rPr>
              <w:fldChar w:fldCharType="begin"/>
            </w:r>
            <w:r w:rsidR="001347D9">
              <w:rPr>
                <w:noProof/>
                <w:webHidden/>
              </w:rPr>
              <w:instrText xml:space="preserve"> PAGEREF _Toc165192915 \h </w:instrText>
            </w:r>
            <w:r w:rsidR="001347D9">
              <w:rPr>
                <w:noProof/>
                <w:webHidden/>
              </w:rPr>
            </w:r>
            <w:r w:rsidR="001347D9">
              <w:rPr>
                <w:noProof/>
                <w:webHidden/>
              </w:rPr>
              <w:fldChar w:fldCharType="separate"/>
            </w:r>
            <w:r w:rsidR="001347D9">
              <w:rPr>
                <w:noProof/>
                <w:webHidden/>
              </w:rPr>
              <w:t>13</w:t>
            </w:r>
            <w:r w:rsidR="001347D9">
              <w:rPr>
                <w:noProof/>
                <w:webHidden/>
              </w:rPr>
              <w:fldChar w:fldCharType="end"/>
            </w:r>
          </w:hyperlink>
        </w:p>
        <w:p w14:paraId="4C8B772B" w14:textId="0B3329A2"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16" w:history="1">
            <w:r w:rsidR="001347D9" w:rsidRPr="00197F7B">
              <w:rPr>
                <w:rStyle w:val="Hyperlink"/>
                <w:noProof/>
              </w:rPr>
              <w:t>Engagement and design of the CLP</w:t>
            </w:r>
            <w:r w:rsidR="001347D9">
              <w:rPr>
                <w:noProof/>
                <w:webHidden/>
              </w:rPr>
              <w:tab/>
            </w:r>
            <w:r w:rsidR="001347D9">
              <w:rPr>
                <w:noProof/>
                <w:webHidden/>
              </w:rPr>
              <w:fldChar w:fldCharType="begin"/>
            </w:r>
            <w:r w:rsidR="001347D9">
              <w:rPr>
                <w:noProof/>
                <w:webHidden/>
              </w:rPr>
              <w:instrText xml:space="preserve"> PAGEREF _Toc165192916 \h </w:instrText>
            </w:r>
            <w:r w:rsidR="001347D9">
              <w:rPr>
                <w:noProof/>
                <w:webHidden/>
              </w:rPr>
            </w:r>
            <w:r w:rsidR="001347D9">
              <w:rPr>
                <w:noProof/>
                <w:webHidden/>
              </w:rPr>
              <w:fldChar w:fldCharType="separate"/>
            </w:r>
            <w:r w:rsidR="001347D9">
              <w:rPr>
                <w:noProof/>
                <w:webHidden/>
              </w:rPr>
              <w:t>14</w:t>
            </w:r>
            <w:r w:rsidR="001347D9">
              <w:rPr>
                <w:noProof/>
                <w:webHidden/>
              </w:rPr>
              <w:fldChar w:fldCharType="end"/>
            </w:r>
          </w:hyperlink>
        </w:p>
        <w:p w14:paraId="1D679526" w14:textId="1AEC5883"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17" w:history="1">
            <w:r w:rsidR="001347D9" w:rsidRPr="00197F7B">
              <w:rPr>
                <w:rStyle w:val="Hyperlink"/>
                <w:noProof/>
              </w:rPr>
              <w:t>Governance of Alberta’s CLP</w:t>
            </w:r>
            <w:r w:rsidR="001347D9">
              <w:rPr>
                <w:noProof/>
                <w:webHidden/>
              </w:rPr>
              <w:tab/>
            </w:r>
            <w:r w:rsidR="001347D9">
              <w:rPr>
                <w:noProof/>
                <w:webHidden/>
              </w:rPr>
              <w:fldChar w:fldCharType="begin"/>
            </w:r>
            <w:r w:rsidR="001347D9">
              <w:rPr>
                <w:noProof/>
                <w:webHidden/>
              </w:rPr>
              <w:instrText xml:space="preserve"> PAGEREF _Toc165192917 \h </w:instrText>
            </w:r>
            <w:r w:rsidR="001347D9">
              <w:rPr>
                <w:noProof/>
                <w:webHidden/>
              </w:rPr>
            </w:r>
            <w:r w:rsidR="001347D9">
              <w:rPr>
                <w:noProof/>
                <w:webHidden/>
              </w:rPr>
              <w:fldChar w:fldCharType="separate"/>
            </w:r>
            <w:r w:rsidR="001347D9">
              <w:rPr>
                <w:noProof/>
                <w:webHidden/>
              </w:rPr>
              <w:t>15</w:t>
            </w:r>
            <w:r w:rsidR="001347D9">
              <w:rPr>
                <w:noProof/>
                <w:webHidden/>
              </w:rPr>
              <w:fldChar w:fldCharType="end"/>
            </w:r>
          </w:hyperlink>
        </w:p>
        <w:p w14:paraId="29D19531" w14:textId="0B42F35C"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18" w:history="1">
            <w:r w:rsidR="001347D9" w:rsidRPr="00197F7B">
              <w:rPr>
                <w:rStyle w:val="Hyperlink"/>
                <w:noProof/>
              </w:rPr>
              <w:t>Programs and policies</w:t>
            </w:r>
            <w:r w:rsidR="001347D9">
              <w:rPr>
                <w:noProof/>
                <w:webHidden/>
              </w:rPr>
              <w:tab/>
            </w:r>
            <w:r w:rsidR="001347D9">
              <w:rPr>
                <w:noProof/>
                <w:webHidden/>
              </w:rPr>
              <w:fldChar w:fldCharType="begin"/>
            </w:r>
            <w:r w:rsidR="001347D9">
              <w:rPr>
                <w:noProof/>
                <w:webHidden/>
              </w:rPr>
              <w:instrText xml:space="preserve"> PAGEREF _Toc165192918 \h </w:instrText>
            </w:r>
            <w:r w:rsidR="001347D9">
              <w:rPr>
                <w:noProof/>
                <w:webHidden/>
              </w:rPr>
            </w:r>
            <w:r w:rsidR="001347D9">
              <w:rPr>
                <w:noProof/>
                <w:webHidden/>
              </w:rPr>
              <w:fldChar w:fldCharType="separate"/>
            </w:r>
            <w:r w:rsidR="001347D9">
              <w:rPr>
                <w:noProof/>
                <w:webHidden/>
              </w:rPr>
              <w:t>18</w:t>
            </w:r>
            <w:r w:rsidR="001347D9">
              <w:rPr>
                <w:noProof/>
                <w:webHidden/>
              </w:rPr>
              <w:fldChar w:fldCharType="end"/>
            </w:r>
          </w:hyperlink>
        </w:p>
        <w:p w14:paraId="68555017" w14:textId="74B25A46"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19" w:history="1">
            <w:r w:rsidR="001347D9" w:rsidRPr="00197F7B">
              <w:rPr>
                <w:rStyle w:val="Hyperlink"/>
              </w:rPr>
              <w:t>Methodology</w:t>
            </w:r>
            <w:r w:rsidR="001347D9">
              <w:rPr>
                <w:webHidden/>
              </w:rPr>
              <w:tab/>
            </w:r>
            <w:r w:rsidR="001347D9">
              <w:rPr>
                <w:webHidden/>
              </w:rPr>
              <w:fldChar w:fldCharType="begin"/>
            </w:r>
            <w:r w:rsidR="001347D9">
              <w:rPr>
                <w:webHidden/>
              </w:rPr>
              <w:instrText xml:space="preserve"> PAGEREF _Toc165192919 \h </w:instrText>
            </w:r>
            <w:r w:rsidR="001347D9">
              <w:rPr>
                <w:webHidden/>
              </w:rPr>
            </w:r>
            <w:r w:rsidR="001347D9">
              <w:rPr>
                <w:webHidden/>
              </w:rPr>
              <w:fldChar w:fldCharType="separate"/>
            </w:r>
            <w:r w:rsidR="001347D9">
              <w:rPr>
                <w:webHidden/>
              </w:rPr>
              <w:t>33</w:t>
            </w:r>
            <w:r w:rsidR="001347D9">
              <w:rPr>
                <w:webHidden/>
              </w:rPr>
              <w:fldChar w:fldCharType="end"/>
            </w:r>
          </w:hyperlink>
        </w:p>
        <w:p w14:paraId="2BEE73A6" w14:textId="61FB287E"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20" w:history="1">
            <w:r w:rsidR="001347D9" w:rsidRPr="00197F7B">
              <w:rPr>
                <w:rStyle w:val="Hyperlink"/>
                <w:noProof/>
              </w:rPr>
              <w:t>Interviews</w:t>
            </w:r>
            <w:r w:rsidR="001347D9">
              <w:rPr>
                <w:noProof/>
                <w:webHidden/>
              </w:rPr>
              <w:tab/>
            </w:r>
            <w:r w:rsidR="001347D9">
              <w:rPr>
                <w:noProof/>
                <w:webHidden/>
              </w:rPr>
              <w:fldChar w:fldCharType="begin"/>
            </w:r>
            <w:r w:rsidR="001347D9">
              <w:rPr>
                <w:noProof/>
                <w:webHidden/>
              </w:rPr>
              <w:instrText xml:space="preserve"> PAGEREF _Toc165192920 \h </w:instrText>
            </w:r>
            <w:r w:rsidR="001347D9">
              <w:rPr>
                <w:noProof/>
                <w:webHidden/>
              </w:rPr>
            </w:r>
            <w:r w:rsidR="001347D9">
              <w:rPr>
                <w:noProof/>
                <w:webHidden/>
              </w:rPr>
              <w:fldChar w:fldCharType="separate"/>
            </w:r>
            <w:r w:rsidR="001347D9">
              <w:rPr>
                <w:noProof/>
                <w:webHidden/>
              </w:rPr>
              <w:t>33</w:t>
            </w:r>
            <w:r w:rsidR="001347D9">
              <w:rPr>
                <w:noProof/>
                <w:webHidden/>
              </w:rPr>
              <w:fldChar w:fldCharType="end"/>
            </w:r>
          </w:hyperlink>
        </w:p>
        <w:p w14:paraId="75D7735B" w14:textId="61918864"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21" w:history="1">
            <w:r w:rsidR="001347D9" w:rsidRPr="00197F7B">
              <w:rPr>
                <w:rStyle w:val="Hyperlink"/>
                <w:noProof/>
              </w:rPr>
              <w:t>Sample</w:t>
            </w:r>
            <w:r w:rsidR="001347D9">
              <w:rPr>
                <w:noProof/>
                <w:webHidden/>
              </w:rPr>
              <w:tab/>
            </w:r>
            <w:r w:rsidR="001347D9">
              <w:rPr>
                <w:noProof/>
                <w:webHidden/>
              </w:rPr>
              <w:fldChar w:fldCharType="begin"/>
            </w:r>
            <w:r w:rsidR="001347D9">
              <w:rPr>
                <w:noProof/>
                <w:webHidden/>
              </w:rPr>
              <w:instrText xml:space="preserve"> PAGEREF _Toc165192921 \h </w:instrText>
            </w:r>
            <w:r w:rsidR="001347D9">
              <w:rPr>
                <w:noProof/>
                <w:webHidden/>
              </w:rPr>
            </w:r>
            <w:r w:rsidR="001347D9">
              <w:rPr>
                <w:noProof/>
                <w:webHidden/>
              </w:rPr>
              <w:fldChar w:fldCharType="separate"/>
            </w:r>
            <w:r w:rsidR="001347D9">
              <w:rPr>
                <w:noProof/>
                <w:webHidden/>
              </w:rPr>
              <w:t>33</w:t>
            </w:r>
            <w:r w:rsidR="001347D9">
              <w:rPr>
                <w:noProof/>
                <w:webHidden/>
              </w:rPr>
              <w:fldChar w:fldCharType="end"/>
            </w:r>
          </w:hyperlink>
        </w:p>
        <w:p w14:paraId="657151E8" w14:textId="1C8E330D"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22" w:history="1">
            <w:r w:rsidR="001347D9" w:rsidRPr="00197F7B">
              <w:rPr>
                <w:rStyle w:val="Hyperlink"/>
                <w:noProof/>
              </w:rPr>
              <w:t>Interview process</w:t>
            </w:r>
            <w:r w:rsidR="001347D9">
              <w:rPr>
                <w:noProof/>
                <w:webHidden/>
              </w:rPr>
              <w:tab/>
            </w:r>
            <w:r w:rsidR="001347D9">
              <w:rPr>
                <w:noProof/>
                <w:webHidden/>
              </w:rPr>
              <w:fldChar w:fldCharType="begin"/>
            </w:r>
            <w:r w:rsidR="001347D9">
              <w:rPr>
                <w:noProof/>
                <w:webHidden/>
              </w:rPr>
              <w:instrText xml:space="preserve"> PAGEREF _Toc165192922 \h </w:instrText>
            </w:r>
            <w:r w:rsidR="001347D9">
              <w:rPr>
                <w:noProof/>
                <w:webHidden/>
              </w:rPr>
            </w:r>
            <w:r w:rsidR="001347D9">
              <w:rPr>
                <w:noProof/>
                <w:webHidden/>
              </w:rPr>
              <w:fldChar w:fldCharType="separate"/>
            </w:r>
            <w:r w:rsidR="001347D9">
              <w:rPr>
                <w:noProof/>
                <w:webHidden/>
              </w:rPr>
              <w:t>34</w:t>
            </w:r>
            <w:r w:rsidR="001347D9">
              <w:rPr>
                <w:noProof/>
                <w:webHidden/>
              </w:rPr>
              <w:fldChar w:fldCharType="end"/>
            </w:r>
          </w:hyperlink>
        </w:p>
        <w:p w14:paraId="47602831" w14:textId="1348ED52"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23" w:history="1">
            <w:r w:rsidR="001347D9" w:rsidRPr="00197F7B">
              <w:rPr>
                <w:rStyle w:val="Hyperlink"/>
                <w:noProof/>
              </w:rPr>
              <w:t>Thematic analysis</w:t>
            </w:r>
            <w:r w:rsidR="001347D9">
              <w:rPr>
                <w:noProof/>
                <w:webHidden/>
              </w:rPr>
              <w:tab/>
            </w:r>
            <w:r w:rsidR="001347D9">
              <w:rPr>
                <w:noProof/>
                <w:webHidden/>
              </w:rPr>
              <w:fldChar w:fldCharType="begin"/>
            </w:r>
            <w:r w:rsidR="001347D9">
              <w:rPr>
                <w:noProof/>
                <w:webHidden/>
              </w:rPr>
              <w:instrText xml:space="preserve"> PAGEREF _Toc165192923 \h </w:instrText>
            </w:r>
            <w:r w:rsidR="001347D9">
              <w:rPr>
                <w:noProof/>
                <w:webHidden/>
              </w:rPr>
            </w:r>
            <w:r w:rsidR="001347D9">
              <w:rPr>
                <w:noProof/>
                <w:webHidden/>
              </w:rPr>
              <w:fldChar w:fldCharType="separate"/>
            </w:r>
            <w:r w:rsidR="001347D9">
              <w:rPr>
                <w:noProof/>
                <w:webHidden/>
              </w:rPr>
              <w:t>34</w:t>
            </w:r>
            <w:r w:rsidR="001347D9">
              <w:rPr>
                <w:noProof/>
                <w:webHidden/>
              </w:rPr>
              <w:fldChar w:fldCharType="end"/>
            </w:r>
          </w:hyperlink>
        </w:p>
        <w:p w14:paraId="4EF2C3C1" w14:textId="760E0AB8"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24" w:history="1">
            <w:r w:rsidR="001347D9" w:rsidRPr="00197F7B">
              <w:rPr>
                <w:rStyle w:val="Hyperlink"/>
                <w:noProof/>
              </w:rPr>
              <w:t>Bias and Limitations</w:t>
            </w:r>
            <w:r w:rsidR="001347D9">
              <w:rPr>
                <w:noProof/>
                <w:webHidden/>
              </w:rPr>
              <w:tab/>
            </w:r>
            <w:r w:rsidR="001347D9">
              <w:rPr>
                <w:noProof/>
                <w:webHidden/>
              </w:rPr>
              <w:fldChar w:fldCharType="begin"/>
            </w:r>
            <w:r w:rsidR="001347D9">
              <w:rPr>
                <w:noProof/>
                <w:webHidden/>
              </w:rPr>
              <w:instrText xml:space="preserve"> PAGEREF _Toc165192924 \h </w:instrText>
            </w:r>
            <w:r w:rsidR="001347D9">
              <w:rPr>
                <w:noProof/>
                <w:webHidden/>
              </w:rPr>
            </w:r>
            <w:r w:rsidR="001347D9">
              <w:rPr>
                <w:noProof/>
                <w:webHidden/>
              </w:rPr>
              <w:fldChar w:fldCharType="separate"/>
            </w:r>
            <w:r w:rsidR="001347D9">
              <w:rPr>
                <w:noProof/>
                <w:webHidden/>
              </w:rPr>
              <w:t>34</w:t>
            </w:r>
            <w:r w:rsidR="001347D9">
              <w:rPr>
                <w:noProof/>
                <w:webHidden/>
              </w:rPr>
              <w:fldChar w:fldCharType="end"/>
            </w:r>
          </w:hyperlink>
        </w:p>
        <w:p w14:paraId="524CA8CA" w14:textId="00A47A87"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25" w:history="1">
            <w:r w:rsidR="001347D9" w:rsidRPr="00197F7B">
              <w:rPr>
                <w:rStyle w:val="Hyperlink"/>
              </w:rPr>
              <w:t>Results</w:t>
            </w:r>
            <w:r w:rsidR="001347D9">
              <w:rPr>
                <w:webHidden/>
              </w:rPr>
              <w:tab/>
            </w:r>
            <w:r w:rsidR="001347D9">
              <w:rPr>
                <w:webHidden/>
              </w:rPr>
              <w:fldChar w:fldCharType="begin"/>
            </w:r>
            <w:r w:rsidR="001347D9">
              <w:rPr>
                <w:webHidden/>
              </w:rPr>
              <w:instrText xml:space="preserve"> PAGEREF _Toc165192925 \h </w:instrText>
            </w:r>
            <w:r w:rsidR="001347D9">
              <w:rPr>
                <w:webHidden/>
              </w:rPr>
            </w:r>
            <w:r w:rsidR="001347D9">
              <w:rPr>
                <w:webHidden/>
              </w:rPr>
              <w:fldChar w:fldCharType="separate"/>
            </w:r>
            <w:r w:rsidR="001347D9">
              <w:rPr>
                <w:webHidden/>
              </w:rPr>
              <w:t>35</w:t>
            </w:r>
            <w:r w:rsidR="001347D9">
              <w:rPr>
                <w:webHidden/>
              </w:rPr>
              <w:fldChar w:fldCharType="end"/>
            </w:r>
          </w:hyperlink>
        </w:p>
        <w:p w14:paraId="61F439E1" w14:textId="4E4DA3BD"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26" w:history="1">
            <w:r w:rsidR="001347D9" w:rsidRPr="00197F7B">
              <w:rPr>
                <w:rStyle w:val="Hyperlink"/>
                <w:noProof/>
              </w:rPr>
              <w:t>Interview results and analysis: Factors impacting governance of Alberta’s CLP</w:t>
            </w:r>
            <w:r w:rsidR="001347D9">
              <w:rPr>
                <w:noProof/>
                <w:webHidden/>
              </w:rPr>
              <w:tab/>
            </w:r>
            <w:r w:rsidR="001347D9">
              <w:rPr>
                <w:noProof/>
                <w:webHidden/>
              </w:rPr>
              <w:fldChar w:fldCharType="begin"/>
            </w:r>
            <w:r w:rsidR="001347D9">
              <w:rPr>
                <w:noProof/>
                <w:webHidden/>
              </w:rPr>
              <w:instrText xml:space="preserve"> PAGEREF _Toc165192926 \h </w:instrText>
            </w:r>
            <w:r w:rsidR="001347D9">
              <w:rPr>
                <w:noProof/>
                <w:webHidden/>
              </w:rPr>
            </w:r>
            <w:r w:rsidR="001347D9">
              <w:rPr>
                <w:noProof/>
                <w:webHidden/>
              </w:rPr>
              <w:fldChar w:fldCharType="separate"/>
            </w:r>
            <w:r w:rsidR="001347D9">
              <w:rPr>
                <w:noProof/>
                <w:webHidden/>
              </w:rPr>
              <w:t>35</w:t>
            </w:r>
            <w:r w:rsidR="001347D9">
              <w:rPr>
                <w:noProof/>
                <w:webHidden/>
              </w:rPr>
              <w:fldChar w:fldCharType="end"/>
            </w:r>
          </w:hyperlink>
        </w:p>
        <w:p w14:paraId="715D472D" w14:textId="01391C89"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27" w:history="1">
            <w:r w:rsidR="001347D9" w:rsidRPr="00197F7B">
              <w:rPr>
                <w:rStyle w:val="Hyperlink"/>
                <w:noProof/>
              </w:rPr>
              <w:t>Drivers</w:t>
            </w:r>
            <w:r w:rsidR="001347D9">
              <w:rPr>
                <w:noProof/>
                <w:webHidden/>
              </w:rPr>
              <w:tab/>
            </w:r>
            <w:r w:rsidR="001347D9">
              <w:rPr>
                <w:noProof/>
                <w:webHidden/>
              </w:rPr>
              <w:fldChar w:fldCharType="begin"/>
            </w:r>
            <w:r w:rsidR="001347D9">
              <w:rPr>
                <w:noProof/>
                <w:webHidden/>
              </w:rPr>
              <w:instrText xml:space="preserve"> PAGEREF _Toc165192927 \h </w:instrText>
            </w:r>
            <w:r w:rsidR="001347D9">
              <w:rPr>
                <w:noProof/>
                <w:webHidden/>
              </w:rPr>
            </w:r>
            <w:r w:rsidR="001347D9">
              <w:rPr>
                <w:noProof/>
                <w:webHidden/>
              </w:rPr>
              <w:fldChar w:fldCharType="separate"/>
            </w:r>
            <w:r w:rsidR="001347D9">
              <w:rPr>
                <w:noProof/>
                <w:webHidden/>
              </w:rPr>
              <w:t>35</w:t>
            </w:r>
            <w:r w:rsidR="001347D9">
              <w:rPr>
                <w:noProof/>
                <w:webHidden/>
              </w:rPr>
              <w:fldChar w:fldCharType="end"/>
            </w:r>
          </w:hyperlink>
        </w:p>
        <w:p w14:paraId="22806C68" w14:textId="679EB6DE"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28" w:history="1">
            <w:r w:rsidR="001347D9" w:rsidRPr="00197F7B">
              <w:rPr>
                <w:rStyle w:val="Hyperlink"/>
                <w:noProof/>
              </w:rPr>
              <w:t>Barriers</w:t>
            </w:r>
            <w:r w:rsidR="001347D9">
              <w:rPr>
                <w:noProof/>
                <w:webHidden/>
              </w:rPr>
              <w:tab/>
            </w:r>
            <w:r w:rsidR="001347D9">
              <w:rPr>
                <w:noProof/>
                <w:webHidden/>
              </w:rPr>
              <w:fldChar w:fldCharType="begin"/>
            </w:r>
            <w:r w:rsidR="001347D9">
              <w:rPr>
                <w:noProof/>
                <w:webHidden/>
              </w:rPr>
              <w:instrText xml:space="preserve"> PAGEREF _Toc165192928 \h </w:instrText>
            </w:r>
            <w:r w:rsidR="001347D9">
              <w:rPr>
                <w:noProof/>
                <w:webHidden/>
              </w:rPr>
            </w:r>
            <w:r w:rsidR="001347D9">
              <w:rPr>
                <w:noProof/>
                <w:webHidden/>
              </w:rPr>
              <w:fldChar w:fldCharType="separate"/>
            </w:r>
            <w:r w:rsidR="001347D9">
              <w:rPr>
                <w:noProof/>
                <w:webHidden/>
              </w:rPr>
              <w:t>36</w:t>
            </w:r>
            <w:r w:rsidR="001347D9">
              <w:rPr>
                <w:noProof/>
                <w:webHidden/>
              </w:rPr>
              <w:fldChar w:fldCharType="end"/>
            </w:r>
          </w:hyperlink>
        </w:p>
        <w:p w14:paraId="33CB8A5A" w14:textId="2B30256B"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29" w:history="1">
            <w:r w:rsidR="001347D9" w:rsidRPr="00197F7B">
              <w:rPr>
                <w:rStyle w:val="Hyperlink"/>
                <w:noProof/>
              </w:rPr>
              <w:t>Structures</w:t>
            </w:r>
            <w:r w:rsidR="001347D9">
              <w:rPr>
                <w:noProof/>
                <w:webHidden/>
              </w:rPr>
              <w:tab/>
            </w:r>
            <w:r w:rsidR="001347D9">
              <w:rPr>
                <w:noProof/>
                <w:webHidden/>
              </w:rPr>
              <w:fldChar w:fldCharType="begin"/>
            </w:r>
            <w:r w:rsidR="001347D9">
              <w:rPr>
                <w:noProof/>
                <w:webHidden/>
              </w:rPr>
              <w:instrText xml:space="preserve"> PAGEREF _Toc165192929 \h </w:instrText>
            </w:r>
            <w:r w:rsidR="001347D9">
              <w:rPr>
                <w:noProof/>
                <w:webHidden/>
              </w:rPr>
            </w:r>
            <w:r w:rsidR="001347D9">
              <w:rPr>
                <w:noProof/>
                <w:webHidden/>
              </w:rPr>
              <w:fldChar w:fldCharType="separate"/>
            </w:r>
            <w:r w:rsidR="001347D9">
              <w:rPr>
                <w:noProof/>
                <w:webHidden/>
              </w:rPr>
              <w:t>37</w:t>
            </w:r>
            <w:r w:rsidR="001347D9">
              <w:rPr>
                <w:noProof/>
                <w:webHidden/>
              </w:rPr>
              <w:fldChar w:fldCharType="end"/>
            </w:r>
          </w:hyperlink>
        </w:p>
        <w:p w14:paraId="22877DDB" w14:textId="4C6A4922"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30" w:history="1">
            <w:r w:rsidR="001347D9" w:rsidRPr="00197F7B">
              <w:rPr>
                <w:rStyle w:val="Hyperlink"/>
                <w:noProof/>
              </w:rPr>
              <w:t>Key influencers</w:t>
            </w:r>
            <w:r w:rsidR="001347D9">
              <w:rPr>
                <w:noProof/>
                <w:webHidden/>
              </w:rPr>
              <w:tab/>
            </w:r>
            <w:r w:rsidR="001347D9">
              <w:rPr>
                <w:noProof/>
                <w:webHidden/>
              </w:rPr>
              <w:fldChar w:fldCharType="begin"/>
            </w:r>
            <w:r w:rsidR="001347D9">
              <w:rPr>
                <w:noProof/>
                <w:webHidden/>
              </w:rPr>
              <w:instrText xml:space="preserve"> PAGEREF _Toc165192930 \h </w:instrText>
            </w:r>
            <w:r w:rsidR="001347D9">
              <w:rPr>
                <w:noProof/>
                <w:webHidden/>
              </w:rPr>
            </w:r>
            <w:r w:rsidR="001347D9">
              <w:rPr>
                <w:noProof/>
                <w:webHidden/>
              </w:rPr>
              <w:fldChar w:fldCharType="separate"/>
            </w:r>
            <w:r w:rsidR="001347D9">
              <w:rPr>
                <w:noProof/>
                <w:webHidden/>
              </w:rPr>
              <w:t>40</w:t>
            </w:r>
            <w:r w:rsidR="001347D9">
              <w:rPr>
                <w:noProof/>
                <w:webHidden/>
              </w:rPr>
              <w:fldChar w:fldCharType="end"/>
            </w:r>
          </w:hyperlink>
        </w:p>
        <w:p w14:paraId="42F40842" w14:textId="0C3BBDAE" w:rsidR="001347D9" w:rsidRDefault="009E072F" w:rsidP="001347D9">
          <w:pPr>
            <w:pStyle w:val="TOC3"/>
            <w:rPr>
              <w:rFonts w:asciiTheme="minorHAnsi" w:eastAsiaTheme="minorEastAsia" w:hAnsiTheme="minorHAnsi" w:cstheme="minorBidi"/>
              <w:noProof/>
              <w:kern w:val="2"/>
              <w:sz w:val="24"/>
              <w:szCs w:val="24"/>
              <w:lang w:val="en-US" w:eastAsia="en-US"/>
              <w14:ligatures w14:val="standardContextual"/>
            </w:rPr>
          </w:pPr>
          <w:hyperlink w:anchor="_Toc165192931" w:history="1">
            <w:r w:rsidR="001347D9" w:rsidRPr="00197F7B">
              <w:rPr>
                <w:rStyle w:val="Hyperlink"/>
                <w:noProof/>
              </w:rPr>
              <w:t>Discussion</w:t>
            </w:r>
            <w:r w:rsidR="001347D9">
              <w:rPr>
                <w:noProof/>
                <w:webHidden/>
              </w:rPr>
              <w:tab/>
            </w:r>
            <w:r w:rsidR="001347D9">
              <w:rPr>
                <w:noProof/>
                <w:webHidden/>
              </w:rPr>
              <w:fldChar w:fldCharType="begin"/>
            </w:r>
            <w:r w:rsidR="001347D9">
              <w:rPr>
                <w:noProof/>
                <w:webHidden/>
              </w:rPr>
              <w:instrText xml:space="preserve"> PAGEREF _Toc165192931 \h </w:instrText>
            </w:r>
            <w:r w:rsidR="001347D9">
              <w:rPr>
                <w:noProof/>
                <w:webHidden/>
              </w:rPr>
            </w:r>
            <w:r w:rsidR="001347D9">
              <w:rPr>
                <w:noProof/>
                <w:webHidden/>
              </w:rPr>
              <w:fldChar w:fldCharType="separate"/>
            </w:r>
            <w:r w:rsidR="001347D9">
              <w:rPr>
                <w:noProof/>
                <w:webHidden/>
              </w:rPr>
              <w:t>45</w:t>
            </w:r>
            <w:r w:rsidR="001347D9">
              <w:rPr>
                <w:noProof/>
                <w:webHidden/>
              </w:rPr>
              <w:fldChar w:fldCharType="end"/>
            </w:r>
          </w:hyperlink>
        </w:p>
        <w:p w14:paraId="26EDB3AE" w14:textId="70B2D462" w:rsidR="001347D9" w:rsidRDefault="009E072F" w:rsidP="001347D9">
          <w:pPr>
            <w:pStyle w:val="TOC2"/>
            <w:tabs>
              <w:tab w:val="right" w:leader="dot" w:pos="9019"/>
            </w:tabs>
            <w:spacing w:after="0" w:line="240" w:lineRule="auto"/>
            <w:rPr>
              <w:rFonts w:asciiTheme="minorHAnsi" w:eastAsiaTheme="minorEastAsia" w:hAnsiTheme="minorHAnsi" w:cstheme="minorBidi"/>
              <w:noProof/>
              <w:kern w:val="2"/>
              <w:sz w:val="24"/>
              <w:szCs w:val="24"/>
              <w:lang w:val="en-US" w:eastAsia="en-US"/>
              <w14:ligatures w14:val="standardContextual"/>
            </w:rPr>
          </w:pPr>
          <w:hyperlink w:anchor="_Toc165192932" w:history="1">
            <w:r w:rsidR="001347D9" w:rsidRPr="00197F7B">
              <w:rPr>
                <w:rStyle w:val="Hyperlink"/>
                <w:noProof/>
              </w:rPr>
              <w:t>Thematic analysis</w:t>
            </w:r>
            <w:r w:rsidR="001347D9">
              <w:rPr>
                <w:noProof/>
                <w:webHidden/>
              </w:rPr>
              <w:tab/>
            </w:r>
            <w:r w:rsidR="001347D9">
              <w:rPr>
                <w:noProof/>
                <w:webHidden/>
              </w:rPr>
              <w:fldChar w:fldCharType="begin"/>
            </w:r>
            <w:r w:rsidR="001347D9">
              <w:rPr>
                <w:noProof/>
                <w:webHidden/>
              </w:rPr>
              <w:instrText xml:space="preserve"> PAGEREF _Toc165192932 \h </w:instrText>
            </w:r>
            <w:r w:rsidR="001347D9">
              <w:rPr>
                <w:noProof/>
                <w:webHidden/>
              </w:rPr>
            </w:r>
            <w:r w:rsidR="001347D9">
              <w:rPr>
                <w:noProof/>
                <w:webHidden/>
              </w:rPr>
              <w:fldChar w:fldCharType="separate"/>
            </w:r>
            <w:r w:rsidR="001347D9">
              <w:rPr>
                <w:noProof/>
                <w:webHidden/>
              </w:rPr>
              <w:t>46</w:t>
            </w:r>
            <w:r w:rsidR="001347D9">
              <w:rPr>
                <w:noProof/>
                <w:webHidden/>
              </w:rPr>
              <w:fldChar w:fldCharType="end"/>
            </w:r>
          </w:hyperlink>
        </w:p>
        <w:p w14:paraId="0812DCAD" w14:textId="3FAAB160"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33" w:history="1">
            <w:r w:rsidR="001347D9" w:rsidRPr="00197F7B">
              <w:rPr>
                <w:rStyle w:val="Hyperlink"/>
              </w:rPr>
              <w:t>Conclusions</w:t>
            </w:r>
            <w:r w:rsidR="001347D9">
              <w:rPr>
                <w:webHidden/>
              </w:rPr>
              <w:tab/>
            </w:r>
            <w:r w:rsidR="001347D9">
              <w:rPr>
                <w:webHidden/>
              </w:rPr>
              <w:fldChar w:fldCharType="begin"/>
            </w:r>
            <w:r w:rsidR="001347D9">
              <w:rPr>
                <w:webHidden/>
              </w:rPr>
              <w:instrText xml:space="preserve"> PAGEREF _Toc165192933 \h </w:instrText>
            </w:r>
            <w:r w:rsidR="001347D9">
              <w:rPr>
                <w:webHidden/>
              </w:rPr>
            </w:r>
            <w:r w:rsidR="001347D9">
              <w:rPr>
                <w:webHidden/>
              </w:rPr>
              <w:fldChar w:fldCharType="separate"/>
            </w:r>
            <w:r w:rsidR="001347D9">
              <w:rPr>
                <w:webHidden/>
              </w:rPr>
              <w:t>54</w:t>
            </w:r>
            <w:r w:rsidR="001347D9">
              <w:rPr>
                <w:webHidden/>
              </w:rPr>
              <w:fldChar w:fldCharType="end"/>
            </w:r>
          </w:hyperlink>
        </w:p>
        <w:p w14:paraId="56A890BE" w14:textId="0FBB2240"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34" w:history="1">
            <w:r w:rsidR="001347D9" w:rsidRPr="00197F7B">
              <w:rPr>
                <w:rStyle w:val="Hyperlink"/>
              </w:rPr>
              <w:t>References</w:t>
            </w:r>
            <w:r w:rsidR="001347D9">
              <w:rPr>
                <w:webHidden/>
              </w:rPr>
              <w:tab/>
            </w:r>
            <w:r w:rsidR="001347D9">
              <w:rPr>
                <w:webHidden/>
              </w:rPr>
              <w:fldChar w:fldCharType="begin"/>
            </w:r>
            <w:r w:rsidR="001347D9">
              <w:rPr>
                <w:webHidden/>
              </w:rPr>
              <w:instrText xml:space="preserve"> PAGEREF _Toc165192934 \h </w:instrText>
            </w:r>
            <w:r w:rsidR="001347D9">
              <w:rPr>
                <w:webHidden/>
              </w:rPr>
            </w:r>
            <w:r w:rsidR="001347D9">
              <w:rPr>
                <w:webHidden/>
              </w:rPr>
              <w:fldChar w:fldCharType="separate"/>
            </w:r>
            <w:r w:rsidR="001347D9">
              <w:rPr>
                <w:webHidden/>
              </w:rPr>
              <w:t>56</w:t>
            </w:r>
            <w:r w:rsidR="001347D9">
              <w:rPr>
                <w:webHidden/>
              </w:rPr>
              <w:fldChar w:fldCharType="end"/>
            </w:r>
          </w:hyperlink>
        </w:p>
        <w:p w14:paraId="1BC5B632" w14:textId="22A11599" w:rsidR="001347D9" w:rsidRDefault="009E072F" w:rsidP="001347D9">
          <w:pPr>
            <w:pStyle w:val="TOC1"/>
            <w:spacing w:line="240" w:lineRule="auto"/>
            <w:rPr>
              <w:rFonts w:asciiTheme="minorHAnsi" w:eastAsiaTheme="minorEastAsia" w:hAnsiTheme="minorHAnsi" w:cstheme="minorBidi"/>
              <w:b w:val="0"/>
              <w:bCs w:val="0"/>
              <w:kern w:val="2"/>
              <w:sz w:val="24"/>
              <w:szCs w:val="24"/>
              <w:lang w:val="en-US" w:eastAsia="en-US"/>
              <w14:ligatures w14:val="standardContextual"/>
            </w:rPr>
          </w:pPr>
          <w:hyperlink w:anchor="_Toc165192935" w:history="1">
            <w:r w:rsidR="001347D9" w:rsidRPr="00197F7B">
              <w:rPr>
                <w:rStyle w:val="Hyperlink"/>
              </w:rPr>
              <w:t>Appendices</w:t>
            </w:r>
            <w:r w:rsidR="001347D9">
              <w:rPr>
                <w:webHidden/>
              </w:rPr>
              <w:tab/>
            </w:r>
            <w:r w:rsidR="001347D9">
              <w:rPr>
                <w:webHidden/>
              </w:rPr>
              <w:fldChar w:fldCharType="begin"/>
            </w:r>
            <w:r w:rsidR="001347D9">
              <w:rPr>
                <w:webHidden/>
              </w:rPr>
              <w:instrText xml:space="preserve"> PAGEREF _Toc165192935 \h </w:instrText>
            </w:r>
            <w:r w:rsidR="001347D9">
              <w:rPr>
                <w:webHidden/>
              </w:rPr>
            </w:r>
            <w:r w:rsidR="001347D9">
              <w:rPr>
                <w:webHidden/>
              </w:rPr>
              <w:fldChar w:fldCharType="separate"/>
            </w:r>
            <w:r w:rsidR="001347D9">
              <w:rPr>
                <w:webHidden/>
              </w:rPr>
              <w:t>69</w:t>
            </w:r>
            <w:r w:rsidR="001347D9">
              <w:rPr>
                <w:webHidden/>
              </w:rPr>
              <w:fldChar w:fldCharType="end"/>
            </w:r>
          </w:hyperlink>
        </w:p>
        <w:p w14:paraId="5CCCFF9A" w14:textId="0AEB6898" w:rsidR="00782106" w:rsidRDefault="00F427D3" w:rsidP="001347D9">
          <w:pPr>
            <w:spacing w:line="240" w:lineRule="auto"/>
          </w:pPr>
          <w:r>
            <w:rPr>
              <w:rFonts w:cs="Times New Roman"/>
              <w:noProof/>
            </w:rPr>
            <w:fldChar w:fldCharType="end"/>
          </w:r>
        </w:p>
      </w:sdtContent>
    </w:sdt>
    <w:p w14:paraId="4F1E1BA2" w14:textId="77777777" w:rsidR="00782106" w:rsidRDefault="00782106" w:rsidP="006210AC">
      <w:pPr>
        <w:spacing w:line="240" w:lineRule="auto"/>
      </w:pPr>
    </w:p>
    <w:p w14:paraId="55B3CC13" w14:textId="77777777" w:rsidR="00782106" w:rsidRDefault="00782106" w:rsidP="006210AC">
      <w:pPr>
        <w:spacing w:line="240" w:lineRule="auto"/>
      </w:pPr>
    </w:p>
    <w:p w14:paraId="7FBFA450" w14:textId="77777777" w:rsidR="00782106" w:rsidRDefault="00782106" w:rsidP="006210AC">
      <w:pPr>
        <w:spacing w:line="240" w:lineRule="auto"/>
      </w:pPr>
    </w:p>
    <w:p w14:paraId="4E44AF73" w14:textId="77777777" w:rsidR="00782106" w:rsidRDefault="00782106" w:rsidP="006210AC">
      <w:pPr>
        <w:spacing w:line="240" w:lineRule="auto"/>
      </w:pPr>
    </w:p>
    <w:p w14:paraId="274D7BB1" w14:textId="77777777" w:rsidR="00782106" w:rsidRDefault="00782106" w:rsidP="006210AC">
      <w:pPr>
        <w:spacing w:line="240" w:lineRule="auto"/>
      </w:pPr>
    </w:p>
    <w:p w14:paraId="22988888" w14:textId="77777777" w:rsidR="00782106" w:rsidRDefault="00782106" w:rsidP="006210AC">
      <w:pPr>
        <w:spacing w:line="240" w:lineRule="auto"/>
      </w:pPr>
    </w:p>
    <w:p w14:paraId="487E76DF" w14:textId="77777777" w:rsidR="00F10A90" w:rsidRDefault="00F10A90">
      <w:pPr>
        <w:rPr>
          <w:b/>
          <w:szCs w:val="40"/>
        </w:rPr>
      </w:pPr>
      <w:r>
        <w:br w:type="page"/>
      </w:r>
    </w:p>
    <w:p w14:paraId="13FB42AF" w14:textId="2C9AC4D9" w:rsidR="00BF763E" w:rsidRDefault="00BF763E" w:rsidP="006210AC">
      <w:pPr>
        <w:pStyle w:val="Heading1"/>
        <w:spacing w:line="240" w:lineRule="auto"/>
      </w:pPr>
      <w:bookmarkStart w:id="2" w:name="_Toc165192905"/>
      <w:r>
        <w:lastRenderedPageBreak/>
        <w:t xml:space="preserve">List of </w:t>
      </w:r>
      <w:r w:rsidR="00E52A4A">
        <w:t>f</w:t>
      </w:r>
      <w:r>
        <w:t>igures</w:t>
      </w:r>
      <w:bookmarkEnd w:id="2"/>
    </w:p>
    <w:p w14:paraId="708755F1" w14:textId="53301473" w:rsidR="009F5DE3" w:rsidRDefault="00BF763E"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r>
        <w:fldChar w:fldCharType="begin"/>
      </w:r>
      <w:r>
        <w:instrText xml:space="preserve"> TOC \h \z \c "Figure" </w:instrText>
      </w:r>
      <w:r>
        <w:fldChar w:fldCharType="separate"/>
      </w:r>
      <w:hyperlink w:anchor="_Toc164318201" w:history="1">
        <w:r w:rsidR="009F5DE3" w:rsidRPr="009328FF">
          <w:rPr>
            <w:rStyle w:val="Hyperlink"/>
            <w:noProof/>
          </w:rPr>
          <w:t>Figure 1: Historical GHG emissions in Canada</w:t>
        </w:r>
        <w:r w:rsidR="009F5DE3">
          <w:rPr>
            <w:noProof/>
            <w:webHidden/>
          </w:rPr>
          <w:tab/>
        </w:r>
        <w:r w:rsidR="009F5DE3">
          <w:rPr>
            <w:noProof/>
            <w:webHidden/>
          </w:rPr>
          <w:fldChar w:fldCharType="begin"/>
        </w:r>
        <w:r w:rsidR="009F5DE3">
          <w:rPr>
            <w:noProof/>
            <w:webHidden/>
          </w:rPr>
          <w:instrText xml:space="preserve"> PAGEREF _Toc164318201 \h </w:instrText>
        </w:r>
        <w:r w:rsidR="009F5DE3">
          <w:rPr>
            <w:noProof/>
            <w:webHidden/>
          </w:rPr>
        </w:r>
        <w:r w:rsidR="009F5DE3">
          <w:rPr>
            <w:noProof/>
            <w:webHidden/>
          </w:rPr>
          <w:fldChar w:fldCharType="separate"/>
        </w:r>
        <w:r w:rsidR="004E45FA">
          <w:rPr>
            <w:noProof/>
            <w:webHidden/>
          </w:rPr>
          <w:t>11</w:t>
        </w:r>
        <w:r w:rsidR="009F5DE3">
          <w:rPr>
            <w:noProof/>
            <w:webHidden/>
          </w:rPr>
          <w:fldChar w:fldCharType="end"/>
        </w:r>
      </w:hyperlink>
    </w:p>
    <w:p w14:paraId="12F8E535" w14:textId="56B8C2B1"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2" w:history="1">
        <w:r w:rsidR="009F5DE3" w:rsidRPr="009328FF">
          <w:rPr>
            <w:rStyle w:val="Hyperlink"/>
            <w:noProof/>
          </w:rPr>
          <w:t>Figure 2: GHG emissions per capita in Canada</w:t>
        </w:r>
        <w:r w:rsidR="009F5DE3">
          <w:rPr>
            <w:noProof/>
            <w:webHidden/>
          </w:rPr>
          <w:tab/>
        </w:r>
        <w:r w:rsidR="009F5DE3">
          <w:rPr>
            <w:noProof/>
            <w:webHidden/>
          </w:rPr>
          <w:fldChar w:fldCharType="begin"/>
        </w:r>
        <w:r w:rsidR="009F5DE3">
          <w:rPr>
            <w:noProof/>
            <w:webHidden/>
          </w:rPr>
          <w:instrText xml:space="preserve"> PAGEREF _Toc164318202 \h </w:instrText>
        </w:r>
        <w:r w:rsidR="009F5DE3">
          <w:rPr>
            <w:noProof/>
            <w:webHidden/>
          </w:rPr>
        </w:r>
        <w:r w:rsidR="009F5DE3">
          <w:rPr>
            <w:noProof/>
            <w:webHidden/>
          </w:rPr>
          <w:fldChar w:fldCharType="separate"/>
        </w:r>
        <w:r w:rsidR="004E45FA">
          <w:rPr>
            <w:noProof/>
            <w:webHidden/>
          </w:rPr>
          <w:t>12</w:t>
        </w:r>
        <w:r w:rsidR="009F5DE3">
          <w:rPr>
            <w:noProof/>
            <w:webHidden/>
          </w:rPr>
          <w:fldChar w:fldCharType="end"/>
        </w:r>
      </w:hyperlink>
    </w:p>
    <w:p w14:paraId="717DE6F6" w14:textId="2E67EA6F"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3" w:history="1">
        <w:r w:rsidR="009F5DE3" w:rsidRPr="009328FF">
          <w:rPr>
            <w:rStyle w:val="Hyperlink"/>
            <w:noProof/>
          </w:rPr>
          <w:t>Figure 3: CLP Implementation decision-making</w:t>
        </w:r>
        <w:r w:rsidR="009F5DE3">
          <w:rPr>
            <w:noProof/>
            <w:webHidden/>
          </w:rPr>
          <w:tab/>
        </w:r>
        <w:r w:rsidR="009F5DE3">
          <w:rPr>
            <w:noProof/>
            <w:webHidden/>
          </w:rPr>
          <w:fldChar w:fldCharType="begin"/>
        </w:r>
        <w:r w:rsidR="009F5DE3">
          <w:rPr>
            <w:noProof/>
            <w:webHidden/>
          </w:rPr>
          <w:instrText xml:space="preserve"> PAGEREF _Toc164318203 \h </w:instrText>
        </w:r>
        <w:r w:rsidR="009F5DE3">
          <w:rPr>
            <w:noProof/>
            <w:webHidden/>
          </w:rPr>
        </w:r>
        <w:r w:rsidR="009F5DE3">
          <w:rPr>
            <w:noProof/>
            <w:webHidden/>
          </w:rPr>
          <w:fldChar w:fldCharType="separate"/>
        </w:r>
        <w:r w:rsidR="004E45FA">
          <w:rPr>
            <w:noProof/>
            <w:webHidden/>
          </w:rPr>
          <w:t>17</w:t>
        </w:r>
        <w:r w:rsidR="009F5DE3">
          <w:rPr>
            <w:noProof/>
            <w:webHidden/>
          </w:rPr>
          <w:fldChar w:fldCharType="end"/>
        </w:r>
      </w:hyperlink>
    </w:p>
    <w:p w14:paraId="06125ADD" w14:textId="34B7FBE5"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4" w:history="1">
        <w:r w:rsidR="009F5DE3" w:rsidRPr="009328FF">
          <w:rPr>
            <w:rStyle w:val="Hyperlink"/>
            <w:noProof/>
          </w:rPr>
          <w:t>Figure 4: CLP governance systems map</w:t>
        </w:r>
        <w:r w:rsidR="009F5DE3">
          <w:rPr>
            <w:noProof/>
            <w:webHidden/>
          </w:rPr>
          <w:tab/>
        </w:r>
        <w:r w:rsidR="009F5DE3">
          <w:rPr>
            <w:noProof/>
            <w:webHidden/>
          </w:rPr>
          <w:fldChar w:fldCharType="begin"/>
        </w:r>
        <w:r w:rsidR="009F5DE3">
          <w:rPr>
            <w:noProof/>
            <w:webHidden/>
          </w:rPr>
          <w:instrText xml:space="preserve"> PAGEREF _Toc164318204 \h </w:instrText>
        </w:r>
        <w:r w:rsidR="009F5DE3">
          <w:rPr>
            <w:noProof/>
            <w:webHidden/>
          </w:rPr>
        </w:r>
        <w:r w:rsidR="009F5DE3">
          <w:rPr>
            <w:noProof/>
            <w:webHidden/>
          </w:rPr>
          <w:fldChar w:fldCharType="separate"/>
        </w:r>
        <w:r w:rsidR="004E45FA">
          <w:rPr>
            <w:noProof/>
            <w:webHidden/>
          </w:rPr>
          <w:t>18</w:t>
        </w:r>
        <w:r w:rsidR="009F5DE3">
          <w:rPr>
            <w:noProof/>
            <w:webHidden/>
          </w:rPr>
          <w:fldChar w:fldCharType="end"/>
        </w:r>
      </w:hyperlink>
    </w:p>
    <w:p w14:paraId="09348E8E" w14:textId="036CC5F2"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5" w:history="1">
        <w:r w:rsidR="009F5DE3" w:rsidRPr="009328FF">
          <w:rPr>
            <w:rStyle w:val="Hyperlink"/>
            <w:noProof/>
          </w:rPr>
          <w:t>Figure 5: Carbon levy and rebates</w:t>
        </w:r>
        <w:r w:rsidR="009F5DE3">
          <w:rPr>
            <w:noProof/>
            <w:webHidden/>
          </w:rPr>
          <w:tab/>
        </w:r>
        <w:r w:rsidR="009F5DE3">
          <w:rPr>
            <w:noProof/>
            <w:webHidden/>
          </w:rPr>
          <w:fldChar w:fldCharType="begin"/>
        </w:r>
        <w:r w:rsidR="009F5DE3">
          <w:rPr>
            <w:noProof/>
            <w:webHidden/>
          </w:rPr>
          <w:instrText xml:space="preserve"> PAGEREF _Toc164318205 \h </w:instrText>
        </w:r>
        <w:r w:rsidR="009F5DE3">
          <w:rPr>
            <w:noProof/>
            <w:webHidden/>
          </w:rPr>
        </w:r>
        <w:r w:rsidR="009F5DE3">
          <w:rPr>
            <w:noProof/>
            <w:webHidden/>
          </w:rPr>
          <w:fldChar w:fldCharType="separate"/>
        </w:r>
        <w:r w:rsidR="004E45FA">
          <w:rPr>
            <w:noProof/>
            <w:webHidden/>
          </w:rPr>
          <w:t>21</w:t>
        </w:r>
        <w:r w:rsidR="009F5DE3">
          <w:rPr>
            <w:noProof/>
            <w:webHidden/>
          </w:rPr>
          <w:fldChar w:fldCharType="end"/>
        </w:r>
      </w:hyperlink>
    </w:p>
    <w:p w14:paraId="404D8EE4" w14:textId="56A9C43A"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6" w:history="1">
        <w:r w:rsidR="009F5DE3" w:rsidRPr="009328FF">
          <w:rPr>
            <w:rStyle w:val="Hyperlink"/>
            <w:noProof/>
          </w:rPr>
          <w:t>Figure 6: Revenue recycling under Alberta’s CLP</w:t>
        </w:r>
        <w:r w:rsidR="009F5DE3">
          <w:rPr>
            <w:noProof/>
            <w:webHidden/>
          </w:rPr>
          <w:tab/>
        </w:r>
        <w:r w:rsidR="009F5DE3">
          <w:rPr>
            <w:noProof/>
            <w:webHidden/>
          </w:rPr>
          <w:fldChar w:fldCharType="begin"/>
        </w:r>
        <w:r w:rsidR="009F5DE3">
          <w:rPr>
            <w:noProof/>
            <w:webHidden/>
          </w:rPr>
          <w:instrText xml:space="preserve"> PAGEREF _Toc164318206 \h </w:instrText>
        </w:r>
        <w:r w:rsidR="009F5DE3">
          <w:rPr>
            <w:noProof/>
            <w:webHidden/>
          </w:rPr>
        </w:r>
        <w:r w:rsidR="009F5DE3">
          <w:rPr>
            <w:noProof/>
            <w:webHidden/>
          </w:rPr>
          <w:fldChar w:fldCharType="separate"/>
        </w:r>
        <w:r w:rsidR="004E45FA">
          <w:rPr>
            <w:noProof/>
            <w:webHidden/>
          </w:rPr>
          <w:t>22</w:t>
        </w:r>
        <w:r w:rsidR="009F5DE3">
          <w:rPr>
            <w:noProof/>
            <w:webHidden/>
          </w:rPr>
          <w:fldChar w:fldCharType="end"/>
        </w:r>
      </w:hyperlink>
    </w:p>
    <w:p w14:paraId="7A6F883B" w14:textId="01CACBE8"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7" w:history="1">
        <w:r w:rsidR="009F5DE3" w:rsidRPr="009328FF">
          <w:rPr>
            <w:rStyle w:val="Hyperlink"/>
            <w:noProof/>
          </w:rPr>
          <w:t>Figure 7: Expenditures by policy area</w:t>
        </w:r>
        <w:r w:rsidR="009F5DE3">
          <w:rPr>
            <w:noProof/>
            <w:webHidden/>
          </w:rPr>
          <w:tab/>
        </w:r>
        <w:r w:rsidR="009F5DE3">
          <w:rPr>
            <w:noProof/>
            <w:webHidden/>
          </w:rPr>
          <w:fldChar w:fldCharType="begin"/>
        </w:r>
        <w:r w:rsidR="009F5DE3">
          <w:rPr>
            <w:noProof/>
            <w:webHidden/>
          </w:rPr>
          <w:instrText xml:space="preserve"> PAGEREF _Toc164318207 \h </w:instrText>
        </w:r>
        <w:r w:rsidR="009F5DE3">
          <w:rPr>
            <w:noProof/>
            <w:webHidden/>
          </w:rPr>
        </w:r>
        <w:r w:rsidR="009F5DE3">
          <w:rPr>
            <w:noProof/>
            <w:webHidden/>
          </w:rPr>
          <w:fldChar w:fldCharType="separate"/>
        </w:r>
        <w:r w:rsidR="004E45FA">
          <w:rPr>
            <w:noProof/>
            <w:webHidden/>
          </w:rPr>
          <w:t>23</w:t>
        </w:r>
        <w:r w:rsidR="009F5DE3">
          <w:rPr>
            <w:noProof/>
            <w:webHidden/>
          </w:rPr>
          <w:fldChar w:fldCharType="end"/>
        </w:r>
      </w:hyperlink>
    </w:p>
    <w:p w14:paraId="23CA439C" w14:textId="00266ABE"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8" w:history="1">
        <w:r w:rsidR="009F5DE3" w:rsidRPr="009328FF">
          <w:rPr>
            <w:rStyle w:val="Hyperlink"/>
            <w:noProof/>
          </w:rPr>
          <w:t>Figure 8: Rebate income criteria</w:t>
        </w:r>
        <w:r w:rsidR="009F5DE3">
          <w:rPr>
            <w:noProof/>
            <w:webHidden/>
          </w:rPr>
          <w:tab/>
        </w:r>
        <w:r w:rsidR="009F5DE3">
          <w:rPr>
            <w:noProof/>
            <w:webHidden/>
          </w:rPr>
          <w:fldChar w:fldCharType="begin"/>
        </w:r>
        <w:r w:rsidR="009F5DE3">
          <w:rPr>
            <w:noProof/>
            <w:webHidden/>
          </w:rPr>
          <w:instrText xml:space="preserve"> PAGEREF _Toc164318208 \h </w:instrText>
        </w:r>
        <w:r w:rsidR="009F5DE3">
          <w:rPr>
            <w:noProof/>
            <w:webHidden/>
          </w:rPr>
        </w:r>
        <w:r w:rsidR="009F5DE3">
          <w:rPr>
            <w:noProof/>
            <w:webHidden/>
          </w:rPr>
          <w:fldChar w:fldCharType="separate"/>
        </w:r>
        <w:r w:rsidR="004E45FA">
          <w:rPr>
            <w:noProof/>
            <w:webHidden/>
          </w:rPr>
          <w:t>24</w:t>
        </w:r>
        <w:r w:rsidR="009F5DE3">
          <w:rPr>
            <w:noProof/>
            <w:webHidden/>
          </w:rPr>
          <w:fldChar w:fldCharType="end"/>
        </w:r>
      </w:hyperlink>
    </w:p>
    <w:p w14:paraId="21907B09" w14:textId="7C1732EA"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9" w:history="1">
        <w:r w:rsidR="009F5DE3" w:rsidRPr="009328FF">
          <w:rPr>
            <w:rStyle w:val="Hyperlink"/>
            <w:noProof/>
          </w:rPr>
          <w:t>Figure 9: Emissions allocations and compliance pathways for facilities under SGER</w:t>
        </w:r>
        <w:r w:rsidR="009F5DE3">
          <w:rPr>
            <w:noProof/>
            <w:webHidden/>
          </w:rPr>
          <w:tab/>
        </w:r>
        <w:r w:rsidR="009F5DE3">
          <w:rPr>
            <w:noProof/>
            <w:webHidden/>
          </w:rPr>
          <w:fldChar w:fldCharType="begin"/>
        </w:r>
        <w:r w:rsidR="009F5DE3">
          <w:rPr>
            <w:noProof/>
            <w:webHidden/>
          </w:rPr>
          <w:instrText xml:space="preserve"> PAGEREF _Toc164318209 \h </w:instrText>
        </w:r>
        <w:r w:rsidR="009F5DE3">
          <w:rPr>
            <w:noProof/>
            <w:webHidden/>
          </w:rPr>
        </w:r>
        <w:r w:rsidR="009F5DE3">
          <w:rPr>
            <w:noProof/>
            <w:webHidden/>
          </w:rPr>
          <w:fldChar w:fldCharType="separate"/>
        </w:r>
        <w:r w:rsidR="004E45FA">
          <w:rPr>
            <w:noProof/>
            <w:webHidden/>
          </w:rPr>
          <w:t>28</w:t>
        </w:r>
        <w:r w:rsidR="009F5DE3">
          <w:rPr>
            <w:noProof/>
            <w:webHidden/>
          </w:rPr>
          <w:fldChar w:fldCharType="end"/>
        </w:r>
      </w:hyperlink>
    </w:p>
    <w:p w14:paraId="3ECCC70F" w14:textId="49BA7A57"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10" w:history="1">
        <w:r w:rsidR="009F5DE3" w:rsidRPr="009328FF">
          <w:rPr>
            <w:rStyle w:val="Hyperlink"/>
            <w:noProof/>
          </w:rPr>
          <w:t>Figure 10: Emissions allocations and compliance pathways for facilities under CCIR</w:t>
        </w:r>
        <w:r w:rsidR="009F5DE3">
          <w:rPr>
            <w:noProof/>
            <w:webHidden/>
          </w:rPr>
          <w:tab/>
        </w:r>
        <w:r w:rsidR="009F5DE3">
          <w:rPr>
            <w:noProof/>
            <w:webHidden/>
          </w:rPr>
          <w:fldChar w:fldCharType="begin"/>
        </w:r>
        <w:r w:rsidR="009F5DE3">
          <w:rPr>
            <w:noProof/>
            <w:webHidden/>
          </w:rPr>
          <w:instrText xml:space="preserve"> PAGEREF _Toc164318210 \h </w:instrText>
        </w:r>
        <w:r w:rsidR="009F5DE3">
          <w:rPr>
            <w:noProof/>
            <w:webHidden/>
          </w:rPr>
        </w:r>
        <w:r w:rsidR="009F5DE3">
          <w:rPr>
            <w:noProof/>
            <w:webHidden/>
          </w:rPr>
          <w:fldChar w:fldCharType="separate"/>
        </w:r>
        <w:r w:rsidR="004E45FA">
          <w:rPr>
            <w:noProof/>
            <w:webHidden/>
          </w:rPr>
          <w:t>29</w:t>
        </w:r>
        <w:r w:rsidR="009F5DE3">
          <w:rPr>
            <w:noProof/>
            <w:webHidden/>
          </w:rPr>
          <w:fldChar w:fldCharType="end"/>
        </w:r>
      </w:hyperlink>
    </w:p>
    <w:p w14:paraId="50FD6C88" w14:textId="4B0AAE46"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11" w:history="1">
        <w:r w:rsidR="009F5DE3" w:rsidRPr="009328FF">
          <w:rPr>
            <w:rStyle w:val="Hyperlink"/>
            <w:noProof/>
          </w:rPr>
          <w:t>Figure 11: Expenditures by sector</w:t>
        </w:r>
        <w:r w:rsidR="009F5DE3">
          <w:rPr>
            <w:noProof/>
            <w:webHidden/>
          </w:rPr>
          <w:tab/>
        </w:r>
        <w:r w:rsidR="009F5DE3">
          <w:rPr>
            <w:noProof/>
            <w:webHidden/>
          </w:rPr>
          <w:fldChar w:fldCharType="begin"/>
        </w:r>
        <w:r w:rsidR="009F5DE3">
          <w:rPr>
            <w:noProof/>
            <w:webHidden/>
          </w:rPr>
          <w:instrText xml:space="preserve"> PAGEREF _Toc164318211 \h </w:instrText>
        </w:r>
        <w:r w:rsidR="009F5DE3">
          <w:rPr>
            <w:noProof/>
            <w:webHidden/>
          </w:rPr>
        </w:r>
        <w:r w:rsidR="009F5DE3">
          <w:rPr>
            <w:noProof/>
            <w:webHidden/>
          </w:rPr>
          <w:fldChar w:fldCharType="separate"/>
        </w:r>
        <w:r w:rsidR="004E45FA">
          <w:rPr>
            <w:noProof/>
            <w:webHidden/>
          </w:rPr>
          <w:t>33</w:t>
        </w:r>
        <w:r w:rsidR="009F5DE3">
          <w:rPr>
            <w:noProof/>
            <w:webHidden/>
          </w:rPr>
          <w:fldChar w:fldCharType="end"/>
        </w:r>
      </w:hyperlink>
    </w:p>
    <w:p w14:paraId="25396E55" w14:textId="063D64E2"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12" w:history="1">
        <w:r w:rsidR="009F5DE3" w:rsidRPr="009328FF">
          <w:rPr>
            <w:rStyle w:val="Hyperlink"/>
            <w:noProof/>
          </w:rPr>
          <w:t>Figure 12: Continuum of framing</w:t>
        </w:r>
        <w:r w:rsidR="009F5DE3">
          <w:rPr>
            <w:noProof/>
            <w:webHidden/>
          </w:rPr>
          <w:tab/>
        </w:r>
        <w:r w:rsidR="009F5DE3">
          <w:rPr>
            <w:noProof/>
            <w:webHidden/>
          </w:rPr>
          <w:fldChar w:fldCharType="begin"/>
        </w:r>
        <w:r w:rsidR="009F5DE3">
          <w:rPr>
            <w:noProof/>
            <w:webHidden/>
          </w:rPr>
          <w:instrText xml:space="preserve"> PAGEREF _Toc164318212 \h </w:instrText>
        </w:r>
        <w:r w:rsidR="009F5DE3">
          <w:rPr>
            <w:noProof/>
            <w:webHidden/>
          </w:rPr>
        </w:r>
        <w:r w:rsidR="009F5DE3">
          <w:rPr>
            <w:noProof/>
            <w:webHidden/>
          </w:rPr>
          <w:fldChar w:fldCharType="separate"/>
        </w:r>
        <w:r w:rsidR="004E45FA">
          <w:rPr>
            <w:noProof/>
            <w:webHidden/>
          </w:rPr>
          <w:t>51</w:t>
        </w:r>
        <w:r w:rsidR="009F5DE3">
          <w:rPr>
            <w:noProof/>
            <w:webHidden/>
          </w:rPr>
          <w:fldChar w:fldCharType="end"/>
        </w:r>
      </w:hyperlink>
    </w:p>
    <w:p w14:paraId="274A6CF3" w14:textId="0D5DE131"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13" w:history="1">
        <w:r w:rsidR="009F5DE3" w:rsidRPr="009328FF">
          <w:rPr>
            <w:rStyle w:val="Hyperlink"/>
            <w:noProof/>
          </w:rPr>
          <w:t>Figure 13: Thematic analysis of Alberta's ‘energy’ and ‘environment’-related press releases by year</w:t>
        </w:r>
        <w:r w:rsidR="009F5DE3">
          <w:rPr>
            <w:noProof/>
            <w:webHidden/>
          </w:rPr>
          <w:tab/>
        </w:r>
        <w:r w:rsidR="009F5DE3">
          <w:rPr>
            <w:noProof/>
            <w:webHidden/>
          </w:rPr>
          <w:fldChar w:fldCharType="begin"/>
        </w:r>
        <w:r w:rsidR="009F5DE3">
          <w:rPr>
            <w:noProof/>
            <w:webHidden/>
          </w:rPr>
          <w:instrText xml:space="preserve"> PAGEREF _Toc164318213 \h </w:instrText>
        </w:r>
        <w:r w:rsidR="009F5DE3">
          <w:rPr>
            <w:noProof/>
            <w:webHidden/>
          </w:rPr>
        </w:r>
        <w:r w:rsidR="009F5DE3">
          <w:rPr>
            <w:noProof/>
            <w:webHidden/>
          </w:rPr>
          <w:fldChar w:fldCharType="separate"/>
        </w:r>
        <w:r w:rsidR="004E45FA">
          <w:rPr>
            <w:noProof/>
            <w:webHidden/>
          </w:rPr>
          <w:t>52</w:t>
        </w:r>
        <w:r w:rsidR="009F5DE3">
          <w:rPr>
            <w:noProof/>
            <w:webHidden/>
          </w:rPr>
          <w:fldChar w:fldCharType="end"/>
        </w:r>
      </w:hyperlink>
    </w:p>
    <w:p w14:paraId="6D427759" w14:textId="2DEE6102"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14" w:history="1">
        <w:r w:rsidR="009F5DE3" w:rsidRPr="009328FF">
          <w:rPr>
            <w:rStyle w:val="Hyperlink"/>
            <w:noProof/>
          </w:rPr>
          <w:t>Figure 14: Thematic analysis of Alberta’s ‘energy’ and ‘environment’-related press releases by quarter</w:t>
        </w:r>
        <w:r w:rsidR="009F5DE3">
          <w:rPr>
            <w:noProof/>
            <w:webHidden/>
          </w:rPr>
          <w:tab/>
        </w:r>
        <w:r w:rsidR="009F5DE3">
          <w:rPr>
            <w:noProof/>
            <w:webHidden/>
          </w:rPr>
          <w:fldChar w:fldCharType="begin"/>
        </w:r>
        <w:r w:rsidR="009F5DE3">
          <w:rPr>
            <w:noProof/>
            <w:webHidden/>
          </w:rPr>
          <w:instrText xml:space="preserve"> PAGEREF _Toc164318214 \h </w:instrText>
        </w:r>
        <w:r w:rsidR="009F5DE3">
          <w:rPr>
            <w:noProof/>
            <w:webHidden/>
          </w:rPr>
        </w:r>
        <w:r w:rsidR="009F5DE3">
          <w:rPr>
            <w:noProof/>
            <w:webHidden/>
          </w:rPr>
          <w:fldChar w:fldCharType="separate"/>
        </w:r>
        <w:r w:rsidR="004E45FA">
          <w:rPr>
            <w:noProof/>
            <w:webHidden/>
          </w:rPr>
          <w:t>52</w:t>
        </w:r>
        <w:r w:rsidR="009F5DE3">
          <w:rPr>
            <w:noProof/>
            <w:webHidden/>
          </w:rPr>
          <w:fldChar w:fldCharType="end"/>
        </w:r>
      </w:hyperlink>
    </w:p>
    <w:p w14:paraId="356559E6" w14:textId="29E97FB4" w:rsidR="00BF763E" w:rsidRPr="00BF5374" w:rsidRDefault="00BF763E" w:rsidP="006210AC">
      <w:pPr>
        <w:spacing w:line="240" w:lineRule="auto"/>
      </w:pPr>
      <w:r>
        <w:fldChar w:fldCharType="end"/>
      </w:r>
    </w:p>
    <w:p w14:paraId="72D3B8BF" w14:textId="3199A601" w:rsidR="00A400CF" w:rsidRDefault="00A400CF" w:rsidP="006210AC">
      <w:pPr>
        <w:pStyle w:val="Heading1"/>
        <w:spacing w:line="240" w:lineRule="auto"/>
      </w:pPr>
      <w:bookmarkStart w:id="3" w:name="_Toc165192906"/>
      <w:r>
        <w:t xml:space="preserve">List of </w:t>
      </w:r>
      <w:r w:rsidR="00E52A4A">
        <w:t>t</w:t>
      </w:r>
      <w:r>
        <w:t>ables</w:t>
      </w:r>
      <w:bookmarkEnd w:id="3"/>
    </w:p>
    <w:p w14:paraId="5372F901" w14:textId="24FF4CD8" w:rsidR="009F5DE3" w:rsidRDefault="002A2DFD"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r>
        <w:fldChar w:fldCharType="begin"/>
      </w:r>
      <w:r>
        <w:instrText xml:space="preserve"> TOC \h \z \c "Table" </w:instrText>
      </w:r>
      <w:r>
        <w:fldChar w:fldCharType="separate"/>
      </w:r>
      <w:hyperlink w:anchor="_Toc164318179" w:history="1">
        <w:r w:rsidR="009F5DE3" w:rsidRPr="00E01987">
          <w:rPr>
            <w:rStyle w:val="Hyperlink"/>
            <w:noProof/>
          </w:rPr>
          <w:t>Table 1: CLP revenue and expenditures</w:t>
        </w:r>
        <w:r w:rsidR="009F5DE3">
          <w:rPr>
            <w:noProof/>
            <w:webHidden/>
          </w:rPr>
          <w:tab/>
        </w:r>
        <w:r w:rsidR="009F5DE3">
          <w:rPr>
            <w:noProof/>
            <w:webHidden/>
          </w:rPr>
          <w:fldChar w:fldCharType="begin"/>
        </w:r>
        <w:r w:rsidR="009F5DE3">
          <w:rPr>
            <w:noProof/>
            <w:webHidden/>
          </w:rPr>
          <w:instrText xml:space="preserve"> PAGEREF _Toc164318179 \h </w:instrText>
        </w:r>
        <w:r w:rsidR="009F5DE3">
          <w:rPr>
            <w:noProof/>
            <w:webHidden/>
          </w:rPr>
        </w:r>
        <w:r w:rsidR="009F5DE3">
          <w:rPr>
            <w:noProof/>
            <w:webHidden/>
          </w:rPr>
          <w:fldChar w:fldCharType="separate"/>
        </w:r>
        <w:r w:rsidR="004E45FA">
          <w:rPr>
            <w:noProof/>
            <w:webHidden/>
          </w:rPr>
          <w:t>20</w:t>
        </w:r>
        <w:r w:rsidR="009F5DE3">
          <w:rPr>
            <w:noProof/>
            <w:webHidden/>
          </w:rPr>
          <w:fldChar w:fldCharType="end"/>
        </w:r>
      </w:hyperlink>
    </w:p>
    <w:p w14:paraId="7CC7725A" w14:textId="684244D4"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0" w:history="1">
        <w:r w:rsidR="009F5DE3" w:rsidRPr="00E01987">
          <w:rPr>
            <w:rStyle w:val="Hyperlink"/>
            <w:noProof/>
          </w:rPr>
          <w:t>Table 2: CLP revenue</w:t>
        </w:r>
        <w:r w:rsidR="009F5DE3">
          <w:rPr>
            <w:noProof/>
            <w:webHidden/>
          </w:rPr>
          <w:tab/>
        </w:r>
        <w:r w:rsidR="009F5DE3">
          <w:rPr>
            <w:noProof/>
            <w:webHidden/>
          </w:rPr>
          <w:fldChar w:fldCharType="begin"/>
        </w:r>
        <w:r w:rsidR="009F5DE3">
          <w:rPr>
            <w:noProof/>
            <w:webHidden/>
          </w:rPr>
          <w:instrText xml:space="preserve"> PAGEREF _Toc164318180 \h </w:instrText>
        </w:r>
        <w:r w:rsidR="009F5DE3">
          <w:rPr>
            <w:noProof/>
            <w:webHidden/>
          </w:rPr>
        </w:r>
        <w:r w:rsidR="009F5DE3">
          <w:rPr>
            <w:noProof/>
            <w:webHidden/>
          </w:rPr>
          <w:fldChar w:fldCharType="separate"/>
        </w:r>
        <w:r w:rsidR="004E45FA">
          <w:rPr>
            <w:noProof/>
            <w:webHidden/>
          </w:rPr>
          <w:t>20</w:t>
        </w:r>
        <w:r w:rsidR="009F5DE3">
          <w:rPr>
            <w:noProof/>
            <w:webHidden/>
          </w:rPr>
          <w:fldChar w:fldCharType="end"/>
        </w:r>
      </w:hyperlink>
    </w:p>
    <w:p w14:paraId="0A7AE27B" w14:textId="4A68B2BA"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1" w:history="1">
        <w:r w:rsidR="009F5DE3" w:rsidRPr="00E01987">
          <w:rPr>
            <w:rStyle w:val="Hyperlink"/>
            <w:noProof/>
          </w:rPr>
          <w:t>Table 3: Carbon levy rates</w:t>
        </w:r>
        <w:r w:rsidR="009F5DE3">
          <w:rPr>
            <w:noProof/>
            <w:webHidden/>
          </w:rPr>
          <w:tab/>
        </w:r>
        <w:r w:rsidR="009F5DE3">
          <w:rPr>
            <w:noProof/>
            <w:webHidden/>
          </w:rPr>
          <w:fldChar w:fldCharType="begin"/>
        </w:r>
        <w:r w:rsidR="009F5DE3">
          <w:rPr>
            <w:noProof/>
            <w:webHidden/>
          </w:rPr>
          <w:instrText xml:space="preserve"> PAGEREF _Toc164318181 \h </w:instrText>
        </w:r>
        <w:r w:rsidR="009F5DE3">
          <w:rPr>
            <w:noProof/>
            <w:webHidden/>
          </w:rPr>
        </w:r>
        <w:r w:rsidR="009F5DE3">
          <w:rPr>
            <w:noProof/>
            <w:webHidden/>
          </w:rPr>
          <w:fldChar w:fldCharType="separate"/>
        </w:r>
        <w:r w:rsidR="004E45FA">
          <w:rPr>
            <w:noProof/>
            <w:webHidden/>
          </w:rPr>
          <w:t>20</w:t>
        </w:r>
        <w:r w:rsidR="009F5DE3">
          <w:rPr>
            <w:noProof/>
            <w:webHidden/>
          </w:rPr>
          <w:fldChar w:fldCharType="end"/>
        </w:r>
      </w:hyperlink>
    </w:p>
    <w:p w14:paraId="274F3EDC" w14:textId="7916FBE9"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2" w:history="1">
        <w:r w:rsidR="009F5DE3" w:rsidRPr="00E01987">
          <w:rPr>
            <w:rStyle w:val="Hyperlink"/>
            <w:noProof/>
          </w:rPr>
          <w:t>Table 4: Climate Change and Emissions Management Fund Credit Amount</w:t>
        </w:r>
        <w:r w:rsidR="009F5DE3">
          <w:rPr>
            <w:noProof/>
            <w:webHidden/>
          </w:rPr>
          <w:tab/>
        </w:r>
        <w:r w:rsidR="009F5DE3">
          <w:rPr>
            <w:noProof/>
            <w:webHidden/>
          </w:rPr>
          <w:fldChar w:fldCharType="begin"/>
        </w:r>
        <w:r w:rsidR="009F5DE3">
          <w:rPr>
            <w:noProof/>
            <w:webHidden/>
          </w:rPr>
          <w:instrText xml:space="preserve"> PAGEREF _Toc164318182 \h </w:instrText>
        </w:r>
        <w:r w:rsidR="009F5DE3">
          <w:rPr>
            <w:noProof/>
            <w:webHidden/>
          </w:rPr>
        </w:r>
        <w:r w:rsidR="009F5DE3">
          <w:rPr>
            <w:noProof/>
            <w:webHidden/>
          </w:rPr>
          <w:fldChar w:fldCharType="separate"/>
        </w:r>
        <w:r w:rsidR="004E45FA">
          <w:rPr>
            <w:noProof/>
            <w:webHidden/>
          </w:rPr>
          <w:t>21</w:t>
        </w:r>
        <w:r w:rsidR="009F5DE3">
          <w:rPr>
            <w:noProof/>
            <w:webHidden/>
          </w:rPr>
          <w:fldChar w:fldCharType="end"/>
        </w:r>
      </w:hyperlink>
    </w:p>
    <w:p w14:paraId="262B3DEA" w14:textId="57D4D44B"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3" w:history="1">
        <w:r w:rsidR="009F5DE3" w:rsidRPr="00E01987">
          <w:rPr>
            <w:rStyle w:val="Hyperlink"/>
            <w:noProof/>
          </w:rPr>
          <w:t>Table 5: Expenditures by policy area</w:t>
        </w:r>
        <w:r w:rsidR="009F5DE3">
          <w:rPr>
            <w:noProof/>
            <w:webHidden/>
          </w:rPr>
          <w:tab/>
        </w:r>
        <w:r w:rsidR="009F5DE3">
          <w:rPr>
            <w:noProof/>
            <w:webHidden/>
          </w:rPr>
          <w:fldChar w:fldCharType="begin"/>
        </w:r>
        <w:r w:rsidR="009F5DE3">
          <w:rPr>
            <w:noProof/>
            <w:webHidden/>
          </w:rPr>
          <w:instrText xml:space="preserve"> PAGEREF _Toc164318183 \h </w:instrText>
        </w:r>
        <w:r w:rsidR="009F5DE3">
          <w:rPr>
            <w:noProof/>
            <w:webHidden/>
          </w:rPr>
        </w:r>
        <w:r w:rsidR="009F5DE3">
          <w:rPr>
            <w:noProof/>
            <w:webHidden/>
          </w:rPr>
          <w:fldChar w:fldCharType="separate"/>
        </w:r>
        <w:r w:rsidR="004E45FA">
          <w:rPr>
            <w:noProof/>
            <w:webHidden/>
          </w:rPr>
          <w:t>22</w:t>
        </w:r>
        <w:r w:rsidR="009F5DE3">
          <w:rPr>
            <w:noProof/>
            <w:webHidden/>
          </w:rPr>
          <w:fldChar w:fldCharType="end"/>
        </w:r>
      </w:hyperlink>
    </w:p>
    <w:p w14:paraId="63F2F221" w14:textId="10C63242"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4" w:history="1">
        <w:r w:rsidR="009F5DE3" w:rsidRPr="00E01987">
          <w:rPr>
            <w:rStyle w:val="Hyperlink"/>
            <w:noProof/>
          </w:rPr>
          <w:t>Table 6: Carbon levy rebate expenditures by fiscal year</w:t>
        </w:r>
        <w:r w:rsidR="009F5DE3">
          <w:rPr>
            <w:noProof/>
            <w:webHidden/>
          </w:rPr>
          <w:tab/>
        </w:r>
        <w:r w:rsidR="009F5DE3">
          <w:rPr>
            <w:noProof/>
            <w:webHidden/>
          </w:rPr>
          <w:fldChar w:fldCharType="begin"/>
        </w:r>
        <w:r w:rsidR="009F5DE3">
          <w:rPr>
            <w:noProof/>
            <w:webHidden/>
          </w:rPr>
          <w:instrText xml:space="preserve"> PAGEREF _Toc164318184 \h </w:instrText>
        </w:r>
        <w:r w:rsidR="009F5DE3">
          <w:rPr>
            <w:noProof/>
            <w:webHidden/>
          </w:rPr>
        </w:r>
        <w:r w:rsidR="009F5DE3">
          <w:rPr>
            <w:noProof/>
            <w:webHidden/>
          </w:rPr>
          <w:fldChar w:fldCharType="separate"/>
        </w:r>
        <w:r w:rsidR="004E45FA">
          <w:rPr>
            <w:noProof/>
            <w:webHidden/>
          </w:rPr>
          <w:t>24</w:t>
        </w:r>
        <w:r w:rsidR="009F5DE3">
          <w:rPr>
            <w:noProof/>
            <w:webHidden/>
          </w:rPr>
          <w:fldChar w:fldCharType="end"/>
        </w:r>
      </w:hyperlink>
    </w:p>
    <w:p w14:paraId="7A3FB7B3" w14:textId="3E31365E"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5" w:history="1">
        <w:r w:rsidR="009F5DE3" w:rsidRPr="00E01987">
          <w:rPr>
            <w:rStyle w:val="Hyperlink"/>
            <w:noProof/>
          </w:rPr>
          <w:t>Table 7: Changes in GHGs from the CLP</w:t>
        </w:r>
        <w:r w:rsidR="009F5DE3">
          <w:rPr>
            <w:noProof/>
            <w:webHidden/>
          </w:rPr>
          <w:tab/>
        </w:r>
        <w:r w:rsidR="009F5DE3">
          <w:rPr>
            <w:noProof/>
            <w:webHidden/>
          </w:rPr>
          <w:fldChar w:fldCharType="begin"/>
        </w:r>
        <w:r w:rsidR="009F5DE3">
          <w:rPr>
            <w:noProof/>
            <w:webHidden/>
          </w:rPr>
          <w:instrText xml:space="preserve"> PAGEREF _Toc164318185 \h </w:instrText>
        </w:r>
        <w:r w:rsidR="009F5DE3">
          <w:rPr>
            <w:noProof/>
            <w:webHidden/>
          </w:rPr>
        </w:r>
        <w:r w:rsidR="009F5DE3">
          <w:rPr>
            <w:noProof/>
            <w:webHidden/>
          </w:rPr>
          <w:fldChar w:fldCharType="separate"/>
        </w:r>
        <w:r w:rsidR="004E45FA">
          <w:rPr>
            <w:noProof/>
            <w:webHidden/>
          </w:rPr>
          <w:t>25</w:t>
        </w:r>
        <w:r w:rsidR="009F5DE3">
          <w:rPr>
            <w:noProof/>
            <w:webHidden/>
          </w:rPr>
          <w:fldChar w:fldCharType="end"/>
        </w:r>
      </w:hyperlink>
    </w:p>
    <w:p w14:paraId="79773473" w14:textId="7BEA75DA"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6" w:history="1">
        <w:r w:rsidR="009F5DE3" w:rsidRPr="00E01987">
          <w:rPr>
            <w:rStyle w:val="Hyperlink"/>
            <w:noProof/>
          </w:rPr>
          <w:t>Table 8: Carbon tax relief expenditures by fiscal year</w:t>
        </w:r>
        <w:r w:rsidR="009F5DE3">
          <w:rPr>
            <w:noProof/>
            <w:webHidden/>
          </w:rPr>
          <w:tab/>
        </w:r>
        <w:r w:rsidR="009F5DE3">
          <w:rPr>
            <w:noProof/>
            <w:webHidden/>
          </w:rPr>
          <w:fldChar w:fldCharType="begin"/>
        </w:r>
        <w:r w:rsidR="009F5DE3">
          <w:rPr>
            <w:noProof/>
            <w:webHidden/>
          </w:rPr>
          <w:instrText xml:space="preserve"> PAGEREF _Toc164318186 \h </w:instrText>
        </w:r>
        <w:r w:rsidR="009F5DE3">
          <w:rPr>
            <w:noProof/>
            <w:webHidden/>
          </w:rPr>
        </w:r>
        <w:r w:rsidR="009F5DE3">
          <w:rPr>
            <w:noProof/>
            <w:webHidden/>
          </w:rPr>
          <w:fldChar w:fldCharType="separate"/>
        </w:r>
        <w:r w:rsidR="004E45FA">
          <w:rPr>
            <w:noProof/>
            <w:webHidden/>
          </w:rPr>
          <w:t>25</w:t>
        </w:r>
        <w:r w:rsidR="009F5DE3">
          <w:rPr>
            <w:noProof/>
            <w:webHidden/>
          </w:rPr>
          <w:fldChar w:fldCharType="end"/>
        </w:r>
      </w:hyperlink>
    </w:p>
    <w:p w14:paraId="6D242BAB" w14:textId="36D9A533"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7" w:history="1">
        <w:r w:rsidR="009F5DE3" w:rsidRPr="00E01987">
          <w:rPr>
            <w:rStyle w:val="Hyperlink"/>
            <w:noProof/>
          </w:rPr>
          <w:t>Table 9: Coal phase out and renewable electricity expenditures by fiscal year</w:t>
        </w:r>
        <w:r w:rsidR="009F5DE3">
          <w:rPr>
            <w:noProof/>
            <w:webHidden/>
          </w:rPr>
          <w:tab/>
        </w:r>
        <w:r w:rsidR="009F5DE3">
          <w:rPr>
            <w:noProof/>
            <w:webHidden/>
          </w:rPr>
          <w:fldChar w:fldCharType="begin"/>
        </w:r>
        <w:r w:rsidR="009F5DE3">
          <w:rPr>
            <w:noProof/>
            <w:webHidden/>
          </w:rPr>
          <w:instrText xml:space="preserve"> PAGEREF _Toc164318187 \h </w:instrText>
        </w:r>
        <w:r w:rsidR="009F5DE3">
          <w:rPr>
            <w:noProof/>
            <w:webHidden/>
          </w:rPr>
        </w:r>
        <w:r w:rsidR="009F5DE3">
          <w:rPr>
            <w:noProof/>
            <w:webHidden/>
          </w:rPr>
          <w:fldChar w:fldCharType="separate"/>
        </w:r>
        <w:r w:rsidR="004E45FA">
          <w:rPr>
            <w:noProof/>
            <w:webHidden/>
          </w:rPr>
          <w:t>26</w:t>
        </w:r>
        <w:r w:rsidR="009F5DE3">
          <w:rPr>
            <w:noProof/>
            <w:webHidden/>
          </w:rPr>
          <w:fldChar w:fldCharType="end"/>
        </w:r>
      </w:hyperlink>
    </w:p>
    <w:p w14:paraId="1FAC1DC2" w14:textId="13E523BD"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8" w:history="1">
        <w:r w:rsidR="009F5DE3" w:rsidRPr="00E01987">
          <w:rPr>
            <w:rStyle w:val="Hyperlink"/>
            <w:noProof/>
          </w:rPr>
          <w:t>Table 10: Industry expenditures by fiscal year</w:t>
        </w:r>
        <w:r w:rsidR="009F5DE3">
          <w:rPr>
            <w:noProof/>
            <w:webHidden/>
          </w:rPr>
          <w:tab/>
        </w:r>
        <w:r w:rsidR="009F5DE3">
          <w:rPr>
            <w:noProof/>
            <w:webHidden/>
          </w:rPr>
          <w:fldChar w:fldCharType="begin"/>
        </w:r>
        <w:r w:rsidR="009F5DE3">
          <w:rPr>
            <w:noProof/>
            <w:webHidden/>
          </w:rPr>
          <w:instrText xml:space="preserve"> PAGEREF _Toc164318188 \h </w:instrText>
        </w:r>
        <w:r w:rsidR="009F5DE3">
          <w:rPr>
            <w:noProof/>
            <w:webHidden/>
          </w:rPr>
        </w:r>
        <w:r w:rsidR="009F5DE3">
          <w:rPr>
            <w:noProof/>
            <w:webHidden/>
          </w:rPr>
          <w:fldChar w:fldCharType="separate"/>
        </w:r>
        <w:r w:rsidR="004E45FA">
          <w:rPr>
            <w:noProof/>
            <w:webHidden/>
          </w:rPr>
          <w:t>30</w:t>
        </w:r>
        <w:r w:rsidR="009F5DE3">
          <w:rPr>
            <w:noProof/>
            <w:webHidden/>
          </w:rPr>
          <w:fldChar w:fldCharType="end"/>
        </w:r>
      </w:hyperlink>
    </w:p>
    <w:p w14:paraId="28FE5ED7" w14:textId="12ED5F51"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89" w:history="1">
        <w:r w:rsidR="009F5DE3" w:rsidRPr="00E01987">
          <w:rPr>
            <w:rStyle w:val="Hyperlink"/>
            <w:noProof/>
          </w:rPr>
          <w:t>Table 11: Transit expenditures by fiscal year</w:t>
        </w:r>
        <w:r w:rsidR="009F5DE3">
          <w:rPr>
            <w:noProof/>
            <w:webHidden/>
          </w:rPr>
          <w:tab/>
        </w:r>
        <w:r w:rsidR="009F5DE3">
          <w:rPr>
            <w:noProof/>
            <w:webHidden/>
          </w:rPr>
          <w:fldChar w:fldCharType="begin"/>
        </w:r>
        <w:r w:rsidR="009F5DE3">
          <w:rPr>
            <w:noProof/>
            <w:webHidden/>
          </w:rPr>
          <w:instrText xml:space="preserve"> PAGEREF _Toc164318189 \h </w:instrText>
        </w:r>
        <w:r w:rsidR="009F5DE3">
          <w:rPr>
            <w:noProof/>
            <w:webHidden/>
          </w:rPr>
        </w:r>
        <w:r w:rsidR="009F5DE3">
          <w:rPr>
            <w:noProof/>
            <w:webHidden/>
          </w:rPr>
          <w:fldChar w:fldCharType="separate"/>
        </w:r>
        <w:r w:rsidR="004E45FA">
          <w:rPr>
            <w:noProof/>
            <w:webHidden/>
          </w:rPr>
          <w:t>31</w:t>
        </w:r>
        <w:r w:rsidR="009F5DE3">
          <w:rPr>
            <w:noProof/>
            <w:webHidden/>
          </w:rPr>
          <w:fldChar w:fldCharType="end"/>
        </w:r>
      </w:hyperlink>
    </w:p>
    <w:p w14:paraId="41891CE5" w14:textId="7BCCCBCD"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0" w:history="1">
        <w:r w:rsidR="009F5DE3" w:rsidRPr="00E01987">
          <w:rPr>
            <w:rStyle w:val="Hyperlink"/>
            <w:noProof/>
          </w:rPr>
          <w:t>Table 12: Research and development expenditures by fiscal year</w:t>
        </w:r>
        <w:r w:rsidR="009F5DE3">
          <w:rPr>
            <w:noProof/>
            <w:webHidden/>
          </w:rPr>
          <w:tab/>
        </w:r>
        <w:r w:rsidR="009F5DE3">
          <w:rPr>
            <w:noProof/>
            <w:webHidden/>
          </w:rPr>
          <w:fldChar w:fldCharType="begin"/>
        </w:r>
        <w:r w:rsidR="009F5DE3">
          <w:rPr>
            <w:noProof/>
            <w:webHidden/>
          </w:rPr>
          <w:instrText xml:space="preserve"> PAGEREF _Toc164318190 \h </w:instrText>
        </w:r>
        <w:r w:rsidR="009F5DE3">
          <w:rPr>
            <w:noProof/>
            <w:webHidden/>
          </w:rPr>
        </w:r>
        <w:r w:rsidR="009F5DE3">
          <w:rPr>
            <w:noProof/>
            <w:webHidden/>
          </w:rPr>
          <w:fldChar w:fldCharType="separate"/>
        </w:r>
        <w:r w:rsidR="004E45FA">
          <w:rPr>
            <w:noProof/>
            <w:webHidden/>
          </w:rPr>
          <w:t>31</w:t>
        </w:r>
        <w:r w:rsidR="009F5DE3">
          <w:rPr>
            <w:noProof/>
            <w:webHidden/>
          </w:rPr>
          <w:fldChar w:fldCharType="end"/>
        </w:r>
      </w:hyperlink>
    </w:p>
    <w:p w14:paraId="44265F46" w14:textId="134400B1"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1" w:history="1">
        <w:r w:rsidR="009F5DE3" w:rsidRPr="00E01987">
          <w:rPr>
            <w:rStyle w:val="Hyperlink"/>
            <w:noProof/>
          </w:rPr>
          <w:t>Table 13: Education expenditures by fiscal year</w:t>
        </w:r>
        <w:r w:rsidR="009F5DE3">
          <w:rPr>
            <w:noProof/>
            <w:webHidden/>
          </w:rPr>
          <w:tab/>
        </w:r>
        <w:r w:rsidR="009F5DE3">
          <w:rPr>
            <w:noProof/>
            <w:webHidden/>
          </w:rPr>
          <w:fldChar w:fldCharType="begin"/>
        </w:r>
        <w:r w:rsidR="009F5DE3">
          <w:rPr>
            <w:noProof/>
            <w:webHidden/>
          </w:rPr>
          <w:instrText xml:space="preserve"> PAGEREF _Toc164318191 \h </w:instrText>
        </w:r>
        <w:r w:rsidR="009F5DE3">
          <w:rPr>
            <w:noProof/>
            <w:webHidden/>
          </w:rPr>
        </w:r>
        <w:r w:rsidR="009F5DE3">
          <w:rPr>
            <w:noProof/>
            <w:webHidden/>
          </w:rPr>
          <w:fldChar w:fldCharType="separate"/>
        </w:r>
        <w:r w:rsidR="004E45FA">
          <w:rPr>
            <w:noProof/>
            <w:webHidden/>
          </w:rPr>
          <w:t>32</w:t>
        </w:r>
        <w:r w:rsidR="009F5DE3">
          <w:rPr>
            <w:noProof/>
            <w:webHidden/>
          </w:rPr>
          <w:fldChar w:fldCharType="end"/>
        </w:r>
      </w:hyperlink>
    </w:p>
    <w:p w14:paraId="0F21D15B" w14:textId="1B0F851E"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2" w:history="1">
        <w:r w:rsidR="009F5DE3" w:rsidRPr="00E01987">
          <w:rPr>
            <w:rStyle w:val="Hyperlink"/>
            <w:noProof/>
          </w:rPr>
          <w:t>Table 14: Adaptation expenditures by fiscal year</w:t>
        </w:r>
        <w:r w:rsidR="009F5DE3">
          <w:rPr>
            <w:noProof/>
            <w:webHidden/>
          </w:rPr>
          <w:tab/>
        </w:r>
        <w:r w:rsidR="009F5DE3">
          <w:rPr>
            <w:noProof/>
            <w:webHidden/>
          </w:rPr>
          <w:fldChar w:fldCharType="begin"/>
        </w:r>
        <w:r w:rsidR="009F5DE3">
          <w:rPr>
            <w:noProof/>
            <w:webHidden/>
          </w:rPr>
          <w:instrText xml:space="preserve"> PAGEREF _Toc164318192 \h </w:instrText>
        </w:r>
        <w:r w:rsidR="009F5DE3">
          <w:rPr>
            <w:noProof/>
            <w:webHidden/>
          </w:rPr>
        </w:r>
        <w:r w:rsidR="009F5DE3">
          <w:rPr>
            <w:noProof/>
            <w:webHidden/>
          </w:rPr>
          <w:fldChar w:fldCharType="separate"/>
        </w:r>
        <w:r w:rsidR="004E45FA">
          <w:rPr>
            <w:noProof/>
            <w:webHidden/>
          </w:rPr>
          <w:t>32</w:t>
        </w:r>
        <w:r w:rsidR="009F5DE3">
          <w:rPr>
            <w:noProof/>
            <w:webHidden/>
          </w:rPr>
          <w:fldChar w:fldCharType="end"/>
        </w:r>
      </w:hyperlink>
    </w:p>
    <w:p w14:paraId="1F694A21" w14:textId="00DE57E9"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3" w:history="1">
        <w:r w:rsidR="009F5DE3" w:rsidRPr="00E01987">
          <w:rPr>
            <w:rStyle w:val="Hyperlink"/>
            <w:noProof/>
          </w:rPr>
          <w:t>Table 15: Expenditures by sector</w:t>
        </w:r>
        <w:r w:rsidR="009F5DE3">
          <w:rPr>
            <w:noProof/>
            <w:webHidden/>
          </w:rPr>
          <w:tab/>
        </w:r>
        <w:r w:rsidR="009F5DE3">
          <w:rPr>
            <w:noProof/>
            <w:webHidden/>
          </w:rPr>
          <w:fldChar w:fldCharType="begin"/>
        </w:r>
        <w:r w:rsidR="009F5DE3">
          <w:rPr>
            <w:noProof/>
            <w:webHidden/>
          </w:rPr>
          <w:instrText xml:space="preserve"> PAGEREF _Toc164318193 \h </w:instrText>
        </w:r>
        <w:r w:rsidR="009F5DE3">
          <w:rPr>
            <w:noProof/>
            <w:webHidden/>
          </w:rPr>
        </w:r>
        <w:r w:rsidR="009F5DE3">
          <w:rPr>
            <w:noProof/>
            <w:webHidden/>
          </w:rPr>
          <w:fldChar w:fldCharType="separate"/>
        </w:r>
        <w:r w:rsidR="004E45FA">
          <w:rPr>
            <w:noProof/>
            <w:webHidden/>
          </w:rPr>
          <w:t>33</w:t>
        </w:r>
        <w:r w:rsidR="009F5DE3">
          <w:rPr>
            <w:noProof/>
            <w:webHidden/>
          </w:rPr>
          <w:fldChar w:fldCharType="end"/>
        </w:r>
      </w:hyperlink>
    </w:p>
    <w:p w14:paraId="254DA510" w14:textId="3EABCB4C"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4" w:history="1">
        <w:r w:rsidR="009F5DE3" w:rsidRPr="00E01987">
          <w:rPr>
            <w:rStyle w:val="Hyperlink"/>
            <w:noProof/>
          </w:rPr>
          <w:t>Table 16: Individual themes identified through interviews</w:t>
        </w:r>
        <w:r w:rsidR="009F5DE3">
          <w:rPr>
            <w:noProof/>
            <w:webHidden/>
          </w:rPr>
          <w:tab/>
        </w:r>
        <w:r w:rsidR="009F5DE3">
          <w:rPr>
            <w:noProof/>
            <w:webHidden/>
          </w:rPr>
          <w:fldChar w:fldCharType="begin"/>
        </w:r>
        <w:r w:rsidR="009F5DE3">
          <w:rPr>
            <w:noProof/>
            <w:webHidden/>
          </w:rPr>
          <w:instrText xml:space="preserve"> PAGEREF _Toc164318194 \h </w:instrText>
        </w:r>
        <w:r w:rsidR="009F5DE3">
          <w:rPr>
            <w:noProof/>
            <w:webHidden/>
          </w:rPr>
        </w:r>
        <w:r w:rsidR="009F5DE3">
          <w:rPr>
            <w:noProof/>
            <w:webHidden/>
          </w:rPr>
          <w:fldChar w:fldCharType="separate"/>
        </w:r>
        <w:r w:rsidR="004E45FA">
          <w:rPr>
            <w:noProof/>
            <w:webHidden/>
          </w:rPr>
          <w:t>36</w:t>
        </w:r>
        <w:r w:rsidR="009F5DE3">
          <w:rPr>
            <w:noProof/>
            <w:webHidden/>
          </w:rPr>
          <w:fldChar w:fldCharType="end"/>
        </w:r>
      </w:hyperlink>
    </w:p>
    <w:p w14:paraId="2EC21ED2" w14:textId="1011224B"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5" w:history="1">
        <w:r w:rsidR="009F5DE3" w:rsidRPr="00E01987">
          <w:rPr>
            <w:rStyle w:val="Hyperlink"/>
            <w:noProof/>
          </w:rPr>
          <w:t>Table 17: Colour-coding of stakeholder sentiment</w:t>
        </w:r>
        <w:r w:rsidR="009F5DE3">
          <w:rPr>
            <w:noProof/>
            <w:webHidden/>
          </w:rPr>
          <w:tab/>
        </w:r>
        <w:r w:rsidR="009F5DE3">
          <w:rPr>
            <w:noProof/>
            <w:webHidden/>
          </w:rPr>
          <w:fldChar w:fldCharType="begin"/>
        </w:r>
        <w:r w:rsidR="009F5DE3">
          <w:rPr>
            <w:noProof/>
            <w:webHidden/>
          </w:rPr>
          <w:instrText xml:space="preserve"> PAGEREF _Toc164318195 \h </w:instrText>
        </w:r>
        <w:r w:rsidR="009F5DE3">
          <w:rPr>
            <w:noProof/>
            <w:webHidden/>
          </w:rPr>
        </w:r>
        <w:r w:rsidR="009F5DE3">
          <w:rPr>
            <w:noProof/>
            <w:webHidden/>
          </w:rPr>
          <w:fldChar w:fldCharType="separate"/>
        </w:r>
        <w:r w:rsidR="004E45FA">
          <w:rPr>
            <w:noProof/>
            <w:webHidden/>
          </w:rPr>
          <w:t>44</w:t>
        </w:r>
        <w:r w:rsidR="009F5DE3">
          <w:rPr>
            <w:noProof/>
            <w:webHidden/>
          </w:rPr>
          <w:fldChar w:fldCharType="end"/>
        </w:r>
      </w:hyperlink>
    </w:p>
    <w:p w14:paraId="6825271E" w14:textId="0C883348"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6" w:history="1">
        <w:r w:rsidR="009F5DE3" w:rsidRPr="00E01987">
          <w:rPr>
            <w:rStyle w:val="Hyperlink"/>
            <w:noProof/>
          </w:rPr>
          <w:t>Table 18: Interviewee response regarding stakeholder sentiment</w:t>
        </w:r>
        <w:r w:rsidR="009F5DE3">
          <w:rPr>
            <w:noProof/>
            <w:webHidden/>
          </w:rPr>
          <w:tab/>
        </w:r>
        <w:r w:rsidR="009F5DE3">
          <w:rPr>
            <w:noProof/>
            <w:webHidden/>
          </w:rPr>
          <w:fldChar w:fldCharType="begin"/>
        </w:r>
        <w:r w:rsidR="009F5DE3">
          <w:rPr>
            <w:noProof/>
            <w:webHidden/>
          </w:rPr>
          <w:instrText xml:space="preserve"> PAGEREF _Toc164318196 \h </w:instrText>
        </w:r>
        <w:r w:rsidR="009F5DE3">
          <w:rPr>
            <w:noProof/>
            <w:webHidden/>
          </w:rPr>
        </w:r>
        <w:r w:rsidR="009F5DE3">
          <w:rPr>
            <w:noProof/>
            <w:webHidden/>
          </w:rPr>
          <w:fldChar w:fldCharType="separate"/>
        </w:r>
        <w:r w:rsidR="004E45FA">
          <w:rPr>
            <w:noProof/>
            <w:webHidden/>
          </w:rPr>
          <w:t>44</w:t>
        </w:r>
        <w:r w:rsidR="009F5DE3">
          <w:rPr>
            <w:noProof/>
            <w:webHidden/>
          </w:rPr>
          <w:fldChar w:fldCharType="end"/>
        </w:r>
      </w:hyperlink>
    </w:p>
    <w:p w14:paraId="745A9904" w14:textId="303C018D"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7" w:history="1">
        <w:r w:rsidR="009F5DE3" w:rsidRPr="00E01987">
          <w:rPr>
            <w:rStyle w:val="Hyperlink"/>
            <w:noProof/>
          </w:rPr>
          <w:t>Table 19: Colour-coding of stakeholder sentiment</w:t>
        </w:r>
        <w:r w:rsidR="009F5DE3">
          <w:rPr>
            <w:noProof/>
            <w:webHidden/>
          </w:rPr>
          <w:tab/>
        </w:r>
        <w:r w:rsidR="009F5DE3">
          <w:rPr>
            <w:noProof/>
            <w:webHidden/>
          </w:rPr>
          <w:fldChar w:fldCharType="begin"/>
        </w:r>
        <w:r w:rsidR="009F5DE3">
          <w:rPr>
            <w:noProof/>
            <w:webHidden/>
          </w:rPr>
          <w:instrText xml:space="preserve"> PAGEREF _Toc164318197 \h </w:instrText>
        </w:r>
        <w:r w:rsidR="009F5DE3">
          <w:rPr>
            <w:noProof/>
            <w:webHidden/>
          </w:rPr>
        </w:r>
        <w:r w:rsidR="009F5DE3">
          <w:rPr>
            <w:noProof/>
            <w:webHidden/>
          </w:rPr>
          <w:fldChar w:fldCharType="separate"/>
        </w:r>
        <w:r w:rsidR="004E45FA">
          <w:rPr>
            <w:noProof/>
            <w:webHidden/>
          </w:rPr>
          <w:t>46</w:t>
        </w:r>
        <w:r w:rsidR="009F5DE3">
          <w:rPr>
            <w:noProof/>
            <w:webHidden/>
          </w:rPr>
          <w:fldChar w:fldCharType="end"/>
        </w:r>
      </w:hyperlink>
    </w:p>
    <w:p w14:paraId="52AD169A" w14:textId="618D1F8F"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8" w:history="1">
        <w:r w:rsidR="009F5DE3" w:rsidRPr="00E01987">
          <w:rPr>
            <w:rStyle w:val="Hyperlink"/>
            <w:noProof/>
          </w:rPr>
          <w:t>Table 20: Stakeholder sentiment of the CLP</w:t>
        </w:r>
        <w:r w:rsidR="009F5DE3">
          <w:rPr>
            <w:noProof/>
            <w:webHidden/>
          </w:rPr>
          <w:tab/>
        </w:r>
        <w:r w:rsidR="009F5DE3">
          <w:rPr>
            <w:noProof/>
            <w:webHidden/>
          </w:rPr>
          <w:fldChar w:fldCharType="begin"/>
        </w:r>
        <w:r w:rsidR="009F5DE3">
          <w:rPr>
            <w:noProof/>
            <w:webHidden/>
          </w:rPr>
          <w:instrText xml:space="preserve"> PAGEREF _Toc164318198 \h </w:instrText>
        </w:r>
        <w:r w:rsidR="009F5DE3">
          <w:rPr>
            <w:noProof/>
            <w:webHidden/>
          </w:rPr>
        </w:r>
        <w:r w:rsidR="009F5DE3">
          <w:rPr>
            <w:noProof/>
            <w:webHidden/>
          </w:rPr>
          <w:fldChar w:fldCharType="separate"/>
        </w:r>
        <w:r w:rsidR="004E45FA">
          <w:rPr>
            <w:noProof/>
            <w:webHidden/>
          </w:rPr>
          <w:t>46</w:t>
        </w:r>
        <w:r w:rsidR="009F5DE3">
          <w:rPr>
            <w:noProof/>
            <w:webHidden/>
          </w:rPr>
          <w:fldChar w:fldCharType="end"/>
        </w:r>
      </w:hyperlink>
    </w:p>
    <w:p w14:paraId="5548FE5E" w14:textId="7E551685"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199" w:history="1">
        <w:r w:rsidR="009F5DE3" w:rsidRPr="00E01987">
          <w:rPr>
            <w:rStyle w:val="Hyperlink"/>
            <w:noProof/>
          </w:rPr>
          <w:t>Table 21: Themes identified in the thematic analysis of Alberta ‘energy’ and ‘environment’ press releases</w:t>
        </w:r>
        <w:r w:rsidR="009F5DE3">
          <w:rPr>
            <w:noProof/>
            <w:webHidden/>
          </w:rPr>
          <w:tab/>
        </w:r>
        <w:r w:rsidR="009F5DE3">
          <w:rPr>
            <w:noProof/>
            <w:webHidden/>
          </w:rPr>
          <w:fldChar w:fldCharType="begin"/>
        </w:r>
        <w:r w:rsidR="009F5DE3">
          <w:rPr>
            <w:noProof/>
            <w:webHidden/>
          </w:rPr>
          <w:instrText xml:space="preserve"> PAGEREF _Toc164318199 \h </w:instrText>
        </w:r>
        <w:r w:rsidR="009F5DE3">
          <w:rPr>
            <w:noProof/>
            <w:webHidden/>
          </w:rPr>
        </w:r>
        <w:r w:rsidR="009F5DE3">
          <w:rPr>
            <w:noProof/>
            <w:webHidden/>
          </w:rPr>
          <w:fldChar w:fldCharType="separate"/>
        </w:r>
        <w:r w:rsidR="004E45FA">
          <w:rPr>
            <w:noProof/>
            <w:webHidden/>
          </w:rPr>
          <w:t>49</w:t>
        </w:r>
        <w:r w:rsidR="009F5DE3">
          <w:rPr>
            <w:noProof/>
            <w:webHidden/>
          </w:rPr>
          <w:fldChar w:fldCharType="end"/>
        </w:r>
      </w:hyperlink>
    </w:p>
    <w:p w14:paraId="6C532F9E" w14:textId="3381CAA5" w:rsidR="009F5DE3" w:rsidRDefault="009E072F" w:rsidP="006210AC">
      <w:pPr>
        <w:pStyle w:val="TableofFigures"/>
        <w:tabs>
          <w:tab w:val="right" w:leader="dot" w:pos="9019"/>
        </w:tabs>
        <w:spacing w:line="240" w:lineRule="auto"/>
        <w:rPr>
          <w:rFonts w:asciiTheme="minorHAnsi" w:eastAsiaTheme="minorEastAsia" w:hAnsiTheme="minorHAnsi" w:cstheme="minorBidi"/>
          <w:noProof/>
          <w:kern w:val="2"/>
          <w:sz w:val="24"/>
          <w:szCs w:val="24"/>
          <w:lang w:val="en-US" w:eastAsia="en-US"/>
          <w14:ligatures w14:val="standardContextual"/>
        </w:rPr>
      </w:pPr>
      <w:hyperlink w:anchor="_Toc164318200" w:history="1">
        <w:r w:rsidR="009F5DE3" w:rsidRPr="00E01987">
          <w:rPr>
            <w:rStyle w:val="Hyperlink"/>
            <w:noProof/>
          </w:rPr>
          <w:t>Table 22: Number of ‘energy’ and ‘environment’ press releases by theme</w:t>
        </w:r>
        <w:r w:rsidR="009F5DE3">
          <w:rPr>
            <w:noProof/>
            <w:webHidden/>
          </w:rPr>
          <w:tab/>
        </w:r>
        <w:r w:rsidR="009F5DE3">
          <w:rPr>
            <w:noProof/>
            <w:webHidden/>
          </w:rPr>
          <w:fldChar w:fldCharType="begin"/>
        </w:r>
        <w:r w:rsidR="009F5DE3">
          <w:rPr>
            <w:noProof/>
            <w:webHidden/>
          </w:rPr>
          <w:instrText xml:space="preserve"> PAGEREF _Toc164318200 \h </w:instrText>
        </w:r>
        <w:r w:rsidR="009F5DE3">
          <w:rPr>
            <w:noProof/>
            <w:webHidden/>
          </w:rPr>
        </w:r>
        <w:r w:rsidR="009F5DE3">
          <w:rPr>
            <w:noProof/>
            <w:webHidden/>
          </w:rPr>
          <w:fldChar w:fldCharType="separate"/>
        </w:r>
        <w:r w:rsidR="004E45FA">
          <w:rPr>
            <w:noProof/>
            <w:webHidden/>
          </w:rPr>
          <w:t>51</w:t>
        </w:r>
        <w:r w:rsidR="009F5DE3">
          <w:rPr>
            <w:noProof/>
            <w:webHidden/>
          </w:rPr>
          <w:fldChar w:fldCharType="end"/>
        </w:r>
      </w:hyperlink>
    </w:p>
    <w:p w14:paraId="4A8DBC9B" w14:textId="4E56A793" w:rsidR="00BF5374" w:rsidRPr="00BF5374" w:rsidRDefault="002A2DFD" w:rsidP="006210AC">
      <w:pPr>
        <w:spacing w:line="240" w:lineRule="auto"/>
      </w:pPr>
      <w:r>
        <w:fldChar w:fldCharType="end"/>
      </w:r>
    </w:p>
    <w:p w14:paraId="2DC73C7C" w14:textId="77777777" w:rsidR="00F10A90" w:rsidRDefault="00F10A90">
      <w:pPr>
        <w:rPr>
          <w:b/>
          <w:szCs w:val="40"/>
        </w:rPr>
      </w:pPr>
      <w:r>
        <w:br w:type="page"/>
      </w:r>
    </w:p>
    <w:p w14:paraId="0A5B4BB9" w14:textId="36A33223" w:rsidR="00BF763E" w:rsidRDefault="00BF763E" w:rsidP="006210AC">
      <w:pPr>
        <w:pStyle w:val="Heading1"/>
        <w:spacing w:line="240" w:lineRule="auto"/>
      </w:pPr>
      <w:bookmarkStart w:id="4" w:name="_Toc165192907"/>
      <w:r>
        <w:lastRenderedPageBreak/>
        <w:t>List of acronyms</w:t>
      </w:r>
      <w:bookmarkEnd w:id="4"/>
    </w:p>
    <w:p w14:paraId="6808C2A7" w14:textId="2E97DEFF" w:rsidR="000C3249" w:rsidRDefault="000C3249" w:rsidP="006210AC">
      <w:pPr>
        <w:spacing w:line="240" w:lineRule="auto"/>
      </w:pPr>
      <w:r>
        <w:t>“ABCA”</w:t>
      </w:r>
      <w:r>
        <w:tab/>
      </w:r>
      <w:r>
        <w:tab/>
        <w:t xml:space="preserve">Court of Appeal of Alberta </w:t>
      </w:r>
    </w:p>
    <w:p w14:paraId="1515E20F" w14:textId="4C66C815" w:rsidR="00840E28" w:rsidRDefault="00840E28" w:rsidP="006210AC">
      <w:pPr>
        <w:spacing w:line="240" w:lineRule="auto"/>
      </w:pPr>
      <w:r>
        <w:t>"ACCO”</w:t>
      </w:r>
      <w:r>
        <w:tab/>
      </w:r>
      <w:r>
        <w:tab/>
        <w:t xml:space="preserve">“Alberta Climate Change Office” </w:t>
      </w:r>
    </w:p>
    <w:p w14:paraId="164DD343" w14:textId="0BC16394" w:rsidR="00096DA4" w:rsidRDefault="00096DA4" w:rsidP="006210AC">
      <w:pPr>
        <w:spacing w:line="240" w:lineRule="auto"/>
      </w:pPr>
      <w:r>
        <w:t>"B.C.”</w:t>
      </w:r>
      <w:r>
        <w:tab/>
      </w:r>
      <w:r>
        <w:tab/>
      </w:r>
      <w:r>
        <w:tab/>
        <w:t>British Columbia</w:t>
      </w:r>
    </w:p>
    <w:p w14:paraId="7B6C46BD" w14:textId="5C9B6731" w:rsidR="00762662" w:rsidRDefault="00762662" w:rsidP="006210AC">
      <w:pPr>
        <w:spacing w:line="240" w:lineRule="auto"/>
      </w:pPr>
      <w:r>
        <w:t>“CCIR”</w:t>
      </w:r>
      <w:r>
        <w:tab/>
      </w:r>
      <w:r>
        <w:tab/>
      </w:r>
      <w:r>
        <w:tab/>
        <w:t>Carbon Competitiveness Incentive Regulation</w:t>
      </w:r>
    </w:p>
    <w:p w14:paraId="655B4996" w14:textId="1FA84AE4" w:rsidR="00096DA4" w:rsidRDefault="000C3249" w:rsidP="006210AC">
      <w:pPr>
        <w:spacing w:line="240" w:lineRule="auto"/>
      </w:pPr>
      <w:r>
        <w:t xml:space="preserve">“CLP” </w:t>
      </w:r>
      <w:r>
        <w:tab/>
      </w:r>
      <w:r>
        <w:tab/>
      </w:r>
      <w:r>
        <w:tab/>
        <w:t>Climate Leadership Plan</w:t>
      </w:r>
    </w:p>
    <w:p w14:paraId="69B5F025" w14:textId="255C2126" w:rsidR="00840E28" w:rsidRDefault="00840E28" w:rsidP="006210AC">
      <w:pPr>
        <w:spacing w:line="240" w:lineRule="auto"/>
      </w:pPr>
      <w:r>
        <w:t>“CLPC”</w:t>
      </w:r>
      <w:r>
        <w:tab/>
      </w:r>
      <w:r>
        <w:tab/>
        <w:t>Climate Leadership Policy Committee</w:t>
      </w:r>
    </w:p>
    <w:p w14:paraId="5D53274B" w14:textId="7F0757CF" w:rsidR="00762662" w:rsidRDefault="00762662" w:rsidP="006210AC">
      <w:pPr>
        <w:spacing w:line="240" w:lineRule="auto"/>
      </w:pPr>
      <w:r>
        <w:t>“EEA”</w:t>
      </w:r>
      <w:r>
        <w:tab/>
      </w:r>
      <w:r>
        <w:tab/>
      </w:r>
      <w:r>
        <w:tab/>
        <w:t>Energy Efficiency Alberta</w:t>
      </w:r>
    </w:p>
    <w:p w14:paraId="773B7905" w14:textId="2E0A80AE" w:rsidR="00840E28" w:rsidRDefault="00840E28" w:rsidP="006210AC">
      <w:pPr>
        <w:spacing w:line="240" w:lineRule="auto"/>
      </w:pPr>
      <w:r>
        <w:t>“EEAP”</w:t>
      </w:r>
      <w:r>
        <w:tab/>
      </w:r>
      <w:r>
        <w:tab/>
        <w:t>Energy Efficiency Advisory Panel</w:t>
      </w:r>
    </w:p>
    <w:p w14:paraId="62CA2BB0" w14:textId="41B55BED" w:rsidR="00096DA4" w:rsidRDefault="00096DA4" w:rsidP="006210AC">
      <w:pPr>
        <w:spacing w:line="240" w:lineRule="auto"/>
      </w:pPr>
      <w:r>
        <w:t>"EI”</w:t>
      </w:r>
      <w:r>
        <w:tab/>
      </w:r>
      <w:r>
        <w:tab/>
      </w:r>
      <w:r>
        <w:tab/>
        <w:t>Emissions intensity</w:t>
      </w:r>
    </w:p>
    <w:p w14:paraId="3DD3A81C" w14:textId="53CACB3D" w:rsidR="0012698E" w:rsidRDefault="0012698E" w:rsidP="006210AC">
      <w:pPr>
        <w:spacing w:line="240" w:lineRule="auto"/>
      </w:pPr>
      <w:r>
        <w:t>“ENGO”</w:t>
      </w:r>
      <w:r>
        <w:tab/>
      </w:r>
      <w:r>
        <w:tab/>
        <w:t>Environmental non-government organization</w:t>
      </w:r>
    </w:p>
    <w:p w14:paraId="0F499EFF" w14:textId="543AEF0C" w:rsidR="000C3249" w:rsidRDefault="000C3249" w:rsidP="006210AC">
      <w:pPr>
        <w:spacing w:line="240" w:lineRule="auto"/>
      </w:pPr>
      <w:r>
        <w:t>"EPC”</w:t>
      </w:r>
      <w:r>
        <w:tab/>
      </w:r>
      <w:r>
        <w:tab/>
      </w:r>
      <w:r>
        <w:tab/>
        <w:t>Emissions performance credit</w:t>
      </w:r>
    </w:p>
    <w:p w14:paraId="0A60DB09" w14:textId="59AF1FCF" w:rsidR="00096DA4" w:rsidRDefault="00096DA4" w:rsidP="006210AC">
      <w:pPr>
        <w:spacing w:line="240" w:lineRule="auto"/>
      </w:pPr>
      <w:r>
        <w:t>“ERA”</w:t>
      </w:r>
      <w:r>
        <w:tab/>
      </w:r>
      <w:r>
        <w:tab/>
      </w:r>
      <w:r>
        <w:tab/>
        <w:t>Emissions Reduction Alberta</w:t>
      </w:r>
    </w:p>
    <w:p w14:paraId="5077D915" w14:textId="48CBB7A8" w:rsidR="000C3249" w:rsidRDefault="000C3249" w:rsidP="006210AC">
      <w:pPr>
        <w:spacing w:line="240" w:lineRule="auto"/>
      </w:pPr>
      <w:r>
        <w:t>"GDP”</w:t>
      </w:r>
      <w:r>
        <w:tab/>
      </w:r>
      <w:r>
        <w:tab/>
      </w:r>
      <w:r>
        <w:tab/>
        <w:t>Gross domestic product</w:t>
      </w:r>
    </w:p>
    <w:p w14:paraId="659085B8" w14:textId="437BB0BD" w:rsidR="00BF763E" w:rsidRDefault="00BF763E" w:rsidP="006210AC">
      <w:pPr>
        <w:spacing w:line="240" w:lineRule="auto"/>
      </w:pPr>
      <w:r>
        <w:t xml:space="preserve">“GHG” </w:t>
      </w:r>
      <w:r w:rsidR="000C3249">
        <w:tab/>
      </w:r>
      <w:r w:rsidR="000C3249">
        <w:tab/>
      </w:r>
      <w:r w:rsidR="00096DA4">
        <w:t>G</w:t>
      </w:r>
      <w:r>
        <w:t xml:space="preserve">reenhouse </w:t>
      </w:r>
      <w:r w:rsidR="000C3249">
        <w:t>g</w:t>
      </w:r>
      <w:r>
        <w:t>ases</w:t>
      </w:r>
    </w:p>
    <w:p w14:paraId="0FAD9123" w14:textId="753F9E99" w:rsidR="000C3249" w:rsidRDefault="000C3249" w:rsidP="006210AC">
      <w:pPr>
        <w:spacing w:line="240" w:lineRule="auto"/>
      </w:pPr>
      <w:r>
        <w:t>“GoA”</w:t>
      </w:r>
      <w:r>
        <w:tab/>
      </w:r>
      <w:r>
        <w:tab/>
      </w:r>
      <w:r>
        <w:tab/>
        <w:t>Government of Alberta</w:t>
      </w:r>
    </w:p>
    <w:p w14:paraId="10A5A9FC" w14:textId="20992394" w:rsidR="000C3249" w:rsidRDefault="000C3249" w:rsidP="006210AC">
      <w:pPr>
        <w:spacing w:line="240" w:lineRule="auto"/>
      </w:pPr>
      <w:r>
        <w:t xml:space="preserve">“GoC” </w:t>
      </w:r>
      <w:r>
        <w:tab/>
      </w:r>
      <w:r>
        <w:tab/>
      </w:r>
      <w:r>
        <w:tab/>
        <w:t>Government of Canada</w:t>
      </w:r>
    </w:p>
    <w:p w14:paraId="65204886" w14:textId="3EE5246D" w:rsidR="00096DA4" w:rsidRDefault="00096DA4" w:rsidP="006210AC">
      <w:pPr>
        <w:spacing w:line="240" w:lineRule="auto"/>
      </w:pPr>
      <w:r>
        <w:t>“MtCO</w:t>
      </w:r>
      <w:r w:rsidRPr="00340880">
        <w:rPr>
          <w:vertAlign w:val="subscript"/>
        </w:rPr>
        <w:t>2</w:t>
      </w:r>
      <w:r>
        <w:t xml:space="preserve">e” </w:t>
      </w:r>
      <w:r>
        <w:tab/>
      </w:r>
      <w:r>
        <w:tab/>
        <w:t>megatonnes of carbon dioxide</w:t>
      </w:r>
    </w:p>
    <w:p w14:paraId="228B23EF" w14:textId="340D63D1" w:rsidR="00096DA4" w:rsidRDefault="00096DA4" w:rsidP="006210AC">
      <w:pPr>
        <w:spacing w:line="240" w:lineRule="auto"/>
      </w:pPr>
      <w:r>
        <w:t>"NDC”</w:t>
      </w:r>
      <w:r>
        <w:tab/>
      </w:r>
      <w:r>
        <w:tab/>
      </w:r>
      <w:r>
        <w:tab/>
        <w:t>Nationally Determined Contributions</w:t>
      </w:r>
    </w:p>
    <w:p w14:paraId="4EEE46D7" w14:textId="56893C71" w:rsidR="00096DA4" w:rsidRDefault="00096DA4" w:rsidP="006210AC">
      <w:pPr>
        <w:spacing w:line="240" w:lineRule="auto"/>
      </w:pPr>
      <w:r>
        <w:t>“NDP”</w:t>
      </w:r>
      <w:r>
        <w:tab/>
      </w:r>
      <w:r>
        <w:tab/>
      </w:r>
      <w:r>
        <w:tab/>
        <w:t>New Democratic Party</w:t>
      </w:r>
    </w:p>
    <w:p w14:paraId="4D47160A" w14:textId="11343D6F" w:rsidR="00840E28" w:rsidRDefault="00840E28" w:rsidP="006210AC">
      <w:pPr>
        <w:spacing w:line="240" w:lineRule="auto"/>
      </w:pPr>
      <w:r>
        <w:t xml:space="preserve">“OAG” </w:t>
      </w:r>
      <w:r>
        <w:tab/>
      </w:r>
      <w:r>
        <w:tab/>
        <w:t>Office of the Auditor General (Alberta)</w:t>
      </w:r>
    </w:p>
    <w:p w14:paraId="01D9AD56" w14:textId="4079D92A" w:rsidR="00840E28" w:rsidRDefault="00840E28" w:rsidP="006210AC">
      <w:pPr>
        <w:spacing w:line="240" w:lineRule="auto"/>
      </w:pPr>
      <w:r>
        <w:t>“OAGC”</w:t>
      </w:r>
      <w:r>
        <w:tab/>
      </w:r>
      <w:r>
        <w:tab/>
        <w:t>Office of the Auditor General of Canada</w:t>
      </w:r>
    </w:p>
    <w:p w14:paraId="0B9353E6" w14:textId="403EF3BB" w:rsidR="00840E28" w:rsidRDefault="00802F1B" w:rsidP="006210AC">
      <w:pPr>
        <w:spacing w:line="240" w:lineRule="auto"/>
      </w:pPr>
      <w:r>
        <w:t>“OSAG”</w:t>
      </w:r>
      <w:r>
        <w:tab/>
      </w:r>
      <w:r>
        <w:tab/>
        <w:t>Oil Sands Advisory Group</w:t>
      </w:r>
    </w:p>
    <w:p w14:paraId="22534EB0" w14:textId="3295ED95" w:rsidR="00762662" w:rsidRDefault="00762662" w:rsidP="006210AC">
      <w:pPr>
        <w:spacing w:line="240" w:lineRule="auto"/>
      </w:pPr>
      <w:r>
        <w:t>“REP”</w:t>
      </w:r>
      <w:r>
        <w:tab/>
      </w:r>
      <w:r>
        <w:tab/>
      </w:r>
      <w:r>
        <w:tab/>
        <w:t>Renewable Electricity Program</w:t>
      </w:r>
    </w:p>
    <w:p w14:paraId="6D2BBA82" w14:textId="211FAEED" w:rsidR="000C3249" w:rsidRDefault="000C3249" w:rsidP="006210AC">
      <w:pPr>
        <w:spacing w:line="240" w:lineRule="auto"/>
      </w:pPr>
      <w:r>
        <w:t>“SGER”</w:t>
      </w:r>
      <w:r>
        <w:tab/>
      </w:r>
      <w:r>
        <w:tab/>
        <w:t>Specified Gas Emitters Regulation</w:t>
      </w:r>
    </w:p>
    <w:p w14:paraId="3EC179C6" w14:textId="014237DA" w:rsidR="000C3249" w:rsidRDefault="000C3249" w:rsidP="006210AC">
      <w:pPr>
        <w:spacing w:line="240" w:lineRule="auto"/>
      </w:pPr>
      <w:r>
        <w:t>“tCO</w:t>
      </w:r>
      <w:r w:rsidRPr="00340880">
        <w:rPr>
          <w:vertAlign w:val="subscript"/>
        </w:rPr>
        <w:t>2</w:t>
      </w:r>
      <w:r>
        <w:t xml:space="preserve">e” </w:t>
      </w:r>
      <w:r>
        <w:tab/>
      </w:r>
      <w:r>
        <w:tab/>
        <w:t>tonnes of carbon dioxide</w:t>
      </w:r>
    </w:p>
    <w:p w14:paraId="1FDE07DD" w14:textId="12E996FC" w:rsidR="00840E28" w:rsidRDefault="00840E28" w:rsidP="006210AC">
      <w:pPr>
        <w:spacing w:line="240" w:lineRule="auto"/>
      </w:pPr>
      <w:r>
        <w:t>“TIER”</w:t>
      </w:r>
      <w:r>
        <w:tab/>
      </w:r>
      <w:r>
        <w:tab/>
      </w:r>
      <w:r>
        <w:tab/>
        <w:t>Technology Innovation and Emissions Reduction</w:t>
      </w:r>
    </w:p>
    <w:p w14:paraId="7BE79A89" w14:textId="2DFF22BC" w:rsidR="00096DA4" w:rsidRDefault="00096DA4" w:rsidP="006210AC">
      <w:pPr>
        <w:spacing w:line="240" w:lineRule="auto"/>
      </w:pPr>
      <w:r>
        <w:t>“WCI”</w:t>
      </w:r>
      <w:r>
        <w:tab/>
      </w:r>
      <w:r>
        <w:tab/>
      </w:r>
      <w:r>
        <w:tab/>
        <w:t>Western Climate Initiative</w:t>
      </w:r>
    </w:p>
    <w:p w14:paraId="750F8FF1" w14:textId="77777777" w:rsidR="000C3249" w:rsidDel="00BF763E" w:rsidRDefault="000C3249" w:rsidP="006210AC">
      <w:pPr>
        <w:spacing w:line="240" w:lineRule="auto"/>
      </w:pPr>
    </w:p>
    <w:p w14:paraId="289E9685" w14:textId="77777777" w:rsidR="004267F9" w:rsidRDefault="004267F9" w:rsidP="006210AC">
      <w:pPr>
        <w:spacing w:line="240" w:lineRule="auto"/>
        <w:rPr>
          <w:rFonts w:cs="Times New Roman"/>
          <w:b/>
          <w:szCs w:val="40"/>
        </w:rPr>
      </w:pPr>
      <w:r>
        <w:rPr>
          <w:rFonts w:cs="Times New Roman"/>
        </w:rPr>
        <w:br w:type="page"/>
      </w:r>
    </w:p>
    <w:p w14:paraId="6FCF8389" w14:textId="0FB8338E" w:rsidR="00035022" w:rsidRPr="00E15481" w:rsidRDefault="00D44B22" w:rsidP="006210AC">
      <w:pPr>
        <w:pStyle w:val="Heading1"/>
        <w:spacing w:line="240" w:lineRule="auto"/>
        <w:rPr>
          <w:rFonts w:cs="Times New Roman"/>
        </w:rPr>
      </w:pPr>
      <w:bookmarkStart w:id="5" w:name="_Toc165192908"/>
      <w:r w:rsidRPr="00E15481">
        <w:rPr>
          <w:rFonts w:cs="Times New Roman"/>
        </w:rPr>
        <w:lastRenderedPageBreak/>
        <w:t>Introduction</w:t>
      </w:r>
      <w:bookmarkEnd w:id="5"/>
    </w:p>
    <w:p w14:paraId="2765F25E" w14:textId="333FAF83" w:rsidR="00035022" w:rsidRPr="00E15481" w:rsidRDefault="00D44B22" w:rsidP="006210AC">
      <w:pPr>
        <w:spacing w:line="240" w:lineRule="auto"/>
        <w:ind w:firstLine="720"/>
        <w:rPr>
          <w:rFonts w:cs="Times New Roman"/>
        </w:rPr>
      </w:pPr>
      <w:r w:rsidRPr="00E15481">
        <w:rPr>
          <w:rFonts w:cs="Times New Roman"/>
        </w:rPr>
        <w:t>The Canadian sub-national province of Alberta emits 3</w:t>
      </w:r>
      <w:r w:rsidR="00762C18">
        <w:rPr>
          <w:rFonts w:cs="Times New Roman"/>
        </w:rPr>
        <w:t>8</w:t>
      </w:r>
      <w:r w:rsidRPr="00E15481">
        <w:rPr>
          <w:rFonts w:cs="Times New Roman"/>
        </w:rPr>
        <w:t xml:space="preserve">% of the country’s greenhouse gas (GHG) emissions, equal to </w:t>
      </w:r>
      <w:r w:rsidR="003B4B10">
        <w:rPr>
          <w:rFonts w:cs="Times New Roman"/>
        </w:rPr>
        <w:t>256</w:t>
      </w:r>
      <w:r w:rsidRPr="00E15481">
        <w:rPr>
          <w:rFonts w:cs="Times New Roman"/>
        </w:rPr>
        <w:t xml:space="preserve"> </w:t>
      </w:r>
      <w:r w:rsidR="003B4B10">
        <w:rPr>
          <w:rFonts w:cs="Times New Roman"/>
        </w:rPr>
        <w:t>mega</w:t>
      </w:r>
      <w:r w:rsidRPr="00E15481">
        <w:rPr>
          <w:rFonts w:cs="Times New Roman"/>
        </w:rPr>
        <w:t>tonnes of carbon dioxide equivalent (</w:t>
      </w:r>
      <w:r w:rsidR="003B4B10">
        <w:rPr>
          <w:rFonts w:cs="Times New Roman"/>
        </w:rPr>
        <w:t>M</w:t>
      </w:r>
      <w:r w:rsidRPr="00E15481">
        <w:rPr>
          <w:rFonts w:cs="Times New Roman"/>
        </w:rPr>
        <w:t>tCO</w:t>
      </w:r>
      <w:r w:rsidRPr="008C193E">
        <w:rPr>
          <w:rFonts w:cs="Times New Roman"/>
          <w:vertAlign w:val="subscript"/>
        </w:rPr>
        <w:t>2</w:t>
      </w:r>
      <w:r w:rsidRPr="00E15481">
        <w:rPr>
          <w:rFonts w:cs="Times New Roman"/>
        </w:rPr>
        <w:t xml:space="preserve">e) per year comparable to Canada’s </w:t>
      </w:r>
      <w:r w:rsidR="00A25C30">
        <w:rPr>
          <w:rFonts w:cs="Times New Roman"/>
        </w:rPr>
        <w:t>670</w:t>
      </w:r>
      <w:r w:rsidRPr="00E15481">
        <w:rPr>
          <w:rFonts w:cs="Times New Roman"/>
        </w:rPr>
        <w:t xml:space="preserve"> tCO</w:t>
      </w:r>
      <w:r w:rsidRPr="008C193E">
        <w:rPr>
          <w:rFonts w:cs="Times New Roman"/>
          <w:vertAlign w:val="subscript"/>
        </w:rPr>
        <w:t>2</w:t>
      </w:r>
      <w:r w:rsidRPr="00E15481">
        <w:rPr>
          <w:rFonts w:cs="Times New Roman"/>
        </w:rPr>
        <w:t>e per year (Government of Canada (GoC), 202</w:t>
      </w:r>
      <w:r w:rsidR="00E22554">
        <w:rPr>
          <w:rFonts w:cs="Times New Roman"/>
        </w:rPr>
        <w:t>2a</w:t>
      </w:r>
      <w:r w:rsidRPr="00E15481">
        <w:rPr>
          <w:rFonts w:cs="Times New Roman"/>
        </w:rPr>
        <w:t>). Emissions mitigation and climate policy developed in Alberta will play a large role as Canada looks to meet its established emissions reduction targets under the Paris Agreement (Israel, 2020; GoC, 2021a), as well as recently announced net-zero emissions targets by 2050. In 2015, the Government of Alberta (GoA) developed an economy-wide carbon levy (carbon tax</w:t>
      </w:r>
      <w:r w:rsidR="006D7915" w:rsidRPr="00E15481">
        <w:rPr>
          <w:rFonts w:cs="Times New Roman"/>
        </w:rPr>
        <w:t>) and</w:t>
      </w:r>
      <w:r w:rsidRPr="00E15481">
        <w:rPr>
          <w:rFonts w:cs="Times New Roman"/>
        </w:rPr>
        <w:t xml:space="preserve"> implemented many low-carbon policies as part of the 2015 Climate Leadership Plan (CLP). Following a change in government in 2019, most of these policies were repealed along with the economy-wide carbon tax (French &amp; Graney, 2019; GoA, 2019</w:t>
      </w:r>
      <w:r w:rsidR="003D4B6D">
        <w:rPr>
          <w:rFonts w:cs="Times New Roman"/>
        </w:rPr>
        <w:t>X</w:t>
      </w:r>
      <w:r w:rsidRPr="00E15481">
        <w:rPr>
          <w:rFonts w:cs="Times New Roman"/>
        </w:rPr>
        <w:t>). In this research, I will identify what factors influenced governance of Alberta’s CLP from 2015 to 2019. The underlying goal of this research is to enhance the durability of future climate policy in Alberta as well as other sub-national governments with similar emissions profiles.</w:t>
      </w:r>
    </w:p>
    <w:p w14:paraId="0D0FBAE5" w14:textId="2384F361" w:rsidR="00035022" w:rsidRPr="00E15481" w:rsidRDefault="00D44B22" w:rsidP="006210AC">
      <w:pPr>
        <w:spacing w:line="240" w:lineRule="auto"/>
        <w:ind w:firstLine="720"/>
        <w:rPr>
          <w:rFonts w:cs="Times New Roman"/>
        </w:rPr>
      </w:pPr>
      <w:r w:rsidRPr="00E15481">
        <w:rPr>
          <w:rFonts w:cs="Times New Roman"/>
        </w:rPr>
        <w:t xml:space="preserve">Analysis of climate policy governance in Alberta is critical for a variety of reasons. First, from the perspective of multi-level governance (Dale et. </w:t>
      </w:r>
      <w:r w:rsidR="00840E28" w:rsidRPr="00E15481">
        <w:rPr>
          <w:rFonts w:cs="Times New Roman"/>
        </w:rPr>
        <w:t>A</w:t>
      </w:r>
      <w:r w:rsidRPr="00E15481">
        <w:rPr>
          <w:rFonts w:cs="Times New Roman"/>
        </w:rPr>
        <w:t>l, 2019), climate action from sub-national governments (i.e. bottom-up policy) is seen as critical in driving down global emissions following the Kyoto Protocol in 1997 (Rabe, 2007; Dale et al., 2018). In the Canadian context, this is true: Alberta saw the earliest form of Canadian industrial emissions policy through the 2007 Specified Gas Emitters Regulation (Midiha, 2015; Jaccard, 2013; Read, 2014; Becker, 2019), while other Canadian provinces struggled to implement economy-wide carbon taxes or other broad-reaching climate policy or regulations. Second, sub-national governments or provincial governments under Canada’s constitution have a high degree of autonomy in terms of natural resource practices (Cairns, 1992).</w:t>
      </w:r>
      <w:r w:rsidRPr="00E15481">
        <w:rPr>
          <w:rFonts w:cs="Times New Roman"/>
          <w:vertAlign w:val="superscript"/>
        </w:rPr>
        <w:footnoteReference w:id="1"/>
      </w:r>
      <w:r w:rsidRPr="00E15481">
        <w:rPr>
          <w:rFonts w:cs="Times New Roman"/>
        </w:rPr>
        <w:t xml:space="preserve"> Third, Alberta is a major exporter of fossil fuels and has so far been unable to decouple economic growth from overall increase in emissions (Canadian Institute for Climate Choices, 2020).</w:t>
      </w:r>
      <w:r w:rsidR="002E368B">
        <w:rPr>
          <w:rStyle w:val="FootnoteReference"/>
          <w:rFonts w:cs="Times New Roman"/>
        </w:rPr>
        <w:footnoteReference w:id="2"/>
      </w:r>
      <w:r w:rsidRPr="00E15481">
        <w:rPr>
          <w:rFonts w:cs="Times New Roman"/>
        </w:rPr>
        <w:t xml:space="preserve"> Fourth, each degree of global mean temperature increase will see 1.5 to two degrees of temperature increase in Alberta (Rusnell, 2020; Heyhoe &amp; Stoner, 2019), and Alberta has already been disproportionately impacted by the impacts of climate change (Insurance Bureau of Canada, 2021). Fifth, and finally; climate policy in Canada is evolving and requires increased stringency and involvement of Alberta if national targets are to be reached. Understanding how governance enabled and managed climate policy during the period of 2015 to 2019 is critical in understanding how to enact future policy and deepen stringency and durability of climate policy in similar sub-national jurisdictions. </w:t>
      </w:r>
    </w:p>
    <w:p w14:paraId="2F81A641" w14:textId="03B9B087" w:rsidR="00035022" w:rsidRPr="00E15481" w:rsidRDefault="00AA7920" w:rsidP="006210AC">
      <w:pPr>
        <w:spacing w:line="240" w:lineRule="auto"/>
        <w:ind w:firstLine="720"/>
        <w:rPr>
          <w:rFonts w:cs="Times New Roman"/>
        </w:rPr>
      </w:pPr>
      <w:r>
        <w:rPr>
          <w:rFonts w:cs="Times New Roman"/>
        </w:rPr>
        <w:t>For the purposes of this research, I will define “climate policy g</w:t>
      </w:r>
      <w:r w:rsidR="00D44B22" w:rsidRPr="00E15481">
        <w:rPr>
          <w:rFonts w:cs="Times New Roman"/>
        </w:rPr>
        <w:t>overnance</w:t>
      </w:r>
      <w:r>
        <w:rPr>
          <w:rFonts w:cs="Times New Roman"/>
        </w:rPr>
        <w:t>”</w:t>
      </w:r>
      <w:r w:rsidR="00ED099B">
        <w:rPr>
          <w:rFonts w:cs="Times New Roman"/>
        </w:rPr>
        <w:t xml:space="preserve"> as</w:t>
      </w:r>
      <w:r w:rsidR="00D44B22" w:rsidRPr="00E15481">
        <w:rPr>
          <w:rFonts w:cs="Times New Roman"/>
        </w:rPr>
        <w:t xml:space="preserve"> the actions of the state and constellation of non-state actors that work through political tensions to arrive at policy decisions regarding output of greenhouse gas within the jurisdiction of the state (Van der Veen, Bernstein &amp; Hoffman, 2017; Jörgensen, Jogesh &amp; Mishra, 2015; Bernstein &amp; Hoffman, 2018; Dale et al., 2018). </w:t>
      </w:r>
      <w:r w:rsidR="00A10CFD">
        <w:rPr>
          <w:rFonts w:cs="Times New Roman"/>
        </w:rPr>
        <w:t>T</w:t>
      </w:r>
      <w:r w:rsidR="00D44B22" w:rsidRPr="00E15481">
        <w:rPr>
          <w:rFonts w:cs="Times New Roman"/>
        </w:rPr>
        <w:t>he focus will be on the CLP, and steps that the government took to develop and implement the plan, and the pressures that impacted the plan. It could easily</w:t>
      </w:r>
      <w:r w:rsidR="00944025">
        <w:rPr>
          <w:rFonts w:cs="Times New Roman"/>
        </w:rPr>
        <w:t xml:space="preserve"> be</w:t>
      </w:r>
      <w:r w:rsidR="00D44B22" w:rsidRPr="00E15481">
        <w:rPr>
          <w:rFonts w:cs="Times New Roman"/>
        </w:rPr>
        <w:t xml:space="preserve"> said that there is also the opportunity to examine the role non-state actors have or had in participating in climate action in Alberta during this time (Bäckstrand, Kuyper, Linnér &amp; Lövbrand, 2017). However, as detailed by Convery, (2015), the government has a role in either allocation of a socially efficient price signal for pollution, or to clarify property rights and establish markets for emissions trading, or both; and </w:t>
      </w:r>
      <w:r w:rsidR="006D7915" w:rsidRPr="00E15481">
        <w:rPr>
          <w:rFonts w:cs="Times New Roman"/>
        </w:rPr>
        <w:t>therefore,</w:t>
      </w:r>
      <w:r w:rsidR="00D44B22" w:rsidRPr="00E15481">
        <w:rPr>
          <w:rFonts w:cs="Times New Roman"/>
        </w:rPr>
        <w:t xml:space="preserve"> the actions of government will be my focus of analysis. </w:t>
      </w:r>
    </w:p>
    <w:p w14:paraId="289B2165" w14:textId="39129B96" w:rsidR="00035022" w:rsidRPr="00E15481" w:rsidRDefault="00D44B22" w:rsidP="006210AC">
      <w:pPr>
        <w:spacing w:line="240" w:lineRule="auto"/>
        <w:ind w:firstLine="720"/>
        <w:rPr>
          <w:rFonts w:cs="Times New Roman"/>
        </w:rPr>
      </w:pPr>
      <w:r w:rsidRPr="00E15481">
        <w:rPr>
          <w:rFonts w:cs="Times New Roman"/>
        </w:rPr>
        <w:t xml:space="preserve">This </w:t>
      </w:r>
      <w:r w:rsidR="00A10CFD">
        <w:rPr>
          <w:rFonts w:cs="Times New Roman"/>
        </w:rPr>
        <w:t>study</w:t>
      </w:r>
      <w:r w:rsidRPr="00E15481">
        <w:rPr>
          <w:rFonts w:cs="Times New Roman"/>
        </w:rPr>
        <w:t xml:space="preserve"> takes a political economic lens in examining climate policy governance, which situates climate policy in a political environment where the outcomes will result in winners and losers, such as certain economic sectors or low-to-middle income individuals (Vogt‐Schilb &amp; Hallegatte, 2017; Oates &amp; Portney, 2003). While many economists argue that carbon taxes and other market instruments are the most efficient way of combatting pollution and climate change (Schneider, Kollman and Reichl, 2015</w:t>
      </w:r>
      <w:r w:rsidR="004F6BC1">
        <w:rPr>
          <w:rFonts w:cs="Times New Roman"/>
        </w:rPr>
        <w:t>;</w:t>
      </w:r>
      <w:r w:rsidR="004D1E43">
        <w:rPr>
          <w:rFonts w:cs="Times New Roman"/>
        </w:rPr>
        <w:t xml:space="preserve"> </w:t>
      </w:r>
      <w:r w:rsidR="00CD58BC">
        <w:rPr>
          <w:rFonts w:cs="Times New Roman"/>
        </w:rPr>
        <w:t>Winter, Dolter, &amp; Fellows</w:t>
      </w:r>
      <w:r w:rsidR="004F6BC1">
        <w:rPr>
          <w:rFonts w:cs="Times New Roman"/>
        </w:rPr>
        <w:t>, 2021</w:t>
      </w:r>
      <w:r w:rsidRPr="00E15481">
        <w:rPr>
          <w:rFonts w:cs="Times New Roman"/>
        </w:rPr>
        <w:t xml:space="preserve">), effective policy on its own will not </w:t>
      </w:r>
      <w:r w:rsidRPr="00E15481">
        <w:rPr>
          <w:rFonts w:cs="Times New Roman"/>
        </w:rPr>
        <w:lastRenderedPageBreak/>
        <w:t>result in durable or necessarily effective climate policy (Jenkins, 2014). Obviously in Alberta, climate policy was not politically durable, which makes the 2015 Climate Leadership Plan a good candidate for assessment.</w:t>
      </w:r>
    </w:p>
    <w:p w14:paraId="625CEF1D" w14:textId="19E79326" w:rsidR="00035022" w:rsidRPr="00E15481" w:rsidRDefault="00D44B22" w:rsidP="006210AC">
      <w:pPr>
        <w:pStyle w:val="Heading2"/>
        <w:spacing w:line="240" w:lineRule="auto"/>
      </w:pPr>
      <w:bookmarkStart w:id="6" w:name="_Toc165192909"/>
      <w:r w:rsidRPr="00E15481">
        <w:t xml:space="preserve">Research </w:t>
      </w:r>
      <w:r w:rsidR="00E52A4A">
        <w:t>q</w:t>
      </w:r>
      <w:r w:rsidRPr="00E15481">
        <w:t>uestion</w:t>
      </w:r>
      <w:r w:rsidR="00A10CFD">
        <w:t>s</w:t>
      </w:r>
      <w:bookmarkEnd w:id="6"/>
    </w:p>
    <w:p w14:paraId="224E1A0E" w14:textId="697D80B4" w:rsidR="00035022" w:rsidRPr="00E15481" w:rsidRDefault="00BF763E" w:rsidP="006210AC">
      <w:pPr>
        <w:spacing w:line="240" w:lineRule="auto"/>
        <w:ind w:firstLine="720"/>
        <w:rPr>
          <w:rFonts w:cs="Times New Roman"/>
        </w:rPr>
      </w:pPr>
      <w:r>
        <w:t xml:space="preserve">What drivers and pressures faced Alberta as it developed and implemented the CLP? </w:t>
      </w:r>
      <w:r w:rsidR="00D44B22" w:rsidRPr="00E15481">
        <w:rPr>
          <w:rFonts w:cs="Times New Roman"/>
        </w:rPr>
        <w:t xml:space="preserve">This research explores </w:t>
      </w:r>
      <w:bookmarkStart w:id="7" w:name="_Hlk159992678"/>
      <w:r w:rsidR="00D44B22" w:rsidRPr="00E15481">
        <w:rPr>
          <w:rFonts w:cs="Times New Roman"/>
        </w:rPr>
        <w:t xml:space="preserve">the structure </w:t>
      </w:r>
      <w:r w:rsidR="006D7915" w:rsidRPr="00E15481">
        <w:rPr>
          <w:rFonts w:cs="Times New Roman"/>
        </w:rPr>
        <w:t>of and</w:t>
      </w:r>
      <w:r w:rsidR="00D44B22" w:rsidRPr="00E15481">
        <w:rPr>
          <w:rFonts w:cs="Times New Roman"/>
        </w:rPr>
        <w:t xml:space="preserve"> impacts to governance of Alberta’s CLP from 2015 to 2019</w:t>
      </w:r>
      <w:bookmarkEnd w:id="7"/>
      <w:r w:rsidR="00D44B22" w:rsidRPr="00E15481">
        <w:rPr>
          <w:rFonts w:cs="Times New Roman"/>
        </w:rPr>
        <w:t xml:space="preserve">. This is a broad assessment as </w:t>
      </w:r>
      <w:bookmarkStart w:id="8" w:name="_Hlk159992578"/>
      <w:r w:rsidR="00D44B22" w:rsidRPr="00E15481">
        <w:rPr>
          <w:rFonts w:cs="Times New Roman"/>
        </w:rPr>
        <w:t>the CLP was a portfolio of programs and policies</w:t>
      </w:r>
      <w:bookmarkEnd w:id="8"/>
      <w:r w:rsidR="00D44B22" w:rsidRPr="00E15481">
        <w:rPr>
          <w:rFonts w:cs="Times New Roman"/>
        </w:rPr>
        <w:t xml:space="preserve">. To focus on just the carbon tax component of the CLP would ignore the interrelated programs funded by that revenue; in fact the CLP is unique from climate policy in other jurisdictions in that 100% of the revenue was recycled back into CLP initiatives. Similarly, to focus on the programs and not the carbon tax would ignore one of the most controversial mechanisms of that plan. </w:t>
      </w:r>
    </w:p>
    <w:p w14:paraId="294A61DB" w14:textId="21F92877" w:rsidR="00035022" w:rsidRPr="00E15481" w:rsidRDefault="00D44B22" w:rsidP="006210AC">
      <w:pPr>
        <w:spacing w:line="240" w:lineRule="auto"/>
        <w:rPr>
          <w:rFonts w:cs="Times New Roman"/>
        </w:rPr>
      </w:pPr>
      <w:r w:rsidRPr="00E15481">
        <w:rPr>
          <w:rFonts w:cs="Times New Roman"/>
        </w:rPr>
        <w:tab/>
        <w:t xml:space="preserve">In addition to exploring the elements impacting governance of Alberta’s CLP, </w:t>
      </w:r>
      <w:r w:rsidR="00521C7C">
        <w:rPr>
          <w:rFonts w:cs="Times New Roman"/>
        </w:rPr>
        <w:t xml:space="preserve">this research </w:t>
      </w:r>
      <w:r w:rsidRPr="00E15481">
        <w:rPr>
          <w:rFonts w:cs="Times New Roman"/>
        </w:rPr>
        <w:t xml:space="preserve">will </w:t>
      </w:r>
      <w:bookmarkStart w:id="9" w:name="_Hlk159992829"/>
      <w:r w:rsidR="00D54C2F">
        <w:rPr>
          <w:rFonts w:cs="Times New Roman"/>
        </w:rPr>
        <w:t>show</w:t>
      </w:r>
      <w:r w:rsidRPr="00E15481">
        <w:rPr>
          <w:rFonts w:cs="Times New Roman"/>
        </w:rPr>
        <w:t xml:space="preserve"> when these elements emerged, and if governance itself changed throughout this period</w:t>
      </w:r>
      <w:bookmarkEnd w:id="9"/>
      <w:r w:rsidRPr="00E15481">
        <w:rPr>
          <w:rFonts w:cs="Times New Roman"/>
        </w:rPr>
        <w:t xml:space="preserve">. </w:t>
      </w:r>
      <w:r w:rsidR="00E445A8">
        <w:rPr>
          <w:rFonts w:cs="Times New Roman"/>
        </w:rPr>
        <w:t>T</w:t>
      </w:r>
      <w:r w:rsidRPr="00E15481">
        <w:rPr>
          <w:rFonts w:cs="Times New Roman"/>
        </w:rPr>
        <w:t xml:space="preserve">his research will </w:t>
      </w:r>
      <w:r w:rsidR="00E445A8">
        <w:rPr>
          <w:rFonts w:cs="Times New Roman"/>
        </w:rPr>
        <w:t xml:space="preserve">demonstrate </w:t>
      </w:r>
      <w:r w:rsidRPr="00E15481">
        <w:rPr>
          <w:rFonts w:cs="Times New Roman"/>
        </w:rPr>
        <w:t xml:space="preserve">how diverse interests shaped policy development and implementation, and what structural tensions exist within low-carbon transitions at the state/province level. </w:t>
      </w:r>
      <w:r w:rsidR="00A873C3">
        <w:rPr>
          <w:rFonts w:cs="Times New Roman"/>
        </w:rPr>
        <w:t xml:space="preserve">This research will also identify </w:t>
      </w:r>
      <w:r w:rsidRPr="00E15481">
        <w:rPr>
          <w:rFonts w:cs="Times New Roman"/>
        </w:rPr>
        <w:t xml:space="preserve">information, drivers, tools, structures, and pathways used by government in decision-making (i.e. governance). As senior decision-makers have a propensity for inaction (Rickards, 2014), it is important to understand the structures and drivers of governance of Alberta’s CLP outside what was published in semi-regular public reports. This case study </w:t>
      </w:r>
      <w:r w:rsidR="00812536" w:rsidRPr="008C193E">
        <w:rPr>
          <w:rFonts w:cs="Times New Roman"/>
        </w:rPr>
        <w:t>will</w:t>
      </w:r>
      <w:r w:rsidRPr="00E15481">
        <w:rPr>
          <w:rFonts w:cs="Times New Roman"/>
        </w:rPr>
        <w:t xml:space="preserve"> “look under the hood” of civil service decision-making and explore structures, tensions and pressures that exist therein. I </w:t>
      </w:r>
      <w:r w:rsidR="00D778C4">
        <w:rPr>
          <w:rFonts w:cs="Times New Roman"/>
        </w:rPr>
        <w:t>will also explore</w:t>
      </w:r>
      <w:r w:rsidRPr="00E15481">
        <w:rPr>
          <w:rFonts w:cs="Times New Roman"/>
        </w:rPr>
        <w:t xml:space="preserve"> </w:t>
      </w:r>
      <w:r w:rsidR="00B13F3A">
        <w:rPr>
          <w:rFonts w:cs="Times New Roman"/>
        </w:rPr>
        <w:t xml:space="preserve">if there were </w:t>
      </w:r>
      <w:r w:rsidRPr="00E15481">
        <w:rPr>
          <w:rFonts w:cs="Times New Roman"/>
        </w:rPr>
        <w:t xml:space="preserve">feedback loops </w:t>
      </w:r>
      <w:r w:rsidR="00A10CFD" w:rsidRPr="00E15481">
        <w:rPr>
          <w:rFonts w:cs="Times New Roman"/>
        </w:rPr>
        <w:t>about</w:t>
      </w:r>
      <w:r w:rsidRPr="00E15481">
        <w:rPr>
          <w:rFonts w:cs="Times New Roman"/>
        </w:rPr>
        <w:t xml:space="preserve"> public support and changes in governance.</w:t>
      </w:r>
    </w:p>
    <w:p w14:paraId="2598CF13" w14:textId="77777777" w:rsidR="00035022" w:rsidRPr="00E15481" w:rsidRDefault="00D44B22" w:rsidP="006210AC">
      <w:pPr>
        <w:spacing w:line="240" w:lineRule="auto"/>
        <w:rPr>
          <w:rFonts w:cs="Times New Roman"/>
        </w:rPr>
      </w:pPr>
      <w:r w:rsidRPr="00E15481">
        <w:rPr>
          <w:rFonts w:cs="Times New Roman"/>
        </w:rPr>
        <w:tab/>
        <w:t xml:space="preserve">This research will not be an evaluation of individual components of Alberta’s CLP, and instead will examine the supporting infrastructure and political economy of such policy. This research will also not evaluate climate policy in other jurisdictions and will also refrain from linking to past or present climate policy in the province (although comparisons will be made throughout). </w:t>
      </w:r>
    </w:p>
    <w:p w14:paraId="724CCE70" w14:textId="33E224AE" w:rsidR="00035022" w:rsidRPr="00E15481" w:rsidRDefault="00D44B22" w:rsidP="006210AC">
      <w:pPr>
        <w:spacing w:line="240" w:lineRule="auto"/>
        <w:rPr>
          <w:rFonts w:cs="Times New Roman"/>
        </w:rPr>
      </w:pPr>
      <w:r w:rsidRPr="00E15481">
        <w:rPr>
          <w:rFonts w:cs="Times New Roman"/>
        </w:rPr>
        <w:tab/>
        <w:t xml:space="preserve">This </w:t>
      </w:r>
      <w:r w:rsidR="00A10CFD">
        <w:rPr>
          <w:rFonts w:cs="Times New Roman"/>
        </w:rPr>
        <w:t>case study</w:t>
      </w:r>
      <w:r w:rsidRPr="00E15481">
        <w:rPr>
          <w:rFonts w:cs="Times New Roman"/>
        </w:rPr>
        <w:t xml:space="preserve"> will also not specifically examine Indigenous elements of climate policy in Alberta. While a strong program of </w:t>
      </w:r>
      <w:r w:rsidR="007278E0" w:rsidRPr="00E15481">
        <w:rPr>
          <w:rFonts w:cs="Times New Roman"/>
        </w:rPr>
        <w:t>Indigenous</w:t>
      </w:r>
      <w:r w:rsidRPr="00E15481">
        <w:rPr>
          <w:rFonts w:cs="Times New Roman"/>
        </w:rPr>
        <w:t xml:space="preserve"> climate action existed in Alberta during the period examined, it should be the focus of its own specific research with more contextualized research questions. Additional research could include specific research methods to understand the important role that Indigenous persons play in Alberta’s low-carbon transition. </w:t>
      </w:r>
    </w:p>
    <w:p w14:paraId="27998493" w14:textId="77777777" w:rsidR="007C75CA" w:rsidRDefault="007C75CA" w:rsidP="006210AC">
      <w:pPr>
        <w:spacing w:line="240" w:lineRule="auto"/>
        <w:rPr>
          <w:rFonts w:cs="Times New Roman"/>
          <w:b/>
          <w:szCs w:val="40"/>
        </w:rPr>
      </w:pPr>
      <w:r>
        <w:rPr>
          <w:rFonts w:cs="Times New Roman"/>
        </w:rPr>
        <w:br w:type="page"/>
      </w:r>
    </w:p>
    <w:p w14:paraId="051BC3AC" w14:textId="280D76F6" w:rsidR="00BB5D7E" w:rsidRDefault="005E2962" w:rsidP="006210AC">
      <w:pPr>
        <w:pStyle w:val="Heading1"/>
        <w:spacing w:line="240" w:lineRule="auto"/>
        <w:rPr>
          <w:rFonts w:cs="Times New Roman"/>
        </w:rPr>
      </w:pPr>
      <w:bookmarkStart w:id="10" w:name="_Toc165192910"/>
      <w:r>
        <w:rPr>
          <w:rFonts w:cs="Times New Roman"/>
        </w:rPr>
        <w:lastRenderedPageBreak/>
        <w:t>Approach</w:t>
      </w:r>
      <w:bookmarkEnd w:id="10"/>
    </w:p>
    <w:p w14:paraId="0FC9FC38" w14:textId="4E736A75" w:rsidR="005E2962" w:rsidRDefault="00526464" w:rsidP="006210AC">
      <w:pPr>
        <w:spacing w:line="240" w:lineRule="auto"/>
      </w:pPr>
      <w:r>
        <w:tab/>
      </w:r>
      <w:r w:rsidR="00AA6764">
        <w:t xml:space="preserve">As a significant policy event in Alberta’s history, the CLP offers a good candidate for analysis </w:t>
      </w:r>
      <w:r w:rsidR="00E96C84">
        <w:t xml:space="preserve">as a case study </w:t>
      </w:r>
      <w:r w:rsidR="00AA6764">
        <w:t xml:space="preserve">(Yin, </w:t>
      </w:r>
      <w:r w:rsidR="0053687F">
        <w:t xml:space="preserve">2018). </w:t>
      </w:r>
      <w:r w:rsidR="00E96C84">
        <w:t xml:space="preserve">However, because it is a </w:t>
      </w:r>
      <w:r w:rsidR="004B2348">
        <w:t xml:space="preserve">significant and complex policy, it is difficult </w:t>
      </w:r>
      <w:r w:rsidR="009F359F">
        <w:t xml:space="preserve">to assess completely. </w:t>
      </w:r>
      <w:r w:rsidR="0064371D">
        <w:t xml:space="preserve">This research </w:t>
      </w:r>
      <w:r w:rsidR="00487DB1">
        <w:t xml:space="preserve">therefore contains a large amount of </w:t>
      </w:r>
      <w:r w:rsidR="001B58F5">
        <w:t xml:space="preserve">background prior to turning to </w:t>
      </w:r>
      <w:r w:rsidR="00D10217">
        <w:t xml:space="preserve">the analytical focus of this </w:t>
      </w:r>
      <w:r w:rsidR="00A10CFD">
        <w:t>case study</w:t>
      </w:r>
      <w:r w:rsidR="00D10217">
        <w:t xml:space="preserve"> which involves factors impacting governance of climate policy in the province. </w:t>
      </w:r>
      <w:r w:rsidR="005B0285">
        <w:t xml:space="preserve">While case studies typically do not have a </w:t>
      </w:r>
      <w:r w:rsidR="00271B54">
        <w:t xml:space="preserve">typical </w:t>
      </w:r>
      <w:r w:rsidR="003805DC">
        <w:t xml:space="preserve">form (Yin, 2018), this </w:t>
      </w:r>
      <w:r w:rsidR="00A10CFD">
        <w:t>study</w:t>
      </w:r>
      <w:r w:rsidR="00EB31DF">
        <w:t xml:space="preserve"> introduces analytical methods</w:t>
      </w:r>
      <w:r w:rsidR="00AA65F5">
        <w:t xml:space="preserve">, and then follows with a discussion on results and conclusion for </w:t>
      </w:r>
      <w:r w:rsidR="00207BEE">
        <w:t>policymakers</w:t>
      </w:r>
      <w:r w:rsidR="00CF192C">
        <w:t xml:space="preserve">. </w:t>
      </w:r>
    </w:p>
    <w:p w14:paraId="360AF00B" w14:textId="0D3AADD8" w:rsidR="00450246" w:rsidRDefault="00F34EDB" w:rsidP="006210AC">
      <w:pPr>
        <w:spacing w:line="240" w:lineRule="auto"/>
        <w:ind w:firstLine="720"/>
      </w:pPr>
      <w:r>
        <w:t>As a case study, this research contains</w:t>
      </w:r>
      <w:r w:rsidR="00D362C2">
        <w:t xml:space="preserve"> </w:t>
      </w:r>
      <w:r w:rsidR="004B2348">
        <w:t>extensive</w:t>
      </w:r>
      <w:r w:rsidR="00D362C2">
        <w:t xml:space="preserve"> background on climate policy prior to the CLP,</w:t>
      </w:r>
      <w:r w:rsidR="003B62CD">
        <w:t xml:space="preserve"> an inexhaustive cross-Canada survey of climate policy at the sub-national level for comparison, and then </w:t>
      </w:r>
      <w:r w:rsidR="008E2780">
        <w:t xml:space="preserve">eventually </w:t>
      </w:r>
      <w:r w:rsidR="003B62CD">
        <w:t>an extensive overview of the CLP</w:t>
      </w:r>
      <w:r w:rsidR="008E2780">
        <w:t>.</w:t>
      </w:r>
      <w:r w:rsidR="00D72FCB">
        <w:t xml:space="preserve"> This background however serves a good purpose for the academic community as no similar summary has yet been provided.</w:t>
      </w:r>
      <w:r w:rsidR="00FF160D">
        <w:t xml:space="preserve"> On the CLP specifically, I provide a chronological overview;</w:t>
      </w:r>
      <w:r w:rsidR="00612BE0">
        <w:t xml:space="preserve"> beginning with election of the Alberta N</w:t>
      </w:r>
      <w:r w:rsidR="000C3249">
        <w:t xml:space="preserve">ew </w:t>
      </w:r>
      <w:r w:rsidR="00612BE0">
        <w:t>D</w:t>
      </w:r>
      <w:r w:rsidR="000C3249">
        <w:t xml:space="preserve">emocratic </w:t>
      </w:r>
      <w:r w:rsidR="00612BE0">
        <w:t>P</w:t>
      </w:r>
      <w:r w:rsidR="000C3249">
        <w:t>arty (NDP)</w:t>
      </w:r>
      <w:r w:rsidR="00612BE0">
        <w:t xml:space="preserve"> in 2015, </w:t>
      </w:r>
      <w:r w:rsidR="002D2B2D">
        <w:t>then moving into engagement through the</w:t>
      </w:r>
      <w:r w:rsidR="00CC3179">
        <w:t xml:space="preserve"> Climate Change Advisory Council</w:t>
      </w:r>
      <w:r w:rsidR="0087777B">
        <w:t>, establishment of governance structures aiding in the impleme</w:t>
      </w:r>
      <w:r w:rsidR="000160B5">
        <w:t>ntation of the CLP, and eventually the policies and programs that constitute the CLP.</w:t>
      </w:r>
      <w:r w:rsidR="008E2780">
        <w:t xml:space="preserve"> </w:t>
      </w:r>
      <w:r w:rsidR="00A93311">
        <w:t>Because funds raised and spent out of the carbon levy played a significant role in climate governance and direction of government at the time, I provide</w:t>
      </w:r>
      <w:r w:rsidR="000160B5">
        <w:t xml:space="preserve"> a</w:t>
      </w:r>
      <w:r w:rsidR="00E14096">
        <w:t xml:space="preserve">n extensive overview of </w:t>
      </w:r>
      <w:r w:rsidR="00FB7D3B">
        <w:t xml:space="preserve">the CLP budget over the course of the </w:t>
      </w:r>
      <w:r w:rsidR="00A10CFD">
        <w:t>time</w:t>
      </w:r>
      <w:r w:rsidR="00FB7D3B">
        <w:t xml:space="preserve"> examined. </w:t>
      </w:r>
      <w:r w:rsidR="00450246">
        <w:t xml:space="preserve">With this background, I hope to </w:t>
      </w:r>
      <w:r w:rsidR="003A2EE8">
        <w:t xml:space="preserve">accomplish this case study’s goal </w:t>
      </w:r>
      <w:r w:rsidR="001653C2">
        <w:t xml:space="preserve">of </w:t>
      </w:r>
      <w:r w:rsidR="001B1D12">
        <w:t xml:space="preserve">exploring </w:t>
      </w:r>
      <w:r w:rsidR="00585DCA">
        <w:t xml:space="preserve">the different facets that may have impacted Alberta throughout the life of the program. </w:t>
      </w:r>
    </w:p>
    <w:p w14:paraId="49846320" w14:textId="75FA73E4" w:rsidR="003C357E" w:rsidRPr="005E2962" w:rsidRDefault="003C357E" w:rsidP="006210AC">
      <w:pPr>
        <w:spacing w:line="240" w:lineRule="auto"/>
        <w:ind w:firstLine="720"/>
      </w:pPr>
      <w:r>
        <w:t xml:space="preserve">Following a long background, I introduce my research </w:t>
      </w:r>
      <w:r w:rsidR="00207BEE">
        <w:t>methods,</w:t>
      </w:r>
      <w:r>
        <w:t xml:space="preserve"> which include </w:t>
      </w:r>
      <w:r w:rsidR="00553447">
        <w:t xml:space="preserve">interviews </w:t>
      </w:r>
      <w:r w:rsidR="00EE4DC9">
        <w:t xml:space="preserve">and a thematic analysis. Interviews were conducted in </w:t>
      </w:r>
      <w:r w:rsidR="00983E46">
        <w:t>2020</w:t>
      </w:r>
      <w:r w:rsidR="00EE4DC9">
        <w:t xml:space="preserve"> </w:t>
      </w:r>
      <w:r w:rsidR="00553447">
        <w:t xml:space="preserve">with individuals </w:t>
      </w:r>
      <w:r w:rsidR="00EB110D">
        <w:t xml:space="preserve">who were </w:t>
      </w:r>
      <w:r w:rsidR="00553447">
        <w:t>involved in the development and implementation of the CLP</w:t>
      </w:r>
      <w:r w:rsidR="00EB110D">
        <w:t xml:space="preserve">. From these interviews, I </w:t>
      </w:r>
      <w:r w:rsidR="00B71177">
        <w:t xml:space="preserve">ascertain a variety of factors that impacted </w:t>
      </w:r>
      <w:r w:rsidR="000C7D36">
        <w:t>governance</w:t>
      </w:r>
      <w:r w:rsidR="00B71177">
        <w:t xml:space="preserve"> of the CLP, specifically</w:t>
      </w:r>
      <w:r w:rsidR="00C80E38">
        <w:t xml:space="preserve">, drivers, barriers and structures. </w:t>
      </w:r>
      <w:r w:rsidR="00A10CFD">
        <w:t>To</w:t>
      </w:r>
      <w:r w:rsidR="00C80E38">
        <w:t xml:space="preserve"> better understand a </w:t>
      </w:r>
      <w:r w:rsidR="0061527E">
        <w:t>potential change</w:t>
      </w:r>
      <w:r w:rsidR="00C80E38">
        <w:t xml:space="preserve"> in governance of the CLP, I also complete a </w:t>
      </w:r>
      <w:r w:rsidR="00DC4440">
        <w:t>thematic analysis of hundreds of press releases</w:t>
      </w:r>
      <w:r w:rsidR="00C670D2">
        <w:t xml:space="preserve"> developed by the province from 2015 – 2019. </w:t>
      </w:r>
      <w:r w:rsidR="003C7A9A">
        <w:t xml:space="preserve">From this thematic analysis, I </w:t>
      </w:r>
      <w:r w:rsidR="0055463C">
        <w:t xml:space="preserve">argue that the CLP undergoes a narrative shift </w:t>
      </w:r>
      <w:r w:rsidR="0061527E">
        <w:t xml:space="preserve">from </w:t>
      </w:r>
      <w:r w:rsidR="00207BEE">
        <w:t>its</w:t>
      </w:r>
      <w:r w:rsidR="0061527E">
        <w:t xml:space="preserve"> inception to the eventual 2019 election. </w:t>
      </w:r>
      <w:r w:rsidR="004B7F5E">
        <w:t xml:space="preserve">From this narrative shift, I </w:t>
      </w:r>
      <w:r w:rsidR="00207BEE">
        <w:t>can</w:t>
      </w:r>
      <w:r w:rsidR="004B7F5E">
        <w:t xml:space="preserve"> better understand the themes identified in the earlier interviews.</w:t>
      </w:r>
    </w:p>
    <w:p w14:paraId="01099123" w14:textId="54C205F1" w:rsidR="00035022" w:rsidRPr="007C75CA" w:rsidRDefault="0045646C" w:rsidP="006210AC">
      <w:pPr>
        <w:pStyle w:val="Heading1"/>
        <w:spacing w:line="240" w:lineRule="auto"/>
      </w:pPr>
      <w:r>
        <w:br w:type="page"/>
      </w:r>
      <w:bookmarkStart w:id="11" w:name="_Toc165192911"/>
      <w:r w:rsidR="00D44B22" w:rsidRPr="00E15481">
        <w:lastRenderedPageBreak/>
        <w:t xml:space="preserve">Research </w:t>
      </w:r>
      <w:r w:rsidR="00E52A4A">
        <w:t>c</w:t>
      </w:r>
      <w:r w:rsidR="00D44B22" w:rsidRPr="00E15481">
        <w:t>ontext</w:t>
      </w:r>
      <w:bookmarkEnd w:id="11"/>
    </w:p>
    <w:p w14:paraId="292C16F3" w14:textId="2351D281" w:rsidR="00035022" w:rsidRDefault="00D44B22" w:rsidP="006210AC">
      <w:pPr>
        <w:spacing w:line="240" w:lineRule="auto"/>
        <w:ind w:firstLine="720"/>
        <w:rPr>
          <w:rFonts w:cs="Times New Roman"/>
        </w:rPr>
      </w:pPr>
      <w:r w:rsidRPr="00E15481">
        <w:rPr>
          <w:rFonts w:cs="Times New Roman"/>
        </w:rPr>
        <w:t xml:space="preserve">Research on external pressures facing the climate policy development undertaken by the province have been studied in-depth by Brandan Boyd (2019), Assistant Professor at MacEwan University in Edmonton. Boyd establishes that climate policy development in Alberta is a reluctant response to increasing criticism outside its borders (Boyd, 2019, p. 186). The scope of Boyd’s analysis does not focus on specific elements of Alberta’s CLP from 2015 to 2019. </w:t>
      </w:r>
      <w:r w:rsidR="002F3E10">
        <w:rPr>
          <w:rFonts w:cs="Times New Roman"/>
        </w:rPr>
        <w:t>Through my</w:t>
      </w:r>
      <w:r w:rsidRPr="00E15481">
        <w:rPr>
          <w:rFonts w:cs="Times New Roman"/>
        </w:rPr>
        <w:t xml:space="preserve"> research </w:t>
      </w:r>
      <w:r w:rsidR="002F3E10">
        <w:rPr>
          <w:rFonts w:cs="Times New Roman"/>
        </w:rPr>
        <w:t xml:space="preserve">I will </w:t>
      </w:r>
      <w:r w:rsidRPr="00E15481">
        <w:rPr>
          <w:rFonts w:cs="Times New Roman"/>
        </w:rPr>
        <w:t xml:space="preserve">attempt to </w:t>
      </w:r>
      <w:r w:rsidR="0072518B">
        <w:rPr>
          <w:rFonts w:cs="Times New Roman"/>
        </w:rPr>
        <w:t>expand</w:t>
      </w:r>
      <w:r w:rsidRPr="00E15481">
        <w:rPr>
          <w:rFonts w:cs="Times New Roman"/>
        </w:rPr>
        <w:t xml:space="preserve"> on Boyd’s claims in the context of Alberta’s CLP, </w:t>
      </w:r>
      <w:r w:rsidR="00207BEE" w:rsidRPr="00E15481">
        <w:rPr>
          <w:rFonts w:cs="Times New Roman"/>
        </w:rPr>
        <w:t>and</w:t>
      </w:r>
      <w:r w:rsidRPr="00E15481">
        <w:rPr>
          <w:rFonts w:cs="Times New Roman"/>
        </w:rPr>
        <w:t xml:space="preserve"> better explore internal drivers and decision-making that impacted development and implementation of the CLP.</w:t>
      </w:r>
    </w:p>
    <w:p w14:paraId="1BAA37F1" w14:textId="087083CB" w:rsidR="00C832B9" w:rsidRDefault="00C832B9" w:rsidP="006210AC">
      <w:pPr>
        <w:spacing w:line="240" w:lineRule="auto"/>
        <w:ind w:firstLine="720"/>
        <w:rPr>
          <w:rFonts w:cs="Times New Roman"/>
        </w:rPr>
      </w:pPr>
      <w:r>
        <w:rPr>
          <w:rFonts w:cs="Times New Roman"/>
        </w:rPr>
        <w:t>Bratt (</w:t>
      </w:r>
      <w:r w:rsidR="00FF197B">
        <w:rPr>
          <w:rFonts w:cs="Times New Roman"/>
        </w:rPr>
        <w:t>2020</w:t>
      </w:r>
      <w:r>
        <w:rPr>
          <w:rFonts w:cs="Times New Roman"/>
        </w:rPr>
        <w:t xml:space="preserve">) </w:t>
      </w:r>
      <w:r w:rsidR="00FF197B">
        <w:rPr>
          <w:rFonts w:cs="Times New Roman"/>
        </w:rPr>
        <w:t xml:space="preserve">completed a case study of Alberta’s CLP, with a focus on </w:t>
      </w:r>
      <w:r w:rsidR="00704DC8">
        <w:rPr>
          <w:rFonts w:cs="Times New Roman"/>
        </w:rPr>
        <w:t xml:space="preserve">the polarization inherent within the multitude of stakeholders involved within the CLP. </w:t>
      </w:r>
      <w:r w:rsidR="008A4004">
        <w:rPr>
          <w:rFonts w:cs="Times New Roman"/>
        </w:rPr>
        <w:t xml:space="preserve">The research provided an overview of the </w:t>
      </w:r>
      <w:r w:rsidR="00B80D47">
        <w:rPr>
          <w:rFonts w:cs="Times New Roman"/>
        </w:rPr>
        <w:t xml:space="preserve">trajectory of consensus between industry and environmental stakeholders beginning before the </w:t>
      </w:r>
      <w:r w:rsidR="006057FD">
        <w:rPr>
          <w:rFonts w:cs="Times New Roman"/>
        </w:rPr>
        <w:t xml:space="preserve">election of the Alberta NDP, starting with former-premier Jim Prentice in 2014. </w:t>
      </w:r>
      <w:r w:rsidR="00935C08">
        <w:rPr>
          <w:rFonts w:cs="Times New Roman"/>
        </w:rPr>
        <w:t>Bratt explores many of the similar aspects of this research; including a</w:t>
      </w:r>
      <w:r w:rsidR="003C7749">
        <w:rPr>
          <w:rFonts w:cs="Times New Roman"/>
        </w:rPr>
        <w:t xml:space="preserve"> discussion on key policies developed and an exploration of key political events that underpinned or undermined the implementation of the plan. </w:t>
      </w:r>
      <w:r w:rsidR="004D3F97">
        <w:rPr>
          <w:rFonts w:cs="Times New Roman"/>
        </w:rPr>
        <w:t xml:space="preserve">Bratt’s research differs from this research </w:t>
      </w:r>
      <w:r w:rsidR="00E12575">
        <w:rPr>
          <w:rFonts w:cs="Times New Roman"/>
        </w:rPr>
        <w:t xml:space="preserve">in that </w:t>
      </w:r>
      <w:r w:rsidR="00FB6634">
        <w:rPr>
          <w:rFonts w:cs="Times New Roman"/>
        </w:rPr>
        <w:t>it</w:t>
      </w:r>
      <w:r w:rsidR="00D902F1">
        <w:rPr>
          <w:rFonts w:cs="Times New Roman"/>
        </w:rPr>
        <w:t xml:space="preserve"> focuses primarily on the public discourse on </w:t>
      </w:r>
      <w:r w:rsidR="00AB4DE2">
        <w:rPr>
          <w:rFonts w:cs="Times New Roman"/>
        </w:rPr>
        <w:t xml:space="preserve">climate policy, and less about the </w:t>
      </w:r>
      <w:r w:rsidR="00E46C21">
        <w:rPr>
          <w:rFonts w:cs="Times New Roman"/>
        </w:rPr>
        <w:t xml:space="preserve">shifting motivations of the CLP from the perspective of </w:t>
      </w:r>
      <w:r w:rsidR="00207BEE">
        <w:rPr>
          <w:rFonts w:cs="Times New Roman"/>
        </w:rPr>
        <w:t>policymakers</w:t>
      </w:r>
      <w:r w:rsidR="00E46C21">
        <w:rPr>
          <w:rFonts w:cs="Times New Roman"/>
        </w:rPr>
        <w:t xml:space="preserve">. </w:t>
      </w:r>
      <w:r w:rsidR="007A4AB5">
        <w:rPr>
          <w:rFonts w:cs="Times New Roman"/>
        </w:rPr>
        <w:t xml:space="preserve">Bratt also makes conclusions about the effectiveness of the CLP from the perspective of </w:t>
      </w:r>
      <w:r w:rsidR="00F53EEF">
        <w:rPr>
          <w:rFonts w:cs="Times New Roman"/>
        </w:rPr>
        <w:t xml:space="preserve">how it endured provincially, </w:t>
      </w:r>
      <w:r w:rsidR="005A0C8C">
        <w:rPr>
          <w:rFonts w:cs="Times New Roman"/>
        </w:rPr>
        <w:t>such as the phase-out of coal-fired power</w:t>
      </w:r>
      <w:r w:rsidR="005D4058">
        <w:rPr>
          <w:rFonts w:cs="Times New Roman"/>
        </w:rPr>
        <w:t>, methane regulations,</w:t>
      </w:r>
      <w:r w:rsidR="005A0C8C">
        <w:rPr>
          <w:rFonts w:cs="Times New Roman"/>
        </w:rPr>
        <w:t xml:space="preserve"> </w:t>
      </w:r>
      <w:r w:rsidR="005D4058">
        <w:rPr>
          <w:rFonts w:cs="Times New Roman"/>
        </w:rPr>
        <w:t xml:space="preserve">and </w:t>
      </w:r>
      <w:r w:rsidR="005A0C8C">
        <w:rPr>
          <w:rFonts w:cs="Times New Roman"/>
        </w:rPr>
        <w:t>100 megatonne cap on oil sands emissions (</w:t>
      </w:r>
      <w:r w:rsidR="007E1A86">
        <w:rPr>
          <w:rFonts w:cs="Times New Roman"/>
        </w:rPr>
        <w:t>2020</w:t>
      </w:r>
      <w:r w:rsidR="005A0C8C">
        <w:rPr>
          <w:rFonts w:cs="Times New Roman"/>
        </w:rPr>
        <w:t xml:space="preserve">). Bratt further discusses </w:t>
      </w:r>
      <w:r w:rsidR="00F53EEF">
        <w:rPr>
          <w:rFonts w:cs="Times New Roman"/>
        </w:rPr>
        <w:t xml:space="preserve">how </w:t>
      </w:r>
      <w:r w:rsidR="005A0C8C">
        <w:rPr>
          <w:rFonts w:cs="Times New Roman"/>
        </w:rPr>
        <w:t xml:space="preserve">policy </w:t>
      </w:r>
      <w:r w:rsidR="00F53EEF">
        <w:rPr>
          <w:rFonts w:cs="Times New Roman"/>
        </w:rPr>
        <w:t xml:space="preserve">elements </w:t>
      </w:r>
      <w:r w:rsidR="005A0C8C">
        <w:rPr>
          <w:rFonts w:cs="Times New Roman"/>
        </w:rPr>
        <w:t xml:space="preserve">such as the </w:t>
      </w:r>
      <w:r w:rsidR="00447F72">
        <w:rPr>
          <w:rFonts w:cs="Times New Roman"/>
        </w:rPr>
        <w:t xml:space="preserve">carbon pricing backstop, </w:t>
      </w:r>
      <w:r w:rsidR="005A0C8C">
        <w:rPr>
          <w:rFonts w:cs="Times New Roman"/>
        </w:rPr>
        <w:t xml:space="preserve">output-based pricing system and </w:t>
      </w:r>
      <w:r w:rsidR="007E1A86">
        <w:rPr>
          <w:rFonts w:cs="Times New Roman"/>
        </w:rPr>
        <w:t xml:space="preserve">methane regulations </w:t>
      </w:r>
      <w:r w:rsidR="00F53EEF">
        <w:rPr>
          <w:rFonts w:cs="Times New Roman"/>
        </w:rPr>
        <w:t xml:space="preserve">were borrowed by </w:t>
      </w:r>
      <w:r w:rsidR="00067D1C">
        <w:rPr>
          <w:rFonts w:cs="Times New Roman"/>
        </w:rPr>
        <w:t xml:space="preserve">other governments; primarily the federal government (2020). </w:t>
      </w:r>
    </w:p>
    <w:p w14:paraId="41284A46" w14:textId="03CD13FD" w:rsidR="00777C91" w:rsidRPr="00E15481" w:rsidRDefault="00777C91" w:rsidP="006210AC">
      <w:pPr>
        <w:spacing w:line="240" w:lineRule="auto"/>
        <w:ind w:firstLine="720"/>
        <w:rPr>
          <w:rFonts w:cs="Times New Roman"/>
        </w:rPr>
      </w:pPr>
      <w:r>
        <w:rPr>
          <w:rFonts w:cs="Times New Roman"/>
        </w:rPr>
        <w:t>Hastings</w:t>
      </w:r>
      <w:r w:rsidR="004F5CBC">
        <w:rPr>
          <w:rFonts w:cs="Times New Roman"/>
        </w:rPr>
        <w:t>-</w:t>
      </w:r>
      <w:r>
        <w:rPr>
          <w:rFonts w:cs="Times New Roman"/>
        </w:rPr>
        <w:t xml:space="preserve">Simon &amp; </w:t>
      </w:r>
      <w:r w:rsidR="00E64695">
        <w:rPr>
          <w:rFonts w:cs="Times New Roman"/>
        </w:rPr>
        <w:t xml:space="preserve">Tretter (2023) also used Alberta as a case study to discuss </w:t>
      </w:r>
      <w:r w:rsidR="006D72DF">
        <w:rPr>
          <w:rFonts w:cs="Times New Roman"/>
        </w:rPr>
        <w:t xml:space="preserve">how the fossil fuel sector </w:t>
      </w:r>
      <w:r w:rsidR="00DC377E">
        <w:rPr>
          <w:rFonts w:cs="Times New Roman"/>
        </w:rPr>
        <w:t>creates “</w:t>
      </w:r>
      <w:r w:rsidR="006D7E6F" w:rsidRPr="006D7E6F">
        <w:rPr>
          <w:rFonts w:cs="Times New Roman"/>
        </w:rPr>
        <w:t>carbon lock-in — the dependency on fossil fuels and the inertia that this dependency can create in policy development</w:t>
      </w:r>
      <w:r w:rsidR="006D7E6F">
        <w:rPr>
          <w:rFonts w:cs="Times New Roman"/>
        </w:rPr>
        <w:t xml:space="preserve">”. </w:t>
      </w:r>
      <w:r w:rsidR="004F5CBC">
        <w:rPr>
          <w:rFonts w:cs="Times New Roman"/>
        </w:rPr>
        <w:t xml:space="preserve">The focus of Hastings-Simon &amp; Tretter is not on Alberta’s CLP specifically, but </w:t>
      </w:r>
      <w:r w:rsidR="00C07B31">
        <w:rPr>
          <w:rFonts w:cs="Times New Roman"/>
        </w:rPr>
        <w:t xml:space="preserve">by comparing different </w:t>
      </w:r>
      <w:r w:rsidR="005C4E3A">
        <w:rPr>
          <w:rFonts w:cs="Times New Roman"/>
        </w:rPr>
        <w:t>innovation pathways and establishing how</w:t>
      </w:r>
      <w:r w:rsidR="00927AA3">
        <w:rPr>
          <w:rFonts w:cs="Times New Roman"/>
        </w:rPr>
        <w:t xml:space="preserve"> incumbent fossil fuel and industrial interests hinder advancements of more aggressive innovation pathways. </w:t>
      </w:r>
      <w:r w:rsidR="00C1113B">
        <w:rPr>
          <w:rFonts w:cs="Times New Roman"/>
        </w:rPr>
        <w:t xml:space="preserve">The paper argued that as long </w:t>
      </w:r>
      <w:r w:rsidR="00EE2530">
        <w:rPr>
          <w:rFonts w:cs="Times New Roman"/>
        </w:rPr>
        <w:t xml:space="preserve">as long as policies are interpreted to limit market opportunities, they will be met with resistance. </w:t>
      </w:r>
    </w:p>
    <w:p w14:paraId="1B7941AB" w14:textId="4D7E68AD" w:rsidR="00035022" w:rsidRPr="00E15481" w:rsidRDefault="00D44B22" w:rsidP="006210AC">
      <w:pPr>
        <w:spacing w:line="240" w:lineRule="auto"/>
        <w:ind w:firstLine="720"/>
        <w:rPr>
          <w:rFonts w:cs="Times New Roman"/>
        </w:rPr>
      </w:pPr>
      <w:r w:rsidRPr="00E15481">
        <w:rPr>
          <w:rFonts w:cs="Times New Roman"/>
        </w:rPr>
        <w:t>Other recent studies have focused on</w:t>
      </w:r>
      <w:r w:rsidR="00BA2E00">
        <w:rPr>
          <w:rFonts w:cs="Times New Roman"/>
        </w:rPr>
        <w:t xml:space="preserve"> climate policy in</w:t>
      </w:r>
      <w:r w:rsidRPr="00E15481">
        <w:rPr>
          <w:rFonts w:cs="Times New Roman"/>
        </w:rPr>
        <w:t xml:space="preserve"> Alberta as well. Dobson and Winter (2015) examined the lack of emissions coverage and inadequate stringency under the 2007 Specified Gas Emitters </w:t>
      </w:r>
      <w:r w:rsidR="00207BEE" w:rsidRPr="00E15481">
        <w:rPr>
          <w:rFonts w:cs="Times New Roman"/>
        </w:rPr>
        <w:t>Regulation and</w:t>
      </w:r>
      <w:r w:rsidRPr="00E15481">
        <w:rPr>
          <w:rFonts w:cs="Times New Roman"/>
        </w:rPr>
        <w:t xml:space="preserve"> recommends an economy-wide carbon tax with revenue recycling. Mascher (2017) examines the carbon pricing systems of B.C., Alberta, Quebec and Ontario with the aim of assessing equivalency with federal standards. Dobson, Winter, and Boyd (2019) also complete a cross-provincial comparison of carbon pricing instruments with the aim of assessing equivalency with federal </w:t>
      </w:r>
      <w:r w:rsidR="00207BEE" w:rsidRPr="00E15481">
        <w:rPr>
          <w:rFonts w:cs="Times New Roman"/>
        </w:rPr>
        <w:t>standards and</w:t>
      </w:r>
      <w:r w:rsidRPr="00E15481">
        <w:rPr>
          <w:rFonts w:cs="Times New Roman"/>
        </w:rPr>
        <w:t xml:space="preserve"> does so across the ten provinces. Dobson, Winter, and Boyd found deficiencies with the Alberta government</w:t>
      </w:r>
      <w:r w:rsidR="00BB5D7E">
        <w:rPr>
          <w:rFonts w:cs="Times New Roman"/>
        </w:rPr>
        <w:t>’</w:t>
      </w:r>
      <w:r w:rsidRPr="00E15481">
        <w:rPr>
          <w:rFonts w:cs="Times New Roman"/>
        </w:rPr>
        <w:t xml:space="preserve">s exemption of small oil and gas producers under the carbon tax. Carter (2020) examined the common approaches of Canadian “petro-province” governments, which involve the compromise of environmental reforms </w:t>
      </w:r>
      <w:r w:rsidR="009C2075">
        <w:rPr>
          <w:rFonts w:cs="Times New Roman"/>
        </w:rPr>
        <w:t>in favour of</w:t>
      </w:r>
      <w:r w:rsidR="009C2075" w:rsidRPr="00E15481">
        <w:rPr>
          <w:rFonts w:cs="Times New Roman"/>
        </w:rPr>
        <w:t xml:space="preserve"> </w:t>
      </w:r>
      <w:r w:rsidRPr="00E15481">
        <w:rPr>
          <w:rFonts w:cs="Times New Roman"/>
        </w:rPr>
        <w:t xml:space="preserve">extractive (i.e. fossil fuel) interests. Carter provides an overview of climate policy in Alberta from 2003 to 2020 and notes common themes that are discussed in this research </w:t>
      </w:r>
      <w:r w:rsidR="00840E28">
        <w:rPr>
          <w:rFonts w:cs="Times New Roman"/>
        </w:rPr>
        <w:t>–</w:t>
      </w:r>
      <w:r w:rsidRPr="00E15481">
        <w:rPr>
          <w:rFonts w:cs="Times New Roman"/>
        </w:rPr>
        <w:t xml:space="preserve"> particularly an emphasis on emissions intensity, establishment of climate policy as a “</w:t>
      </w:r>
      <w:r w:rsidR="008053D4">
        <w:rPr>
          <w:rFonts w:cs="Times New Roman"/>
        </w:rPr>
        <w:t>M</w:t>
      </w:r>
      <w:r w:rsidRPr="00E15481">
        <w:rPr>
          <w:rFonts w:cs="Times New Roman"/>
        </w:rPr>
        <w:t xml:space="preserve">ade-in-Alberta plan”, and use of climate policy as justification for continued market access. Israel et al. (2020) examine the contribution of Albertan oil sands to Canada’s </w:t>
      </w:r>
      <w:r w:rsidR="000C3249">
        <w:rPr>
          <w:rFonts w:cs="Times New Roman"/>
        </w:rPr>
        <w:t>Nationally Determined Contributions (</w:t>
      </w:r>
      <w:r w:rsidRPr="00E15481">
        <w:rPr>
          <w:rFonts w:cs="Times New Roman"/>
        </w:rPr>
        <w:t>NDCs</w:t>
      </w:r>
      <w:r w:rsidR="000C3249">
        <w:rPr>
          <w:rFonts w:cs="Times New Roman"/>
        </w:rPr>
        <w:t>)</w:t>
      </w:r>
      <w:r w:rsidRPr="00E15481">
        <w:rPr>
          <w:rFonts w:cs="Times New Roman"/>
        </w:rPr>
        <w:t xml:space="preserve"> and incompatibility with 2050 carbon neutrality targets. </w:t>
      </w:r>
    </w:p>
    <w:p w14:paraId="15D90B59" w14:textId="2D169DB9" w:rsidR="00035022" w:rsidRPr="00E15481" w:rsidRDefault="00D44B22" w:rsidP="006210AC">
      <w:pPr>
        <w:spacing w:line="240" w:lineRule="auto"/>
        <w:ind w:firstLine="720"/>
        <w:rPr>
          <w:rFonts w:cs="Times New Roman"/>
        </w:rPr>
      </w:pPr>
      <w:r w:rsidRPr="00E15481">
        <w:rPr>
          <w:rFonts w:cs="Times New Roman"/>
        </w:rPr>
        <w:t xml:space="preserve">Climate policy developed by Alberta has also been </w:t>
      </w:r>
      <w:r w:rsidR="009C2075">
        <w:rPr>
          <w:rFonts w:cs="Times New Roman"/>
        </w:rPr>
        <w:t>a</w:t>
      </w:r>
      <w:r w:rsidR="009C2075" w:rsidRPr="00E15481">
        <w:rPr>
          <w:rFonts w:cs="Times New Roman"/>
        </w:rPr>
        <w:t xml:space="preserve"> </w:t>
      </w:r>
      <w:r w:rsidRPr="00E15481">
        <w:rPr>
          <w:rFonts w:cs="Times New Roman"/>
        </w:rPr>
        <w:t xml:space="preserve">focus of the Office of the Auditor General of Alberta (OAG), which produced an audit of the 2008 climate change strategy, as well as two subsequent sets of recommendations in 2012 and 2014 (OAG, 2018). A follow-up audit was also completed in 2017 specifically focused on the Alberta Emissions Offset Registry. Finally, in 2018, the OAG completed a more comprehensive audit of the provincial government to assess if </w:t>
      </w:r>
      <w:r w:rsidR="00E64AFB">
        <w:rPr>
          <w:rFonts w:cs="Times New Roman"/>
        </w:rPr>
        <w:t xml:space="preserve">government </w:t>
      </w:r>
      <w:r w:rsidRPr="00E15481">
        <w:rPr>
          <w:rFonts w:cs="Times New Roman"/>
        </w:rPr>
        <w:t xml:space="preserve">had adequate systems and processes to lead and coordinate the CLP, as well as adapt to climate change-induced risks. The audit complemented a cross-provincial audit of climate action across all Canadian provinces (Office of the Auditor General of Canada, 2018). </w:t>
      </w:r>
    </w:p>
    <w:p w14:paraId="6E2314F8" w14:textId="4AF22EBF" w:rsidR="00035022" w:rsidRPr="00E15481" w:rsidRDefault="00D44B22" w:rsidP="006210AC">
      <w:pPr>
        <w:spacing w:line="240" w:lineRule="auto"/>
        <w:ind w:firstLine="720"/>
        <w:rPr>
          <w:rFonts w:cs="Times New Roman"/>
        </w:rPr>
      </w:pPr>
      <w:r w:rsidRPr="00E15481">
        <w:rPr>
          <w:rFonts w:cs="Times New Roman"/>
        </w:rPr>
        <w:t xml:space="preserve">The body of research on Alberta’s CLP has an information gap </w:t>
      </w:r>
      <w:r w:rsidR="00207BEE" w:rsidRPr="00E15481">
        <w:rPr>
          <w:rFonts w:cs="Times New Roman"/>
        </w:rPr>
        <w:t>regarding</w:t>
      </w:r>
      <w:r w:rsidRPr="00E15481">
        <w:rPr>
          <w:rFonts w:cs="Times New Roman"/>
        </w:rPr>
        <w:t xml:space="preserve"> how various external pressures translated into government decision-making from the period of 2015 to 2019. This </w:t>
      </w:r>
      <w:r w:rsidRPr="00E15481">
        <w:rPr>
          <w:rFonts w:cs="Times New Roman"/>
        </w:rPr>
        <w:lastRenderedPageBreak/>
        <w:t>research also focuses on governance, which is difficult to study given lack of available information. This research does not attempt to duplicate findings of research outlined above, but instead specifically addresses the time period of 2015 to 2019 and fills a gap by exploring impacts to governance that are specific to this unprecedented period in policy development.</w:t>
      </w:r>
    </w:p>
    <w:p w14:paraId="52E84EFA" w14:textId="37B607A6" w:rsidR="00035022" w:rsidRPr="00E15481" w:rsidRDefault="00D44B22" w:rsidP="006210AC">
      <w:pPr>
        <w:pStyle w:val="Heading2"/>
        <w:spacing w:line="240" w:lineRule="auto"/>
      </w:pPr>
      <w:bookmarkStart w:id="12" w:name="_Toc165192912"/>
      <w:r w:rsidRPr="00E15481">
        <w:t xml:space="preserve">Climate </w:t>
      </w:r>
      <w:r w:rsidR="008B75B3">
        <w:t>p</w:t>
      </w:r>
      <w:r w:rsidRPr="00E15481">
        <w:t xml:space="preserve">olicy </w:t>
      </w:r>
      <w:r w:rsidR="008B75B3">
        <w:t>u</w:t>
      </w:r>
      <w:r w:rsidRPr="00E15481">
        <w:t>p to 2015</w:t>
      </w:r>
      <w:bookmarkEnd w:id="12"/>
    </w:p>
    <w:p w14:paraId="352AA16A" w14:textId="47F8366B" w:rsidR="00035022" w:rsidRPr="00E15481" w:rsidRDefault="00D44B22" w:rsidP="006210AC">
      <w:pPr>
        <w:spacing w:line="240" w:lineRule="auto"/>
        <w:ind w:firstLine="720"/>
        <w:rPr>
          <w:rFonts w:cs="Times New Roman"/>
        </w:rPr>
      </w:pPr>
      <w:r w:rsidRPr="00E15481">
        <w:rPr>
          <w:rFonts w:cs="Times New Roman"/>
        </w:rPr>
        <w:t>Prior to 2015, climate policy in Alberta included three major components: province-wide emission reduction targets, a system capturing emissions for large facilities emitting over 100,000 tCO</w:t>
      </w:r>
      <w:r w:rsidRPr="008C193E">
        <w:rPr>
          <w:rFonts w:cs="Times New Roman"/>
          <w:vertAlign w:val="subscript"/>
        </w:rPr>
        <w:t>2</w:t>
      </w:r>
      <w:r w:rsidRPr="00E15481">
        <w:rPr>
          <w:rFonts w:cs="Times New Roman"/>
        </w:rPr>
        <w:t>e, and a fund for innovation and technology</w:t>
      </w:r>
      <w:r w:rsidRPr="00E15481">
        <w:rPr>
          <w:rFonts w:cs="Times New Roman"/>
          <w:vertAlign w:val="superscript"/>
        </w:rPr>
        <w:footnoteReference w:id="3"/>
      </w:r>
      <w:r w:rsidRPr="00E15481">
        <w:rPr>
          <w:rFonts w:cs="Times New Roman"/>
        </w:rPr>
        <w:t xml:space="preserve"> (Boyd, 2020; Read, 2014; Court of Appeal of Alberta (ABCA), 2019; Dobson &amp; Winter, 2015). Alberta released two </w:t>
      </w:r>
      <w:r w:rsidR="00207BEE" w:rsidRPr="00E15481">
        <w:rPr>
          <w:rFonts w:cs="Times New Roman"/>
        </w:rPr>
        <w:t>strategies:</w:t>
      </w:r>
      <w:r w:rsidRPr="00E15481">
        <w:rPr>
          <w:rFonts w:cs="Times New Roman"/>
        </w:rPr>
        <w:t xml:space="preserve"> one in 2002 and another in 2007.</w:t>
      </w:r>
    </w:p>
    <w:p w14:paraId="3F7F3C1F" w14:textId="4D525A5D" w:rsidR="00035022" w:rsidRPr="00E15481" w:rsidRDefault="00D44B22" w:rsidP="006210AC">
      <w:pPr>
        <w:spacing w:line="240" w:lineRule="auto"/>
        <w:ind w:firstLine="720"/>
        <w:rPr>
          <w:rFonts w:cs="Times New Roman"/>
        </w:rPr>
      </w:pPr>
      <w:r w:rsidRPr="00E15481">
        <w:rPr>
          <w:rFonts w:cs="Times New Roman"/>
        </w:rPr>
        <w:t>Emissions intensity targets were introduced in 2002, establishing a goal of cutting emissions intensity by 50 per cent (relative to gross domestic product (GDP</w:t>
      </w:r>
      <w:r w:rsidR="003321A5">
        <w:rPr>
          <w:rFonts w:cs="Times New Roman"/>
        </w:rPr>
        <w:t>)</w:t>
      </w:r>
      <w:r w:rsidR="003321A5" w:rsidRPr="00E15481">
        <w:rPr>
          <w:rFonts w:cs="Times New Roman"/>
        </w:rPr>
        <w:t xml:space="preserve"> </w:t>
      </w:r>
      <w:r w:rsidRPr="00E15481">
        <w:rPr>
          <w:rFonts w:cs="Times New Roman"/>
        </w:rPr>
        <w:t xml:space="preserve">below 1990 levels by 2020 (GoA, 2002a). The 2002 plan was offered as an alternative emissions strategy to the Kyoto Protocol, and in fact offered rationale as to why emissions </w:t>
      </w:r>
      <w:r w:rsidRPr="002A622E">
        <w:rPr>
          <w:rFonts w:cs="Times New Roman"/>
          <w:i/>
          <w:iCs/>
        </w:rPr>
        <w:t>should</w:t>
      </w:r>
      <w:r w:rsidRPr="00E15481">
        <w:rPr>
          <w:rFonts w:cs="Times New Roman"/>
        </w:rPr>
        <w:t xml:space="preserve"> increase in the province (Bramley, 2002; GoA, 2002b). Implementation of the Specified Gas Reporting Regulation formed the basis of reporting for industrial facilities in 2004 (GoA, 20</w:t>
      </w:r>
      <w:r w:rsidR="00C92DA6">
        <w:rPr>
          <w:rFonts w:cs="Times New Roman"/>
        </w:rPr>
        <w:t>24</w:t>
      </w:r>
      <w:r w:rsidRPr="00E15481">
        <w:rPr>
          <w:rFonts w:cs="Times New Roman"/>
        </w:rPr>
        <w:t xml:space="preserve">). The 2007 Climate Change Strategy continued these emissions intensity </w:t>
      </w:r>
      <w:r w:rsidR="00A10CFD" w:rsidRPr="00E15481">
        <w:rPr>
          <w:rFonts w:cs="Times New Roman"/>
        </w:rPr>
        <w:t>targets and</w:t>
      </w:r>
      <w:r w:rsidRPr="00E15481">
        <w:rPr>
          <w:rFonts w:cs="Times New Roman"/>
        </w:rPr>
        <w:t xml:space="preserve"> included an additional commitment to reduce economy-wide “business as usual” emissions intensity by 200 million tonnes by 2050 (GoA, 2008a). The 2007 strategy also saw significant investments into carbon capture and storage, as well as public transit (GoA, 2008b).  </w:t>
      </w:r>
    </w:p>
    <w:p w14:paraId="0F323839" w14:textId="4424714C" w:rsidR="00035022" w:rsidRPr="00E15481" w:rsidRDefault="00D44B22" w:rsidP="006210AC">
      <w:pPr>
        <w:spacing w:line="240" w:lineRule="auto"/>
        <w:ind w:firstLine="720"/>
        <w:rPr>
          <w:rFonts w:cs="Times New Roman"/>
        </w:rPr>
      </w:pPr>
      <w:r w:rsidRPr="00E15481">
        <w:rPr>
          <w:rFonts w:cs="Times New Roman"/>
        </w:rPr>
        <w:t>The 2007 strategy established the Specified Gas Emitters Regulation (SGER)</w:t>
      </w:r>
      <w:r w:rsidRPr="00E15481">
        <w:rPr>
          <w:rFonts w:cs="Times New Roman"/>
          <w:vertAlign w:val="superscript"/>
        </w:rPr>
        <w:footnoteReference w:id="4"/>
      </w:r>
      <w:r w:rsidRPr="00E15481">
        <w:rPr>
          <w:rFonts w:cs="Times New Roman"/>
        </w:rPr>
        <w:t>, which applied to facilities emitting more than 100,000 tCO</w:t>
      </w:r>
      <w:r w:rsidRPr="008C193E">
        <w:rPr>
          <w:rFonts w:cs="Times New Roman"/>
          <w:vertAlign w:val="subscript"/>
        </w:rPr>
        <w:t>2</w:t>
      </w:r>
      <w:r w:rsidRPr="00E15481">
        <w:rPr>
          <w:rFonts w:cs="Times New Roman"/>
        </w:rPr>
        <w:t xml:space="preserve">e. While heralded as one of the first industrial carbon prices in North America (Dobson &amp; Winter, 2015; GoA, 2008a), the SGER only had marginal impacts to provincial GHG reductions (Dobson &amp; Winter, 2015; Read, 2014). The program required facilities to reduce emissions by 12% per unit of production below a facility-specific benchmark. Facilities had flexibility in how they could </w:t>
      </w:r>
      <w:r w:rsidR="0010520B" w:rsidRPr="00E15481">
        <w:rPr>
          <w:rFonts w:cs="Times New Roman"/>
        </w:rPr>
        <w:t>fulfil</w:t>
      </w:r>
      <w:r w:rsidRPr="00E15481">
        <w:rPr>
          <w:rFonts w:cs="Times New Roman"/>
        </w:rPr>
        <w:t xml:space="preserve"> their compliance obligation (Boyd, 2020). If facilities emitted over those limits, they could purchase carbon offsets reduce their overall carbon footprint. Facilities could also purchase emissions performance credits (EPCs), which are generated from that facility or other facilities regulated under SGER from previous years if they emit under their required emissions intensity. </w:t>
      </w:r>
      <w:r w:rsidRPr="0014474A">
        <w:rPr>
          <w:rFonts w:cs="Times New Roman"/>
        </w:rPr>
        <w:t>It is also in 2007 when the Alberta government first refers to the SGER as it’s “made in Alberta plan” (GoA, 20</w:t>
      </w:r>
      <w:r w:rsidR="00B315A9" w:rsidRPr="0014474A">
        <w:rPr>
          <w:rFonts w:cs="Times New Roman"/>
        </w:rPr>
        <w:t>08a</w:t>
      </w:r>
      <w:r w:rsidRPr="0014474A">
        <w:rPr>
          <w:rFonts w:cs="Times New Roman"/>
        </w:rPr>
        <w:t>; Boyd, 2015; Carter, 2020), a theme which was picked up again by the 2015 Alberta NDP government.</w:t>
      </w:r>
    </w:p>
    <w:p w14:paraId="14A396B6" w14:textId="4B3D28EB" w:rsidR="00035022" w:rsidRPr="00E15481" w:rsidRDefault="00D44B22" w:rsidP="006210AC">
      <w:pPr>
        <w:spacing w:line="240" w:lineRule="auto"/>
        <w:ind w:firstLine="720"/>
        <w:rPr>
          <w:rFonts w:cs="Times New Roman"/>
        </w:rPr>
      </w:pPr>
      <w:r w:rsidRPr="00E15481">
        <w:rPr>
          <w:rFonts w:cs="Times New Roman"/>
        </w:rPr>
        <w:t>As an alternative to purchasing emissions performance credits or carbon offsets, firms had the option of contributing to a technology and innovation fund at the rate of $15 for each tCO</w:t>
      </w:r>
      <w:r w:rsidRPr="008C193E">
        <w:rPr>
          <w:rFonts w:cs="Times New Roman"/>
          <w:vertAlign w:val="subscript"/>
        </w:rPr>
        <w:t>2</w:t>
      </w:r>
      <w:r w:rsidRPr="00E15481">
        <w:rPr>
          <w:rFonts w:cs="Times New Roman"/>
        </w:rPr>
        <w:t>e over their required emission intensities. This fund is now managed by Emissions Reductions Alberta (ERA),</w:t>
      </w:r>
      <w:r w:rsidRPr="00E15481">
        <w:rPr>
          <w:rFonts w:cs="Times New Roman"/>
          <w:vertAlign w:val="superscript"/>
        </w:rPr>
        <w:footnoteReference w:id="5"/>
      </w:r>
      <w:r w:rsidRPr="00E15481">
        <w:rPr>
          <w:rFonts w:cs="Times New Roman"/>
        </w:rPr>
        <w:t xml:space="preserve"> which is a non-profit with board member representation by industry, academia, and the GoA. Prior to the CLP, ERA had collected $404 million from regulated companies in technology fund payments (Read, 2014), and to date, ERA has funded $</w:t>
      </w:r>
      <w:r w:rsidR="00C01937">
        <w:rPr>
          <w:rFonts w:cs="Times New Roman"/>
        </w:rPr>
        <w:t>910</w:t>
      </w:r>
      <w:r w:rsidR="00C01937" w:rsidRPr="00E15481">
        <w:rPr>
          <w:rFonts w:cs="Times New Roman"/>
        </w:rPr>
        <w:t xml:space="preserve"> </w:t>
      </w:r>
      <w:r w:rsidRPr="00E15481">
        <w:rPr>
          <w:rFonts w:cs="Times New Roman"/>
        </w:rPr>
        <w:t>million, resulting in a $</w:t>
      </w:r>
      <w:r w:rsidR="00D11F59">
        <w:rPr>
          <w:rFonts w:cs="Times New Roman"/>
        </w:rPr>
        <w:t>7.3</w:t>
      </w:r>
      <w:r w:rsidRPr="00E15481">
        <w:rPr>
          <w:rFonts w:cs="Times New Roman"/>
        </w:rPr>
        <w:t xml:space="preserve"> billion total spend </w:t>
      </w:r>
      <w:r w:rsidR="00D11F59">
        <w:rPr>
          <w:rFonts w:cs="Times New Roman"/>
        </w:rPr>
        <w:t xml:space="preserve">across the economy </w:t>
      </w:r>
      <w:r w:rsidRPr="00E15481">
        <w:rPr>
          <w:rFonts w:cs="Times New Roman"/>
        </w:rPr>
        <w:t>(ERA, 202</w:t>
      </w:r>
      <w:r w:rsidR="00D11F59">
        <w:rPr>
          <w:rFonts w:cs="Times New Roman"/>
        </w:rPr>
        <w:t>3</w:t>
      </w:r>
      <w:r w:rsidRPr="00E15481">
        <w:rPr>
          <w:rFonts w:cs="Times New Roman"/>
        </w:rPr>
        <w:t xml:space="preserve">). As Saraurer (2019) found, expenditures in research and development do result in significant </w:t>
      </w:r>
      <w:r w:rsidR="000536C2" w:rsidRPr="00E15481">
        <w:rPr>
          <w:rFonts w:cs="Times New Roman"/>
        </w:rPr>
        <w:t>emissions reductions but</w:t>
      </w:r>
      <w:r w:rsidRPr="00E15481">
        <w:rPr>
          <w:rFonts w:cs="Times New Roman"/>
        </w:rPr>
        <w:t xml:space="preserve"> are typically not cost-effective. Saraurer also found that due to path dependence and the tight coupling of industrial emissions and GDP, industrial emissions reductions are more tied to GDP fluxes than investments in research and development (2019). </w:t>
      </w:r>
    </w:p>
    <w:p w14:paraId="62D979D7" w14:textId="5885602B" w:rsidR="00035022" w:rsidRPr="00E15481" w:rsidRDefault="00D44B22" w:rsidP="006210AC">
      <w:pPr>
        <w:spacing w:line="240" w:lineRule="auto"/>
        <w:ind w:firstLine="720"/>
        <w:rPr>
          <w:rFonts w:cs="Times New Roman"/>
        </w:rPr>
      </w:pPr>
      <w:r w:rsidRPr="00E15481">
        <w:rPr>
          <w:rFonts w:cs="Times New Roman"/>
        </w:rPr>
        <w:t>Read (2014) found that with the combined $15/tCO</w:t>
      </w:r>
      <w:r w:rsidRPr="008C193E">
        <w:rPr>
          <w:rFonts w:cs="Times New Roman"/>
          <w:vertAlign w:val="subscript"/>
        </w:rPr>
        <w:t>2</w:t>
      </w:r>
      <w:r w:rsidRPr="00E15481">
        <w:rPr>
          <w:rFonts w:cs="Times New Roman"/>
        </w:rPr>
        <w:t xml:space="preserve">e fund contribution price or option to purchase offsets or EPCs, </w:t>
      </w:r>
      <w:r w:rsidR="000536C2" w:rsidRPr="00E15481">
        <w:rPr>
          <w:rFonts w:cs="Times New Roman"/>
        </w:rPr>
        <w:t>most</w:t>
      </w:r>
      <w:r w:rsidRPr="00E15481">
        <w:rPr>
          <w:rFonts w:cs="Times New Roman"/>
        </w:rPr>
        <w:t xml:space="preserve"> facilities opted to pay into the fund, signalling that is likely the lower-end price option for many facilities. Read also </w:t>
      </w:r>
      <w:r w:rsidR="00387285">
        <w:rPr>
          <w:rFonts w:cs="Times New Roman"/>
        </w:rPr>
        <w:t>identified</w:t>
      </w:r>
      <w:r w:rsidR="00B751F4" w:rsidRPr="00E15481">
        <w:rPr>
          <w:rFonts w:cs="Times New Roman"/>
        </w:rPr>
        <w:t xml:space="preserve"> </w:t>
      </w:r>
      <w:r w:rsidRPr="00E15481">
        <w:rPr>
          <w:rFonts w:cs="Times New Roman"/>
        </w:rPr>
        <w:t>that since facilities only saw 12% of their emissions taxed, that this resulted in a</w:t>
      </w:r>
      <w:r w:rsidR="00387285">
        <w:rPr>
          <w:rFonts w:cs="Times New Roman"/>
        </w:rPr>
        <w:t>n</w:t>
      </w:r>
      <w:r w:rsidRPr="00E15481">
        <w:rPr>
          <w:rFonts w:cs="Times New Roman"/>
        </w:rPr>
        <w:t xml:space="preserve"> effective $1.80/tCO</w:t>
      </w:r>
      <w:r w:rsidRPr="008C193E">
        <w:rPr>
          <w:rFonts w:cs="Times New Roman"/>
          <w:vertAlign w:val="subscript"/>
        </w:rPr>
        <w:t>2</w:t>
      </w:r>
      <w:r w:rsidRPr="00E15481">
        <w:rPr>
          <w:rFonts w:cs="Times New Roman"/>
        </w:rPr>
        <w:t>e internal carbon price for producers (2014). However, since compliance costs are deductible for tax purposes and royalty calculation purposes (in the case of oil sands producing facilities), these internal carbon price signals are even lower (Read, 2014).</w:t>
      </w:r>
    </w:p>
    <w:p w14:paraId="4C241003" w14:textId="036714CA" w:rsidR="00035022" w:rsidRPr="00E15481" w:rsidRDefault="00D44B22" w:rsidP="006210AC">
      <w:pPr>
        <w:spacing w:line="240" w:lineRule="auto"/>
        <w:ind w:firstLine="720"/>
        <w:rPr>
          <w:rFonts w:cs="Times New Roman"/>
        </w:rPr>
      </w:pPr>
      <w:r w:rsidRPr="00E15481">
        <w:rPr>
          <w:rFonts w:cs="Times New Roman"/>
        </w:rPr>
        <w:lastRenderedPageBreak/>
        <w:t xml:space="preserve">In terms of other actions, Alberta had not made significant progress. While an arms-length organization, Climate Change Central, had been established to deliver energy efficiency and other programming, that agency was </w:t>
      </w:r>
      <w:r w:rsidR="00A10CFD" w:rsidRPr="00E15481">
        <w:rPr>
          <w:rFonts w:cs="Times New Roman"/>
        </w:rPr>
        <w:t>closed</w:t>
      </w:r>
      <w:r w:rsidRPr="00E15481">
        <w:rPr>
          <w:rFonts w:cs="Times New Roman"/>
        </w:rPr>
        <w:t xml:space="preserve"> in 2014 due to discontinuation of funding from both levels of government (Calgary Herald, 2014). The 2008 Alberta strategy also saw an emphasis on carbon capture and storage, however a 2014 </w:t>
      </w:r>
      <w:r w:rsidR="00096DA4">
        <w:rPr>
          <w:rFonts w:cs="Times New Roman"/>
        </w:rPr>
        <w:t>OAG</w:t>
      </w:r>
      <w:r w:rsidRPr="00E15481">
        <w:rPr>
          <w:rFonts w:cs="Times New Roman"/>
        </w:rPr>
        <w:t xml:space="preserve"> </w:t>
      </w:r>
      <w:r w:rsidR="00D91EBA">
        <w:rPr>
          <w:rFonts w:cs="Times New Roman"/>
        </w:rPr>
        <w:t>report identified</w:t>
      </w:r>
      <w:r w:rsidR="00D91EBA" w:rsidRPr="00E15481">
        <w:rPr>
          <w:rFonts w:cs="Times New Roman"/>
        </w:rPr>
        <w:t xml:space="preserve"> </w:t>
      </w:r>
      <w:r w:rsidRPr="00E15481">
        <w:rPr>
          <w:rFonts w:cs="Times New Roman"/>
        </w:rPr>
        <w:t>that the province did not come close to reaching the 35 MtCO</w:t>
      </w:r>
      <w:r w:rsidRPr="008C193E">
        <w:rPr>
          <w:rFonts w:cs="Times New Roman"/>
          <w:vertAlign w:val="subscript"/>
        </w:rPr>
        <w:t>2</w:t>
      </w:r>
      <w:r w:rsidRPr="00E15481">
        <w:rPr>
          <w:rFonts w:cs="Times New Roman"/>
        </w:rPr>
        <w:t>e carbon capture and storage targets with the $1 billion provided in funding, instead reaching only a forecasted 3 MtCO</w:t>
      </w:r>
      <w:r w:rsidRPr="008C193E">
        <w:rPr>
          <w:rFonts w:cs="Times New Roman"/>
          <w:vertAlign w:val="subscript"/>
        </w:rPr>
        <w:t>2</w:t>
      </w:r>
      <w:r w:rsidRPr="00E15481">
        <w:rPr>
          <w:rFonts w:cs="Times New Roman"/>
        </w:rPr>
        <w:t xml:space="preserve">e by 2020 (OAG, 2014). The 2008 strategy also called for the development of a provincial adaptation strategy, which </w:t>
      </w:r>
      <w:r w:rsidR="00F45F87" w:rsidRPr="00E15481">
        <w:rPr>
          <w:rFonts w:cs="Times New Roman"/>
        </w:rPr>
        <w:t>remains</w:t>
      </w:r>
      <w:r w:rsidRPr="00E15481">
        <w:rPr>
          <w:rFonts w:cs="Times New Roman"/>
        </w:rPr>
        <w:t xml:space="preserve"> a gap for the province today.</w:t>
      </w:r>
    </w:p>
    <w:p w14:paraId="1E8713F1" w14:textId="435BE6F8" w:rsidR="00035022" w:rsidRPr="00E15481" w:rsidRDefault="00D44B22" w:rsidP="006210AC">
      <w:pPr>
        <w:spacing w:line="240" w:lineRule="auto"/>
        <w:ind w:firstLine="720"/>
        <w:rPr>
          <w:rFonts w:cs="Times New Roman"/>
        </w:rPr>
      </w:pPr>
      <w:r w:rsidRPr="00E15481">
        <w:rPr>
          <w:rFonts w:cs="Times New Roman"/>
        </w:rPr>
        <w:t xml:space="preserve">Across both 2002 and 2007 climate strategy iterations in Alberta, there is a focus on emissions intensity (EI) (GHGs per unit of production) instead of caps on absolute emissions throughout the whole economy. EI, however, may be a problematic metric through which to measure success in climate policy. First, Alberta leaves these targets unaddressed since 2007 in subsequent iterations of climate policy, and instead differs to other targets and mechanisms. Alberta has not established a methodology on how it would determine EI for the purposes of reporting. Such a methodology may be economy-wide, or for select products. Second; Canada’s </w:t>
      </w:r>
      <w:r w:rsidR="000C3249">
        <w:rPr>
          <w:rFonts w:cs="Times New Roman"/>
        </w:rPr>
        <w:t>NDCs</w:t>
      </w:r>
      <w:r w:rsidR="00C53E28" w:rsidRPr="00E15481">
        <w:rPr>
          <w:rFonts w:cs="Times New Roman"/>
        </w:rPr>
        <w:t xml:space="preserve"> </w:t>
      </w:r>
      <w:r w:rsidRPr="00E15481">
        <w:rPr>
          <w:rFonts w:cs="Times New Roman"/>
        </w:rPr>
        <w:t xml:space="preserve">under the Paris Agreement requires an absolute 30 percent reduction in GHG emissions from 2005 levels by 2030, equating to a reduction </w:t>
      </w:r>
      <w:r w:rsidR="00AE3737">
        <w:rPr>
          <w:rFonts w:cs="Times New Roman"/>
        </w:rPr>
        <w:t>from</w:t>
      </w:r>
      <w:r w:rsidR="00AE3737" w:rsidRPr="00E15481">
        <w:rPr>
          <w:rFonts w:cs="Times New Roman"/>
        </w:rPr>
        <w:t xml:space="preserve"> </w:t>
      </w:r>
      <w:r w:rsidRPr="00E15481">
        <w:rPr>
          <w:rFonts w:cs="Times New Roman"/>
        </w:rPr>
        <w:t>735 megatonnes to 515 megatonnes (GoC, 2020</w:t>
      </w:r>
      <w:r w:rsidR="006C5F51">
        <w:rPr>
          <w:rFonts w:cs="Times New Roman"/>
        </w:rPr>
        <w:t>a</w:t>
      </w:r>
      <w:r w:rsidRPr="00E15481">
        <w:rPr>
          <w:rFonts w:cs="Times New Roman"/>
        </w:rPr>
        <w:t xml:space="preserve">; UNFCCC, 2017). As long as emissions and economic growth remain tightly coupled (Hughes &amp; Herian, 2017), barring an economic collapse, Alberta will not see the drop in emissions needed for Canada to meet its proportional share of the country’s NDC. </w:t>
      </w:r>
    </w:p>
    <w:p w14:paraId="3F14B7A7" w14:textId="77777777" w:rsidR="00035022" w:rsidRPr="00E15481" w:rsidRDefault="00D44B22" w:rsidP="006210AC">
      <w:pPr>
        <w:spacing w:line="240" w:lineRule="auto"/>
        <w:ind w:firstLine="720"/>
        <w:rPr>
          <w:rFonts w:cs="Times New Roman"/>
        </w:rPr>
      </w:pPr>
      <w:r w:rsidRPr="00E15481">
        <w:rPr>
          <w:rFonts w:cs="Times New Roman"/>
        </w:rPr>
        <w:t>Where does provincial climate action up until 2015 leave Alberta in the context of the country’s NDC’s? Figure 1 shows historical emissions for Alberta and other Canadian provinces. While emissions in other provinces have stabilized, emissions in Alberta have continued to increase. Figure 2 shows per capita emissions for Alberta and other Canadian provinces. Along with Saskatchewan, per capita emissions are significantly higher than other Canadian provinces. If Alberta were a stand-alone country, it would be the top 31</w:t>
      </w:r>
      <w:r w:rsidRPr="002638CF">
        <w:rPr>
          <w:rFonts w:cs="Times New Roman"/>
          <w:vertAlign w:val="superscript"/>
        </w:rPr>
        <w:t>st</w:t>
      </w:r>
      <w:r w:rsidRPr="00E15481">
        <w:rPr>
          <w:rFonts w:cs="Times New Roman"/>
        </w:rPr>
        <w:t xml:space="preserve"> state in terms of emissions. </w:t>
      </w:r>
    </w:p>
    <w:p w14:paraId="18D656DD" w14:textId="77777777" w:rsidR="00035022" w:rsidRPr="00E15481" w:rsidRDefault="00035022" w:rsidP="006210AC">
      <w:pPr>
        <w:spacing w:line="240" w:lineRule="auto"/>
        <w:rPr>
          <w:rFonts w:cs="Times New Roman"/>
        </w:rPr>
      </w:pPr>
    </w:p>
    <w:p w14:paraId="19EB6A2F" w14:textId="2FFCD8A4" w:rsidR="00035022" w:rsidRPr="00E15481" w:rsidRDefault="00007ADC" w:rsidP="006210AC">
      <w:pPr>
        <w:pStyle w:val="Caption"/>
        <w:rPr>
          <w:rFonts w:cs="Times New Roman"/>
        </w:rPr>
      </w:pPr>
      <w:bookmarkStart w:id="13" w:name="_Toc164318201"/>
      <w:r>
        <w:t xml:space="preserve">Figure </w:t>
      </w:r>
      <w:r>
        <w:fldChar w:fldCharType="begin"/>
      </w:r>
      <w:r>
        <w:instrText xml:space="preserve"> SEQ Figure \* ARABIC </w:instrText>
      </w:r>
      <w:r>
        <w:fldChar w:fldCharType="separate"/>
      </w:r>
      <w:r w:rsidR="00F40FF7">
        <w:rPr>
          <w:noProof/>
        </w:rPr>
        <w:t>1</w:t>
      </w:r>
      <w:r>
        <w:rPr>
          <w:noProof/>
        </w:rPr>
        <w:fldChar w:fldCharType="end"/>
      </w:r>
      <w:r>
        <w:t xml:space="preserve">: </w:t>
      </w:r>
      <w:r w:rsidRPr="00FE67B3">
        <w:t>Historical GHG emissions in Canada</w:t>
      </w:r>
      <w:bookmarkEnd w:id="13"/>
    </w:p>
    <w:p w14:paraId="77554F28" w14:textId="37B89A07" w:rsidR="00035022" w:rsidRDefault="006A3BDB" w:rsidP="006210AC">
      <w:pPr>
        <w:spacing w:line="240" w:lineRule="auto"/>
        <w:rPr>
          <w:rFonts w:cs="Times New Roman"/>
        </w:rPr>
      </w:pPr>
      <w:r>
        <w:rPr>
          <w:noProof/>
          <w:lang w:val="en-CA"/>
        </w:rPr>
        <w:drawing>
          <wp:inline distT="0" distB="0" distL="0" distR="0" wp14:anchorId="67F94E11" wp14:editId="2EE5B538">
            <wp:extent cx="5333125" cy="3299460"/>
            <wp:effectExtent l="0" t="0" r="1270" b="0"/>
            <wp:docPr id="129613208"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3208" name="Picture 2" descr="A graph of different colored lin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9433" cy="3328110"/>
                    </a:xfrm>
                    <a:prstGeom prst="rect">
                      <a:avLst/>
                    </a:prstGeom>
                    <a:noFill/>
                    <a:ln>
                      <a:noFill/>
                    </a:ln>
                  </pic:spPr>
                </pic:pic>
              </a:graphicData>
            </a:graphic>
          </wp:inline>
        </w:drawing>
      </w:r>
      <w:r w:rsidR="00FC6142">
        <w:rPr>
          <w:rFonts w:cs="Times New Roman"/>
        </w:rPr>
        <w:t xml:space="preserve">Source: </w:t>
      </w:r>
      <w:r w:rsidR="00FC6142" w:rsidRPr="00E15481">
        <w:rPr>
          <w:rFonts w:cs="Times New Roman"/>
        </w:rPr>
        <w:t>GoC, 202</w:t>
      </w:r>
      <w:r w:rsidR="003C6689">
        <w:rPr>
          <w:rFonts w:cs="Times New Roman"/>
        </w:rPr>
        <w:t>4</w:t>
      </w:r>
      <w:r w:rsidR="00336CAD">
        <w:rPr>
          <w:rFonts w:cs="Times New Roman"/>
        </w:rPr>
        <w:t>a</w:t>
      </w:r>
    </w:p>
    <w:p w14:paraId="6D261AA1" w14:textId="77777777" w:rsidR="000E7D9C" w:rsidRDefault="000E7D9C" w:rsidP="006210AC">
      <w:pPr>
        <w:pStyle w:val="Caption"/>
      </w:pPr>
    </w:p>
    <w:p w14:paraId="0DDC239F" w14:textId="77777777" w:rsidR="00A10CFD" w:rsidRDefault="00A10CFD" w:rsidP="006210AC">
      <w:pPr>
        <w:pStyle w:val="Caption"/>
      </w:pPr>
      <w:bookmarkStart w:id="14" w:name="_Toc164318202"/>
    </w:p>
    <w:p w14:paraId="6866D814" w14:textId="77777777" w:rsidR="00A10CFD" w:rsidRDefault="00A10CFD" w:rsidP="006210AC">
      <w:pPr>
        <w:pStyle w:val="Caption"/>
      </w:pPr>
    </w:p>
    <w:p w14:paraId="2ED75649" w14:textId="514F4069" w:rsidR="00FC6142" w:rsidRPr="00A91C68" w:rsidRDefault="000C78DA" w:rsidP="006210AC">
      <w:pPr>
        <w:pStyle w:val="Caption"/>
        <w:rPr>
          <w:rFonts w:cs="Times New Roman"/>
        </w:rPr>
      </w:pPr>
      <w:r w:rsidRPr="00A91C68">
        <w:lastRenderedPageBreak/>
        <w:t xml:space="preserve">Figure </w:t>
      </w:r>
      <w:r>
        <w:fldChar w:fldCharType="begin"/>
      </w:r>
      <w:r>
        <w:instrText xml:space="preserve"> SEQ Figure \* ARABIC </w:instrText>
      </w:r>
      <w:r>
        <w:fldChar w:fldCharType="separate"/>
      </w:r>
      <w:r w:rsidR="00F40FF7">
        <w:rPr>
          <w:noProof/>
        </w:rPr>
        <w:t>2</w:t>
      </w:r>
      <w:r>
        <w:rPr>
          <w:noProof/>
        </w:rPr>
        <w:fldChar w:fldCharType="end"/>
      </w:r>
      <w:r w:rsidRPr="00A91C68">
        <w:t>: GHG emissions per capita in Canada</w:t>
      </w:r>
      <w:bookmarkEnd w:id="14"/>
    </w:p>
    <w:p w14:paraId="18A09DC4" w14:textId="63EC4127" w:rsidR="00035022" w:rsidRPr="00E15481" w:rsidRDefault="002C6776" w:rsidP="006210AC">
      <w:pPr>
        <w:spacing w:line="240" w:lineRule="auto"/>
        <w:rPr>
          <w:rFonts w:cs="Times New Roman"/>
        </w:rPr>
      </w:pPr>
      <w:r>
        <w:rPr>
          <w:noProof/>
          <w:lang w:val="en-CA"/>
        </w:rPr>
        <w:drawing>
          <wp:inline distT="0" distB="0" distL="0" distR="0" wp14:anchorId="5C2AE232" wp14:editId="5BB7DF2D">
            <wp:extent cx="5384800" cy="3331432"/>
            <wp:effectExtent l="0" t="0" r="6350" b="2540"/>
            <wp:docPr id="77814368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43688" name="Picture 1" descr="A graph of different colored lin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8717" cy="3352415"/>
                    </a:xfrm>
                    <a:prstGeom prst="rect">
                      <a:avLst/>
                    </a:prstGeom>
                    <a:noFill/>
                    <a:ln>
                      <a:noFill/>
                    </a:ln>
                  </pic:spPr>
                </pic:pic>
              </a:graphicData>
            </a:graphic>
          </wp:inline>
        </w:drawing>
      </w:r>
      <w:r w:rsidR="00BA5955">
        <w:rPr>
          <w:rFonts w:cs="Times New Roman"/>
        </w:rPr>
        <w:t xml:space="preserve">Source: </w:t>
      </w:r>
      <w:r w:rsidR="00BA5955" w:rsidRPr="00E15481">
        <w:rPr>
          <w:rFonts w:cs="Times New Roman"/>
        </w:rPr>
        <w:t>GoC, 202</w:t>
      </w:r>
      <w:r w:rsidR="00B56829">
        <w:rPr>
          <w:rFonts w:cs="Times New Roman"/>
        </w:rPr>
        <w:t>4a</w:t>
      </w:r>
      <w:r w:rsidR="00BA5955" w:rsidRPr="00E15481">
        <w:rPr>
          <w:rFonts w:cs="Times New Roman"/>
        </w:rPr>
        <w:t>; Statistics Canada 202</w:t>
      </w:r>
      <w:r w:rsidR="006A3BDB">
        <w:rPr>
          <w:rFonts w:cs="Times New Roman"/>
        </w:rPr>
        <w:t>3</w:t>
      </w:r>
    </w:p>
    <w:p w14:paraId="64D133A7" w14:textId="7E58AF2C" w:rsidR="00035022" w:rsidRPr="00E15481" w:rsidRDefault="00D44B22" w:rsidP="006210AC">
      <w:pPr>
        <w:pStyle w:val="Heading2"/>
        <w:spacing w:line="240" w:lineRule="auto"/>
      </w:pPr>
      <w:bookmarkStart w:id="15" w:name="_Toc165192913"/>
      <w:r w:rsidRPr="00E15481">
        <w:t xml:space="preserve">Other </w:t>
      </w:r>
      <w:r w:rsidR="002D5932">
        <w:t>S</w:t>
      </w:r>
      <w:r w:rsidRPr="00E15481">
        <w:t>ub-</w:t>
      </w:r>
      <w:r w:rsidR="002D5932">
        <w:t>N</w:t>
      </w:r>
      <w:r w:rsidRPr="00E15481">
        <w:t xml:space="preserve">ational </w:t>
      </w:r>
      <w:r w:rsidR="002D5932">
        <w:t>C</w:t>
      </w:r>
      <w:r w:rsidRPr="00E15481">
        <w:t xml:space="preserve">limate </w:t>
      </w:r>
      <w:r w:rsidR="002D5932">
        <w:t>P</w:t>
      </w:r>
      <w:r w:rsidRPr="00E15481">
        <w:t>olicy</w:t>
      </w:r>
      <w:bookmarkEnd w:id="15"/>
    </w:p>
    <w:p w14:paraId="5080F4AF" w14:textId="3A935CB8" w:rsidR="00BA4D0A" w:rsidRDefault="00D44B22" w:rsidP="006210AC">
      <w:pPr>
        <w:spacing w:line="240" w:lineRule="auto"/>
        <w:ind w:firstLine="720"/>
        <w:rPr>
          <w:rFonts w:cs="Times New Roman"/>
        </w:rPr>
      </w:pPr>
      <w:r w:rsidRPr="00E15481">
        <w:rPr>
          <w:rFonts w:cs="Times New Roman"/>
        </w:rPr>
        <w:t>While Alberta may have been the first province to develop industrial carbon pricing in 2007, it would be one of the later ones to implement a carbon tax. Quebec would also collect a carbon tax in 2007, although at the time, the only sector affected would be petroleum companies (Houle &amp; Lachapelle, 2019). British Columbia (B.C.) would be the first Canadian province to implement an economy wide carbon tax at $10/tCO</w:t>
      </w:r>
      <w:r w:rsidRPr="008C193E">
        <w:rPr>
          <w:rFonts w:cs="Times New Roman"/>
          <w:vertAlign w:val="subscript"/>
        </w:rPr>
        <w:t>2</w:t>
      </w:r>
      <w:r w:rsidRPr="00E15481">
        <w:rPr>
          <w:rFonts w:cs="Times New Roman"/>
        </w:rPr>
        <w:t xml:space="preserve">e in </w:t>
      </w:r>
      <w:r w:rsidR="00F45F87" w:rsidRPr="00E15481">
        <w:rPr>
          <w:rFonts w:cs="Times New Roman"/>
        </w:rPr>
        <w:t>2008 and</w:t>
      </w:r>
      <w:r w:rsidRPr="00E15481">
        <w:rPr>
          <w:rFonts w:cs="Times New Roman"/>
        </w:rPr>
        <w:t xml:space="preserve"> would reinvest tax revenues into corporate and income tax cuts (Harrison, 2013). </w:t>
      </w:r>
      <w:r w:rsidR="00D42F49" w:rsidRPr="00E15481">
        <w:rPr>
          <w:rFonts w:cs="Times New Roman"/>
        </w:rPr>
        <w:t xml:space="preserve">In 2013, Quebec would then expand the carbon tax to a cap and trade system covering industrial emissions in 2013 and would eventually join the California cap and trade system (Western Climate Initiative (WCI)) in 2014 (Pardon, Houle &amp; Lachapelle, 2014). By 2015, Quebec would expand carbon pricing coverage to emissions from transportation as well (Houle &amp; Lachapelle, 2019). </w:t>
      </w:r>
      <w:r w:rsidR="00F85D52">
        <w:rPr>
          <w:rFonts w:cs="Times New Roman"/>
        </w:rPr>
        <w:t xml:space="preserve">Eventually, the province would </w:t>
      </w:r>
      <w:r w:rsidR="00BF0580">
        <w:rPr>
          <w:rFonts w:cs="Times New Roman"/>
        </w:rPr>
        <w:t xml:space="preserve">ban </w:t>
      </w:r>
      <w:r w:rsidR="00116396">
        <w:rPr>
          <w:rFonts w:cs="Times New Roman"/>
        </w:rPr>
        <w:t xml:space="preserve">oil and gas exploration altogether in 2022. </w:t>
      </w:r>
    </w:p>
    <w:p w14:paraId="4444AAB6" w14:textId="77777777" w:rsidR="00BA4D0A" w:rsidRDefault="00D44B22" w:rsidP="006210AC">
      <w:pPr>
        <w:spacing w:line="240" w:lineRule="auto"/>
        <w:ind w:firstLine="720"/>
        <w:rPr>
          <w:rFonts w:cs="Times New Roman"/>
        </w:rPr>
      </w:pPr>
      <w:r w:rsidRPr="00E15481">
        <w:rPr>
          <w:rFonts w:cs="Times New Roman"/>
        </w:rPr>
        <w:t xml:space="preserve">Ontario would also join the WCI in 2017, only to see its participation cancelled in 2018 with the election of Progressive Conservative premier Doug Ford (Raymond, 2020). Saskatchewan developed its climate strategy, “Prairie Resilience: A Made-in-Saskatchewan Climate Change Strategy” in 2017 (Government of Saskatchewan, 2017), however the system only covers industrial emissions. </w:t>
      </w:r>
    </w:p>
    <w:p w14:paraId="48B78A80" w14:textId="798C6B2D" w:rsidR="00035022" w:rsidRPr="00E15481" w:rsidRDefault="00D44B22" w:rsidP="006210AC">
      <w:pPr>
        <w:spacing w:line="240" w:lineRule="auto"/>
        <w:ind w:firstLine="720"/>
        <w:rPr>
          <w:rFonts w:cs="Times New Roman"/>
        </w:rPr>
      </w:pPr>
      <w:r w:rsidRPr="00E15481">
        <w:rPr>
          <w:rFonts w:cs="Times New Roman"/>
        </w:rPr>
        <w:t>Nova Scotia implemented a cap and trade system in 2019, but would not see rebates sent back to citizens (Government of Nova Scotia, 2019). Newfoundland and Labrador implemented a “</w:t>
      </w:r>
      <w:r w:rsidR="008B729D">
        <w:rPr>
          <w:rFonts w:cs="Times New Roman"/>
        </w:rPr>
        <w:t>M</w:t>
      </w:r>
      <w:r w:rsidRPr="00E15481">
        <w:rPr>
          <w:rFonts w:cs="Times New Roman"/>
        </w:rPr>
        <w:t xml:space="preserve">ade-in Newfoundland” climate action strategy in 2019, which includes a carbon tax and output-based pricing system for large emitters (Government of Newfoundland and Labrador, 2019). The Northwest Territories have implemented a carbon tax in 2019, while also providing a cost of living offset and rebate for industrial facilities (Government of Northwest Territories, 2019). All other provinces and territories are </w:t>
      </w:r>
      <w:r w:rsidR="00A652F0">
        <w:rPr>
          <w:rFonts w:cs="Times New Roman"/>
        </w:rPr>
        <w:t xml:space="preserve">now </w:t>
      </w:r>
      <w:r w:rsidRPr="00E15481">
        <w:rPr>
          <w:rFonts w:cs="Times New Roman"/>
        </w:rPr>
        <w:t>covered by the federal government carbon pricing backstop (GoC, 2021</w:t>
      </w:r>
      <w:r w:rsidR="00D94E6A">
        <w:rPr>
          <w:rFonts w:cs="Times New Roman"/>
        </w:rPr>
        <w:t>a</w:t>
      </w:r>
      <w:r w:rsidRPr="00E15481">
        <w:rPr>
          <w:rFonts w:cs="Times New Roman"/>
        </w:rPr>
        <w:t xml:space="preserve">). </w:t>
      </w:r>
    </w:p>
    <w:p w14:paraId="44491B81" w14:textId="321FEB4E" w:rsidR="00035022" w:rsidRPr="00E15481" w:rsidRDefault="00D44B22" w:rsidP="006210AC">
      <w:pPr>
        <w:spacing w:line="240" w:lineRule="auto"/>
        <w:rPr>
          <w:rFonts w:cs="Times New Roman"/>
        </w:rPr>
      </w:pPr>
      <w:r w:rsidRPr="00E15481">
        <w:rPr>
          <w:rFonts w:cs="Times New Roman"/>
        </w:rPr>
        <w:tab/>
        <w:t>Both the B.C. carbon tax and Ontario cap and trade system would see surprising political opposition. Harrison (2013) provides a case study of B.C.’s carbon tax implementation in 2008, which saw a $10/tCO</w:t>
      </w:r>
      <w:r w:rsidRPr="008C193E">
        <w:rPr>
          <w:rFonts w:cs="Times New Roman"/>
          <w:vertAlign w:val="subscript"/>
        </w:rPr>
        <w:t>2</w:t>
      </w:r>
      <w:r w:rsidRPr="00E15481">
        <w:rPr>
          <w:rFonts w:cs="Times New Roman"/>
        </w:rPr>
        <w:t>e tax applied on all combustible fuels. Revenue recycling would be accomplished through reductions in taxes collected. The government would implement cuts of 5% for individuals in the first two income tax brackets (under $70,000 per year</w:t>
      </w:r>
      <w:r w:rsidR="003E541E" w:rsidRPr="00E15481">
        <w:rPr>
          <w:rFonts w:cs="Times New Roman"/>
        </w:rPr>
        <w:t>) and</w:t>
      </w:r>
      <w:r w:rsidRPr="00E15481">
        <w:rPr>
          <w:rFonts w:cs="Times New Roman"/>
        </w:rPr>
        <w:t xml:space="preserve"> would implement a low-income tax credit as well as a one-time $100 cheque to all individuals in 2008 (Harrison, 2013). The general </w:t>
      </w:r>
      <w:r w:rsidRPr="00E15481">
        <w:rPr>
          <w:rFonts w:cs="Times New Roman"/>
        </w:rPr>
        <w:lastRenderedPageBreak/>
        <w:t>corporate tax rate would see a reduction from 12% to 10%, and the small business tax rate would see a reduction from 4.5% to 2.5% (Harrison, 2013). B.C. also see a commitment to join the WCI, and legislated carbon neutrality for public sector organizations in 2010. Harrison (2013) hypothesizes that with a majority government and little challenge from parties ideologically to the right, the B</w:t>
      </w:r>
      <w:r w:rsidR="00096DA4">
        <w:rPr>
          <w:rFonts w:cs="Times New Roman"/>
        </w:rPr>
        <w:t>.</w:t>
      </w:r>
      <w:r w:rsidRPr="00E15481">
        <w:rPr>
          <w:rFonts w:cs="Times New Roman"/>
        </w:rPr>
        <w:t>C</w:t>
      </w:r>
      <w:r w:rsidR="00096DA4">
        <w:rPr>
          <w:rFonts w:cs="Times New Roman"/>
        </w:rPr>
        <w:t>.</w:t>
      </w:r>
      <w:r w:rsidRPr="00E15481">
        <w:rPr>
          <w:rFonts w:cs="Times New Roman"/>
        </w:rPr>
        <w:t xml:space="preserve"> Liberals were able to attract more left-wing votes through the carbon tax. Harrison also argues that the success of the carbon tax was due in part to the acceptance of the B</w:t>
      </w:r>
      <w:r w:rsidR="00096DA4">
        <w:rPr>
          <w:rFonts w:cs="Times New Roman"/>
        </w:rPr>
        <w:t>.</w:t>
      </w:r>
      <w:r w:rsidRPr="00E15481">
        <w:rPr>
          <w:rFonts w:cs="Times New Roman"/>
        </w:rPr>
        <w:t>C</w:t>
      </w:r>
      <w:r w:rsidR="00096DA4">
        <w:rPr>
          <w:rFonts w:cs="Times New Roman"/>
        </w:rPr>
        <w:t>.</w:t>
      </w:r>
      <w:r w:rsidRPr="00E15481">
        <w:rPr>
          <w:rFonts w:cs="Times New Roman"/>
        </w:rPr>
        <w:t xml:space="preserve"> Liberals (and by extension the carbon tax) by the business community (2013). Much like what would later be seen in Alberta, the carbon tax in B.C. saw fierce opposition by the official opposition </w:t>
      </w:r>
      <w:r w:rsidR="00D11F59">
        <w:rPr>
          <w:rFonts w:cs="Times New Roman"/>
        </w:rPr>
        <w:t>–</w:t>
      </w:r>
      <w:r w:rsidRPr="00E15481">
        <w:rPr>
          <w:rFonts w:cs="Times New Roman"/>
        </w:rPr>
        <w:t xml:space="preserve"> this time the B</w:t>
      </w:r>
      <w:r w:rsidR="00096DA4">
        <w:rPr>
          <w:rFonts w:cs="Times New Roman"/>
        </w:rPr>
        <w:t>.</w:t>
      </w:r>
      <w:r w:rsidRPr="00E15481">
        <w:rPr>
          <w:rFonts w:cs="Times New Roman"/>
        </w:rPr>
        <w:t>C</w:t>
      </w:r>
      <w:r w:rsidR="00096DA4">
        <w:rPr>
          <w:rFonts w:cs="Times New Roman"/>
        </w:rPr>
        <w:t>.</w:t>
      </w:r>
      <w:r w:rsidRPr="00E15481">
        <w:rPr>
          <w:rFonts w:cs="Times New Roman"/>
        </w:rPr>
        <w:t xml:space="preserve"> NDP, who launched a campaign to “axe the tax” stating that the tax unfairly targeted consumers. Unlike Alberta however, the B</w:t>
      </w:r>
      <w:r w:rsidR="00096DA4">
        <w:rPr>
          <w:rFonts w:cs="Times New Roman"/>
        </w:rPr>
        <w:t>.</w:t>
      </w:r>
      <w:r w:rsidRPr="00E15481">
        <w:rPr>
          <w:rFonts w:cs="Times New Roman"/>
        </w:rPr>
        <w:t>C</w:t>
      </w:r>
      <w:r w:rsidR="00096DA4">
        <w:rPr>
          <w:rFonts w:cs="Times New Roman"/>
        </w:rPr>
        <w:t>.</w:t>
      </w:r>
      <w:r w:rsidRPr="00E15481">
        <w:rPr>
          <w:rFonts w:cs="Times New Roman"/>
        </w:rPr>
        <w:t xml:space="preserve"> Liberals had a sizeable share of the votes in order to see electoral success in the 2012 election. Former Premier Christy Clark had frozen the carbon tax at $30/tCO</w:t>
      </w:r>
      <w:r w:rsidRPr="008C193E">
        <w:rPr>
          <w:rFonts w:cs="Times New Roman"/>
          <w:vertAlign w:val="subscript"/>
        </w:rPr>
        <w:t>2</w:t>
      </w:r>
      <w:r w:rsidRPr="00E15481">
        <w:rPr>
          <w:rFonts w:cs="Times New Roman"/>
        </w:rPr>
        <w:t>e, which then resumed incremental increases in 2019 (Government of B.C., 2021) as a result of campaign promises by the B</w:t>
      </w:r>
      <w:r w:rsidR="00096DA4">
        <w:rPr>
          <w:rFonts w:cs="Times New Roman"/>
        </w:rPr>
        <w:t>.</w:t>
      </w:r>
      <w:r w:rsidRPr="00E15481">
        <w:rPr>
          <w:rFonts w:cs="Times New Roman"/>
        </w:rPr>
        <w:t>C</w:t>
      </w:r>
      <w:r w:rsidR="00096DA4">
        <w:rPr>
          <w:rFonts w:cs="Times New Roman"/>
        </w:rPr>
        <w:t>.</w:t>
      </w:r>
      <w:r w:rsidRPr="00E15481">
        <w:rPr>
          <w:rFonts w:cs="Times New Roman"/>
        </w:rPr>
        <w:t xml:space="preserve"> NDP in the 2017 election. The carbon tax now is $45/tCO</w:t>
      </w:r>
      <w:r w:rsidRPr="008C193E">
        <w:rPr>
          <w:rFonts w:cs="Times New Roman"/>
          <w:vertAlign w:val="subscript"/>
        </w:rPr>
        <w:t>2</w:t>
      </w:r>
      <w:r w:rsidRPr="00E15481">
        <w:rPr>
          <w:rFonts w:cs="Times New Roman"/>
        </w:rPr>
        <w:t>e and will rise to $</w:t>
      </w:r>
      <w:r w:rsidR="00492256">
        <w:rPr>
          <w:rFonts w:cs="Times New Roman"/>
        </w:rPr>
        <w:t>8</w:t>
      </w:r>
      <w:r w:rsidRPr="00E15481">
        <w:rPr>
          <w:rFonts w:cs="Times New Roman"/>
        </w:rPr>
        <w:t>0/tCO</w:t>
      </w:r>
      <w:r w:rsidRPr="008C193E">
        <w:rPr>
          <w:rFonts w:cs="Times New Roman"/>
          <w:vertAlign w:val="subscript"/>
        </w:rPr>
        <w:t>2</w:t>
      </w:r>
      <w:r w:rsidRPr="00E15481">
        <w:rPr>
          <w:rFonts w:cs="Times New Roman"/>
        </w:rPr>
        <w:t xml:space="preserve">e </w:t>
      </w:r>
      <w:r w:rsidR="00492256">
        <w:rPr>
          <w:rFonts w:cs="Times New Roman"/>
        </w:rPr>
        <w:t>in</w:t>
      </w:r>
      <w:r w:rsidRPr="00E15481">
        <w:rPr>
          <w:rFonts w:cs="Times New Roman"/>
        </w:rPr>
        <w:t xml:space="preserve"> 202</w:t>
      </w:r>
      <w:r w:rsidR="00492256">
        <w:rPr>
          <w:rFonts w:cs="Times New Roman"/>
        </w:rPr>
        <w:t>4</w:t>
      </w:r>
      <w:r w:rsidRPr="00E15481">
        <w:rPr>
          <w:rFonts w:cs="Times New Roman"/>
        </w:rPr>
        <w:t xml:space="preserve"> (Government of B.C., 202</w:t>
      </w:r>
      <w:r w:rsidR="00492256">
        <w:rPr>
          <w:rFonts w:cs="Times New Roman"/>
        </w:rPr>
        <w:t>4</w:t>
      </w:r>
      <w:r w:rsidRPr="00E15481">
        <w:rPr>
          <w:rFonts w:cs="Times New Roman"/>
        </w:rPr>
        <w:t xml:space="preserve">). B.C.’s carbon tax and CleanBC plan continue today, but have only marginally contributed to emissions reductions (Pretis, 2019) while seeing negligible impacts to gross domestic product (Jean-Thomas &amp; Kichian, 2021). </w:t>
      </w:r>
    </w:p>
    <w:p w14:paraId="43B0F6E2" w14:textId="4258D3BD" w:rsidR="00035022" w:rsidRPr="00E15481" w:rsidRDefault="00D44B22" w:rsidP="006210AC">
      <w:pPr>
        <w:spacing w:line="240" w:lineRule="auto"/>
        <w:ind w:firstLine="720"/>
        <w:rPr>
          <w:rFonts w:cs="Times New Roman"/>
        </w:rPr>
      </w:pPr>
      <w:r w:rsidRPr="00E15481">
        <w:rPr>
          <w:rFonts w:cs="Times New Roman"/>
        </w:rPr>
        <w:t xml:space="preserve">Much like Alberta, Ontario would see repeal of its carbon pricing scheme in 2018. Raymond (2020) provides an assessment of how the design and framing of the cap and trade policy failed to adequately “defuse the potential power of populist attacks focusing on energy prices for ‘working families’” (p. 1127). While the former Ontario Liberal government would focus on climate impacts and creating “green” economic development, the government did not adequately focus on consumer costs (Raymond, 2020). Ultimately, the Ontario cap and trade system was repealed with the election of the Ontario Progressive Conservative party. The experience of B.C. and Ontario both illustrate how carbon pricing factored into the electoral victories of the successive political parties, however with different results. Neither of these examples can clearly demonstrate if carbon pricing was the key determinant of success for each </w:t>
      </w:r>
      <w:r w:rsidR="00F45F87" w:rsidRPr="00E15481">
        <w:rPr>
          <w:rFonts w:cs="Times New Roman"/>
        </w:rPr>
        <w:t>government but</w:t>
      </w:r>
      <w:r w:rsidRPr="00E15481">
        <w:rPr>
          <w:rFonts w:cs="Times New Roman"/>
        </w:rPr>
        <w:t xml:space="preserve"> provide an opportunity to demonstrate the importance of revenue recycling and consumer impacts in the introduction of climate policy. Both governments also wrangled with communication and framing issues associated with the introduction of policy, with Ontario certainly failing to communicate the complexity of their emissions trading system (Raymond, 2020). </w:t>
      </w:r>
    </w:p>
    <w:p w14:paraId="76FC1FD4" w14:textId="15F2F512" w:rsidR="00035022" w:rsidRPr="00E15481" w:rsidRDefault="00D44B22" w:rsidP="006210AC">
      <w:pPr>
        <w:pStyle w:val="Heading2"/>
        <w:spacing w:line="240" w:lineRule="auto"/>
      </w:pPr>
      <w:bookmarkStart w:id="16" w:name="_Toc165192914"/>
      <w:r w:rsidRPr="00E15481">
        <w:t xml:space="preserve">2015 Alberta </w:t>
      </w:r>
      <w:r w:rsidR="002D5932">
        <w:t>E</w:t>
      </w:r>
      <w:r w:rsidRPr="00E15481">
        <w:t>lection</w:t>
      </w:r>
      <w:bookmarkEnd w:id="16"/>
    </w:p>
    <w:p w14:paraId="415DFF27" w14:textId="363F347A" w:rsidR="00035022" w:rsidRPr="00E15481" w:rsidRDefault="00D44B22" w:rsidP="006210AC">
      <w:pPr>
        <w:spacing w:line="240" w:lineRule="auto"/>
        <w:ind w:firstLine="720"/>
        <w:rPr>
          <w:rFonts w:cs="Times New Roman"/>
        </w:rPr>
      </w:pPr>
      <w:r w:rsidRPr="00E15481">
        <w:rPr>
          <w:rFonts w:cs="Times New Roman"/>
        </w:rPr>
        <w:t xml:space="preserve">The lead-up to the 2015 election saw two notable factors: The introduction of the Progressive Conservative’s budget, and the lack of support for the Progressive Conservative Party itself. In the April 2015 budget, then-Premier Jim Prentice, leader of the former Progressive Conservative party, implemented an increase to the gas tax from four to 13 cents per litre (Johnson, 2015). Introduction of a progressive tax system (which would increase taxes for higher-earning Albertans) and healthcare premiums (contribution levies) were also proposed at this time (Johnson, 2015). It is difficult to determine sentiment on these tax increases given that they occurred in the lead-up to the 2015 provincial election. It is also difficult to determine if the 2015 election were a referendum on tax increases, or the Progressive Conservative Party of Alberta. While many pundits noted that the election of the Alberta NDP was a result of vote splitting (Grant, 2015; Dehaas, 2015), many other pundits note that the election of the Alberta NDP was a result of the loss of popularity of the Progressive Conservatives of Alberta (Grenier, 2015). </w:t>
      </w:r>
    </w:p>
    <w:p w14:paraId="4E124DD0" w14:textId="64BFCBC8" w:rsidR="00035022" w:rsidRPr="00E15481" w:rsidRDefault="00D44B22" w:rsidP="006210AC">
      <w:pPr>
        <w:spacing w:line="240" w:lineRule="auto"/>
        <w:ind w:firstLine="720"/>
        <w:rPr>
          <w:rFonts w:cs="Times New Roman"/>
        </w:rPr>
      </w:pPr>
      <w:r w:rsidRPr="00E15481">
        <w:rPr>
          <w:rFonts w:cs="Times New Roman"/>
        </w:rPr>
        <w:t>The Alberta NDP election platform states four actions in their 2015 platform</w:t>
      </w:r>
      <w:r w:rsidR="00D11F59" w:rsidRPr="00E15481">
        <w:rPr>
          <w:rFonts w:cs="Times New Roman"/>
        </w:rPr>
        <w:t xml:space="preserve"> </w:t>
      </w:r>
      <w:r w:rsidRPr="00E15481">
        <w:rPr>
          <w:rFonts w:cs="Times New Roman"/>
        </w:rPr>
        <w:t>that pertain</w:t>
      </w:r>
      <w:r w:rsidR="00D11F59" w:rsidRPr="00E15481">
        <w:rPr>
          <w:rFonts w:cs="Times New Roman"/>
        </w:rPr>
        <w:t xml:space="preserve"> </w:t>
      </w:r>
      <w:r w:rsidRPr="00E15481">
        <w:rPr>
          <w:rFonts w:cs="Times New Roman"/>
        </w:rPr>
        <w:t>to climate action (Alberta NDP, 2015)</w:t>
      </w:r>
      <w:r w:rsidR="00F45F87">
        <w:rPr>
          <w:rFonts w:cs="Times New Roman"/>
        </w:rPr>
        <w:t>.</w:t>
      </w:r>
    </w:p>
    <w:p w14:paraId="2F400BD1" w14:textId="7F59EBDF" w:rsidR="00035022" w:rsidRPr="00E15481" w:rsidRDefault="0080739E" w:rsidP="006210AC">
      <w:pPr>
        <w:numPr>
          <w:ilvl w:val="0"/>
          <w:numId w:val="30"/>
        </w:numPr>
        <w:spacing w:line="240" w:lineRule="auto"/>
        <w:rPr>
          <w:rFonts w:cs="Times New Roman"/>
        </w:rPr>
      </w:pPr>
      <w:r>
        <w:rPr>
          <w:rFonts w:cs="Times New Roman"/>
        </w:rPr>
        <w:t>A</w:t>
      </w:r>
      <w:r w:rsidR="00D44B22" w:rsidRPr="00E15481">
        <w:rPr>
          <w:rFonts w:cs="Times New Roman"/>
        </w:rPr>
        <w:t xml:space="preserve"> phase out of coal-fired electricity generation and expansion of renewable electricity</w:t>
      </w:r>
      <w:r w:rsidR="00BB5D7E">
        <w:rPr>
          <w:rFonts w:cs="Times New Roman"/>
        </w:rPr>
        <w:t>;</w:t>
      </w:r>
    </w:p>
    <w:p w14:paraId="47120FF1" w14:textId="12A7A06B" w:rsidR="00035022" w:rsidRPr="00E15481" w:rsidRDefault="0080739E" w:rsidP="006210AC">
      <w:pPr>
        <w:numPr>
          <w:ilvl w:val="0"/>
          <w:numId w:val="30"/>
        </w:numPr>
        <w:spacing w:line="240" w:lineRule="auto"/>
        <w:rPr>
          <w:rFonts w:cs="Times New Roman"/>
        </w:rPr>
      </w:pPr>
      <w:r>
        <w:rPr>
          <w:rFonts w:cs="Times New Roman"/>
        </w:rPr>
        <w:t>I</w:t>
      </w:r>
      <w:r w:rsidR="00D44B22" w:rsidRPr="00E15481">
        <w:rPr>
          <w:rFonts w:cs="Times New Roman"/>
        </w:rPr>
        <w:t>ntroduction of a green retrofitting-loan program</w:t>
      </w:r>
      <w:r w:rsidR="00BB5D7E">
        <w:rPr>
          <w:rFonts w:cs="Times New Roman"/>
        </w:rPr>
        <w:t>;</w:t>
      </w:r>
    </w:p>
    <w:p w14:paraId="1AFA612D" w14:textId="0200938C" w:rsidR="00035022" w:rsidRPr="00E15481" w:rsidRDefault="0080739E" w:rsidP="006210AC">
      <w:pPr>
        <w:numPr>
          <w:ilvl w:val="0"/>
          <w:numId w:val="30"/>
        </w:numPr>
        <w:spacing w:line="240" w:lineRule="auto"/>
        <w:rPr>
          <w:rFonts w:cs="Times New Roman"/>
        </w:rPr>
      </w:pPr>
      <w:r>
        <w:rPr>
          <w:rFonts w:cs="Times New Roman"/>
        </w:rPr>
        <w:t>D</w:t>
      </w:r>
      <w:r w:rsidR="00D44B22" w:rsidRPr="00E15481">
        <w:rPr>
          <w:rFonts w:cs="Times New Roman"/>
        </w:rPr>
        <w:t>iversion of funding away from carbon capture and storage toward public transit, and</w:t>
      </w:r>
    </w:p>
    <w:p w14:paraId="126EBFE9" w14:textId="2249B43D" w:rsidR="00035022" w:rsidRPr="00E15481" w:rsidRDefault="0080739E" w:rsidP="006210AC">
      <w:pPr>
        <w:numPr>
          <w:ilvl w:val="0"/>
          <w:numId w:val="30"/>
        </w:numPr>
        <w:spacing w:line="240" w:lineRule="auto"/>
        <w:rPr>
          <w:rFonts w:cs="Times New Roman"/>
        </w:rPr>
      </w:pPr>
      <w:r>
        <w:rPr>
          <w:rFonts w:cs="Times New Roman"/>
        </w:rPr>
        <w:t>L</w:t>
      </w:r>
      <w:r w:rsidR="00D44B22" w:rsidRPr="00E15481">
        <w:rPr>
          <w:rFonts w:cs="Times New Roman"/>
        </w:rPr>
        <w:t>eadership on climate in conjunction with Albertans, other provinces, and the federal government.</w:t>
      </w:r>
    </w:p>
    <w:p w14:paraId="3DC508D7" w14:textId="2CF9947E" w:rsidR="00035022" w:rsidRPr="00E15481" w:rsidRDefault="00D44B22" w:rsidP="006210AC">
      <w:pPr>
        <w:spacing w:line="240" w:lineRule="auto"/>
        <w:rPr>
          <w:rFonts w:cs="Times New Roman"/>
        </w:rPr>
      </w:pPr>
      <w:r w:rsidRPr="00E15481">
        <w:rPr>
          <w:rFonts w:cs="Times New Roman"/>
        </w:rPr>
        <w:t xml:space="preserve">It is worth noting that carbon taxes </w:t>
      </w:r>
      <w:r w:rsidR="00F45F87">
        <w:rPr>
          <w:rFonts w:cs="Times New Roman"/>
        </w:rPr>
        <w:t>we</w:t>
      </w:r>
      <w:r w:rsidRPr="00E15481">
        <w:rPr>
          <w:rFonts w:cs="Times New Roman"/>
        </w:rPr>
        <w:t>re not contained in the Alberta NDP platform in 2015.</w:t>
      </w:r>
    </w:p>
    <w:p w14:paraId="639296BC" w14:textId="70AAE743" w:rsidR="00035022" w:rsidRDefault="00D44B22" w:rsidP="006210AC">
      <w:pPr>
        <w:spacing w:line="240" w:lineRule="auto"/>
        <w:ind w:firstLine="720"/>
        <w:rPr>
          <w:rFonts w:cs="Times New Roman"/>
        </w:rPr>
      </w:pPr>
      <w:r w:rsidRPr="00E15481">
        <w:rPr>
          <w:rFonts w:cs="Times New Roman"/>
        </w:rPr>
        <w:t xml:space="preserve">One factor that would eventually play significantly into the electoral success of the Alberta NDP, and therefore the success of the 2015 CLP, is the occurrence of a significant economic </w:t>
      </w:r>
      <w:r w:rsidRPr="00E15481">
        <w:rPr>
          <w:rFonts w:cs="Times New Roman"/>
        </w:rPr>
        <w:lastRenderedPageBreak/>
        <w:t xml:space="preserve">recession that occurred from 2014 to 2017. The recession, which resulted from a plunge in global oil prices (Dobson, 2015; TD Economics, 2016), would see a 4% loss in provincial GDP in 2015, and a 3.7% loss in 2016 (ATB Financial 2016; ATB Financial, 2017). Unemployment would rise as high as 8.1% in 2016 (ATB Financial, 2017). </w:t>
      </w:r>
    </w:p>
    <w:p w14:paraId="7A3B8830" w14:textId="77777777" w:rsidR="0073645C" w:rsidRDefault="0073645C" w:rsidP="006210AC">
      <w:pPr>
        <w:spacing w:line="240" w:lineRule="auto"/>
        <w:ind w:firstLine="720"/>
        <w:rPr>
          <w:rFonts w:cs="Times New Roman"/>
        </w:rPr>
      </w:pPr>
    </w:p>
    <w:p w14:paraId="510666B6" w14:textId="21B5F73C" w:rsidR="0073645C" w:rsidRPr="00E15481" w:rsidRDefault="0073645C" w:rsidP="006210AC">
      <w:pPr>
        <w:pStyle w:val="Heading2"/>
        <w:spacing w:line="240" w:lineRule="auto"/>
      </w:pPr>
      <w:bookmarkStart w:id="17" w:name="_Toc165192915"/>
      <w:r w:rsidRPr="00E15481">
        <w:t>Alberta’s Climate Leadership Plan (CLP) (2015 to 2019)</w:t>
      </w:r>
      <w:bookmarkEnd w:id="17"/>
    </w:p>
    <w:p w14:paraId="7D9F2DA7" w14:textId="77777777" w:rsidR="0073645C" w:rsidRDefault="0073645C" w:rsidP="006210AC">
      <w:pPr>
        <w:spacing w:line="240" w:lineRule="auto"/>
        <w:ind w:firstLine="720"/>
        <w:rPr>
          <w:rFonts w:cs="Times New Roman"/>
        </w:rPr>
      </w:pPr>
      <w:r>
        <w:rPr>
          <w:rFonts w:cs="Times New Roman"/>
        </w:rPr>
        <w:t xml:space="preserve">2015 would see major breakthroughs on the issue of climate change policy at the provincial, federal, and international level. Provincial action would help set up the federal government for the implementation of far-reaching energy and environmental policy which would eventually outlast action at the provincial level. Provincial and federal action would also be featured internationally as states and regions made significant efforts to mitigate GHG emissions. </w:t>
      </w:r>
    </w:p>
    <w:p w14:paraId="5EA76231" w14:textId="7A7BD972" w:rsidR="0073645C" w:rsidRDefault="0073645C" w:rsidP="006210AC">
      <w:pPr>
        <w:spacing w:line="240" w:lineRule="auto"/>
        <w:ind w:firstLine="720"/>
        <w:rPr>
          <w:rFonts w:cs="Times New Roman"/>
        </w:rPr>
      </w:pPr>
      <w:r>
        <w:rPr>
          <w:rFonts w:cs="Times New Roman"/>
        </w:rPr>
        <w:t xml:space="preserve">Climate change would be one of many issues campaigned upon by the Alberta NDP in the lead up to the 2015 election (Leach, 2015). As eventual chair of the Climate </w:t>
      </w:r>
      <w:r w:rsidR="0087777B">
        <w:rPr>
          <w:rFonts w:cs="Times New Roman"/>
        </w:rPr>
        <w:t>Change Advisory</w:t>
      </w:r>
      <w:r>
        <w:rPr>
          <w:rFonts w:cs="Times New Roman"/>
        </w:rPr>
        <w:t xml:space="preserve"> Panel Andrew Leach would comment </w:t>
      </w:r>
      <w:r w:rsidR="00D11F59">
        <w:rPr>
          <w:rFonts w:cs="Times New Roman"/>
        </w:rPr>
        <w:t>“</w:t>
      </w:r>
      <w:r w:rsidRPr="003D508C">
        <w:rPr>
          <w:rFonts w:cs="Times New Roman"/>
        </w:rPr>
        <w:t>there was a lot left to define with respect to short-term and long-term policies affecting greenhouse gas emissions in the province</w:t>
      </w:r>
      <w:r w:rsidR="00D11F59">
        <w:rPr>
          <w:rFonts w:cs="Times New Roman"/>
        </w:rPr>
        <w:t>”</w:t>
      </w:r>
      <w:r>
        <w:rPr>
          <w:rFonts w:cs="Times New Roman"/>
        </w:rPr>
        <w:t xml:space="preserve"> (Leach, 2015). </w:t>
      </w:r>
      <w:r w:rsidRPr="00E15481">
        <w:rPr>
          <w:rFonts w:cs="Times New Roman"/>
        </w:rPr>
        <w:t xml:space="preserve">Mandate letters were not issued by the Premier (Thomson, 2016). The carbon tax was also not mentioned in the party platform, throne speech, or October budget (Thomson, 2016). </w:t>
      </w:r>
      <w:r>
        <w:rPr>
          <w:rFonts w:cs="Times New Roman"/>
        </w:rPr>
        <w:t>Following election, Alberta soon had to grapple with incoming regulatory realities. The existing SGER was set to expire in 2015, and government made a commitment to implement new regulations (GoA, 2015</w:t>
      </w:r>
      <w:r w:rsidR="008314ED">
        <w:rPr>
          <w:rFonts w:cs="Times New Roman"/>
        </w:rPr>
        <w:t>a</w:t>
      </w:r>
      <w:r>
        <w:rPr>
          <w:rFonts w:cs="Times New Roman"/>
        </w:rPr>
        <w:t xml:space="preserve">). </w:t>
      </w:r>
    </w:p>
    <w:p w14:paraId="566EDBD3" w14:textId="377D7761" w:rsidR="0073645C" w:rsidRDefault="0073645C" w:rsidP="006210AC">
      <w:pPr>
        <w:spacing w:line="240" w:lineRule="auto"/>
        <w:ind w:firstLine="720"/>
        <w:rPr>
          <w:rFonts w:cs="Times New Roman"/>
        </w:rPr>
      </w:pPr>
      <w:r>
        <w:rPr>
          <w:rFonts w:cs="Times New Roman"/>
        </w:rPr>
        <w:t xml:space="preserve">Government would undertake a series of public engagement and technical expert working groups to draft a Climate Leadership Plan which was announced in November 2015. Below, I will provide an overview of the engagement process as well as the governance structures that were established. However, it is first important to describe events </w:t>
      </w:r>
      <w:r w:rsidR="00802F1B">
        <w:rPr>
          <w:rFonts w:cs="Times New Roman"/>
        </w:rPr>
        <w:t>arising</w:t>
      </w:r>
      <w:r>
        <w:rPr>
          <w:rFonts w:cs="Times New Roman"/>
        </w:rPr>
        <w:t xml:space="preserve"> outside of Alberta</w:t>
      </w:r>
      <w:r w:rsidR="00D11F59">
        <w:rPr>
          <w:rFonts w:cs="Times New Roman"/>
        </w:rPr>
        <w:t>’</w:t>
      </w:r>
      <w:r>
        <w:rPr>
          <w:rFonts w:cs="Times New Roman"/>
        </w:rPr>
        <w:t xml:space="preserve">s borders that would eventually shape the trajectory of climate policy in the province. </w:t>
      </w:r>
    </w:p>
    <w:p w14:paraId="75F40850" w14:textId="361F68ED" w:rsidR="0073645C" w:rsidRDefault="0073645C" w:rsidP="006210AC">
      <w:pPr>
        <w:spacing w:line="240" w:lineRule="auto"/>
        <w:ind w:firstLine="720"/>
        <w:rPr>
          <w:rFonts w:cs="Times New Roman"/>
        </w:rPr>
      </w:pPr>
      <w:r>
        <w:rPr>
          <w:rFonts w:cs="Times New Roman"/>
        </w:rPr>
        <w:t>Development of Alberta</w:t>
      </w:r>
      <w:r w:rsidR="00D11F59">
        <w:rPr>
          <w:rFonts w:cs="Times New Roman"/>
        </w:rPr>
        <w:t>’</w:t>
      </w:r>
      <w:r>
        <w:rPr>
          <w:rFonts w:cs="Times New Roman"/>
        </w:rPr>
        <w:t xml:space="preserve">s CLP would see the start of a provincial and then federal discussion on not only climate </w:t>
      </w:r>
      <w:r w:rsidR="00F45F87">
        <w:rPr>
          <w:rFonts w:cs="Times New Roman"/>
        </w:rPr>
        <w:t>change but</w:t>
      </w:r>
      <w:r>
        <w:rPr>
          <w:rFonts w:cs="Times New Roman"/>
        </w:rPr>
        <w:t xml:space="preserve"> would spark a federal discussion about the trade-offs between energy production and infrastructure, and climate action. Alberta</w:t>
      </w:r>
      <w:r w:rsidR="00D11F59">
        <w:rPr>
          <w:rFonts w:cs="Times New Roman"/>
        </w:rPr>
        <w:t>’</w:t>
      </w:r>
      <w:r>
        <w:rPr>
          <w:rFonts w:cs="Times New Roman"/>
        </w:rPr>
        <w:t xml:space="preserve">s early movement on climate change would help establish a rare federal consensus on action on climate change. The federal Liberals would be elected in October 2015, and a month later, the provinces worked with the new government to produce the Vancouver Declaration on Clean Growth and Climate Change which would eventually see the Pan-Canadian Approach to Pricing Carbon Pollution, also known as the Pan-Canadian Framework. This coalition consisting of </w:t>
      </w:r>
      <w:r w:rsidR="00A10CFD">
        <w:rPr>
          <w:rFonts w:cs="Times New Roman"/>
        </w:rPr>
        <w:t>most</w:t>
      </w:r>
      <w:r>
        <w:rPr>
          <w:rFonts w:cs="Times New Roman"/>
        </w:rPr>
        <w:t xml:space="preserve"> Canadian provinces decided (at the time) that carbon pricing was the most effective way of combatting climate change, and that ambition and stringency should increase over time (ECCC, 2016).  </w:t>
      </w:r>
    </w:p>
    <w:p w14:paraId="2DEFDD06" w14:textId="77777777" w:rsidR="0073645C" w:rsidRDefault="0073645C" w:rsidP="006210AC">
      <w:pPr>
        <w:spacing w:line="240" w:lineRule="auto"/>
        <w:ind w:firstLine="720"/>
        <w:rPr>
          <w:rFonts w:cs="Times New Roman"/>
        </w:rPr>
      </w:pPr>
      <w:r>
        <w:rPr>
          <w:rFonts w:cs="Times New Roman"/>
        </w:rPr>
        <w:t>Alberta and its new partners in the Federal government would then be able to appear in Paris at the 21</w:t>
      </w:r>
      <w:r w:rsidRPr="002638CF">
        <w:rPr>
          <w:rFonts w:cs="Times New Roman"/>
          <w:vertAlign w:val="superscript"/>
        </w:rPr>
        <w:t>st</w:t>
      </w:r>
      <w:r>
        <w:rPr>
          <w:rFonts w:cs="Times New Roman"/>
        </w:rPr>
        <w:t xml:space="preserve"> session of the Conference of the Parties to the United Nations Framework Convention on Climate Change with actual achievements that they could show the world. The eventual Paris Agreement would bind member participants to limit global warming well below 2.0 degrees Celsius compared to pre-industrial levels, with mentioned ambition to reach 1.5 degrees Celsius. The agreement would also establish the requirement for each country to determine NDCs as well as outline the how each member state was going to take actions to reach those NDCs. It is in this global and federal context that we see individual corporate entities start to voluntarily reduce their emissions, many of which operate in Alberta. </w:t>
      </w:r>
    </w:p>
    <w:p w14:paraId="65FF01AC" w14:textId="6039CE81" w:rsidR="0073645C" w:rsidRDefault="0073645C" w:rsidP="006210AC">
      <w:pPr>
        <w:spacing w:line="240" w:lineRule="auto"/>
        <w:ind w:firstLine="720"/>
        <w:rPr>
          <w:rFonts w:cs="Times New Roman"/>
        </w:rPr>
      </w:pPr>
      <w:r>
        <w:rPr>
          <w:rFonts w:cs="Times New Roman"/>
        </w:rPr>
        <w:t xml:space="preserve">Sharing the stage with Premier Notley in November 2015 were the heads of major Albertan oil and gas companies </w:t>
      </w:r>
      <w:r w:rsidR="00D11F59">
        <w:rPr>
          <w:rFonts w:cs="Times New Roman"/>
        </w:rPr>
        <w:t>–</w:t>
      </w:r>
      <w:r>
        <w:rPr>
          <w:rFonts w:cs="Times New Roman"/>
        </w:rPr>
        <w:t xml:space="preserve"> a signal to the international community that Alberta would be taking the issue of climate change seriously, and that there was alignment with the corporate community. As this research will show, there was not clear alignment, and government would face a variety of challenges to the implementation and governance of climate policy from 2015 to 2019. </w:t>
      </w:r>
      <w:r w:rsidRPr="00E15481">
        <w:rPr>
          <w:rFonts w:cs="Times New Roman"/>
        </w:rPr>
        <w:t xml:space="preserve"> </w:t>
      </w:r>
    </w:p>
    <w:p w14:paraId="02F0232B" w14:textId="4F391F8C" w:rsidR="0073645C" w:rsidRPr="00E15481" w:rsidRDefault="0073645C" w:rsidP="006210AC">
      <w:pPr>
        <w:spacing w:line="240" w:lineRule="auto"/>
        <w:ind w:firstLine="720"/>
        <w:rPr>
          <w:rFonts w:cs="Times New Roman"/>
        </w:rPr>
      </w:pPr>
      <w:r w:rsidRPr="00E15481">
        <w:rPr>
          <w:rFonts w:cs="Times New Roman"/>
        </w:rPr>
        <w:t>Alberta announced they would withdraw from the federal climate change plan in response to the decision of the National Energy Board to overturn approval of the Trans Mountain pipeline (Moffatt, as cited in Attorney General of Canada,</w:t>
      </w:r>
      <w:r>
        <w:rPr>
          <w:rFonts w:cs="Times New Roman"/>
        </w:rPr>
        <w:t xml:space="preserve"> </w:t>
      </w:r>
      <w:r w:rsidRPr="00E15481">
        <w:rPr>
          <w:rFonts w:cs="Times New Roman"/>
        </w:rPr>
        <w:t>January 29, 2019</w:t>
      </w:r>
      <w:r>
        <w:rPr>
          <w:rFonts w:cs="Times New Roman"/>
        </w:rPr>
        <w:t>; GoA, 2018</w:t>
      </w:r>
      <w:r w:rsidR="000D0A54">
        <w:rPr>
          <w:rFonts w:cs="Times New Roman"/>
        </w:rPr>
        <w:t>a</w:t>
      </w:r>
      <w:r w:rsidRPr="00E15481">
        <w:rPr>
          <w:rFonts w:cs="Times New Roman"/>
        </w:rPr>
        <w:t xml:space="preserve">). </w:t>
      </w:r>
      <w:r w:rsidR="00E01111">
        <w:rPr>
          <w:rFonts w:cs="Times New Roman"/>
        </w:rPr>
        <w:t xml:space="preserve">This reversal of position </w:t>
      </w:r>
      <w:r w:rsidR="00184F28">
        <w:rPr>
          <w:rFonts w:cs="Times New Roman"/>
        </w:rPr>
        <w:t xml:space="preserve">will be explored further through the thematic analysis later. </w:t>
      </w:r>
    </w:p>
    <w:p w14:paraId="5181C984" w14:textId="77777777" w:rsidR="0073645C" w:rsidRPr="00E15481" w:rsidRDefault="0073645C" w:rsidP="006210AC">
      <w:pPr>
        <w:spacing w:line="240" w:lineRule="auto"/>
        <w:ind w:firstLine="720"/>
        <w:rPr>
          <w:rFonts w:cs="Times New Roman"/>
        </w:rPr>
      </w:pPr>
    </w:p>
    <w:p w14:paraId="7B1C9CD3" w14:textId="63598EA4" w:rsidR="0073645C" w:rsidRPr="008C771E" w:rsidRDefault="0073645C" w:rsidP="006210AC">
      <w:pPr>
        <w:pStyle w:val="Heading3"/>
        <w:spacing w:line="240" w:lineRule="auto"/>
      </w:pPr>
      <w:bookmarkStart w:id="18" w:name="_Toc165192916"/>
      <w:r w:rsidRPr="00E15481">
        <w:lastRenderedPageBreak/>
        <w:t xml:space="preserve">Engagement and </w:t>
      </w:r>
      <w:r w:rsidR="00E52A4A">
        <w:t>d</w:t>
      </w:r>
      <w:r w:rsidRPr="00E15481">
        <w:t>esign of the CLP</w:t>
      </w:r>
      <w:bookmarkEnd w:id="18"/>
    </w:p>
    <w:p w14:paraId="13B953A0" w14:textId="1FD1A282" w:rsidR="0073645C" w:rsidRDefault="0073645C" w:rsidP="006210AC">
      <w:pPr>
        <w:spacing w:line="240" w:lineRule="auto"/>
        <w:ind w:firstLine="720"/>
      </w:pPr>
      <w:r>
        <w:t>The GoA relied heavily upon the recommendations of expert panels that were convened primarily in the early part of government</w:t>
      </w:r>
      <w:r w:rsidR="00D11F59">
        <w:t>’</w:t>
      </w:r>
      <w:r>
        <w:t>s mandate. The first panel would shape the development of what would eventually be known as the CLP. Chaired by Dr. Andrew Leach, the Climate Change Advisory Panel would consist of membership from industry, environmental non-governmental organizations</w:t>
      </w:r>
      <w:r w:rsidR="0012698E">
        <w:t xml:space="preserve"> (ENGOs)</w:t>
      </w:r>
      <w:r>
        <w:t>, and First Nations. The panel would conduct two open houses, which would see the attendance of over 1,000 people, as well as three meetings with First Nations and 10 technical sessions (GoA, 2015</w:t>
      </w:r>
      <w:r w:rsidR="0003727C">
        <w:t>b</w:t>
      </w:r>
      <w:r>
        <w:t>). The panel also accepted 25,000 online survey responses and 535 formal submissions (GoA, 2015</w:t>
      </w:r>
      <w:r w:rsidR="0003727C">
        <w:t>b</w:t>
      </w:r>
      <w:r>
        <w:t xml:space="preserve">). A report was provided to the Minister in November 2015, which accompanied a noteworthy press release with many members of Alberta energy and environmental sectors on the stage. </w:t>
      </w:r>
    </w:p>
    <w:p w14:paraId="47C9D619" w14:textId="7C87805B" w:rsidR="0073645C" w:rsidRDefault="0073645C" w:rsidP="006210AC">
      <w:pPr>
        <w:spacing w:line="240" w:lineRule="auto"/>
      </w:pPr>
      <w:r>
        <w:tab/>
        <w:t xml:space="preserve">One of the more difficult tests of the Alberta NDP government would not be the climate file initially, but farm safety. Bill 6: </w:t>
      </w:r>
      <w:r w:rsidRPr="00316850">
        <w:rPr>
          <w:i/>
          <w:iCs/>
        </w:rPr>
        <w:t>The Enhanced Protection for Farm and Ranch Workers Act</w:t>
      </w:r>
      <w:r>
        <w:t xml:space="preserve"> would bring farms and ranches under occupational health and safety laws. At the time, it was unclear if children and neighbours would be prohibited from helping on family farms (CBC News, 2016). The confusion led to widespread protests at the Alberta legislature, and a</w:t>
      </w:r>
      <w:r w:rsidR="00BF58A5">
        <w:t>n</w:t>
      </w:r>
      <w:r>
        <w:t xml:space="preserve"> </w:t>
      </w:r>
      <w:r w:rsidR="003A64E5">
        <w:t xml:space="preserve">eventual </w:t>
      </w:r>
      <w:r>
        <w:t>commitment from the Alberta government to engage more meaningfully in the future (MacArthur, 2015; CBC News, 2016).</w:t>
      </w:r>
    </w:p>
    <w:p w14:paraId="25276708" w14:textId="28E992D0" w:rsidR="0073645C" w:rsidRDefault="0073645C" w:rsidP="006210AC">
      <w:pPr>
        <w:spacing w:line="240" w:lineRule="auto"/>
      </w:pPr>
      <w:r>
        <w:tab/>
        <w:t>Following the Climate Change Advisory Panel, Government would then initiate five other panel processes, each with membership from cross-sections of the Albertan economy. The 2016 Energy Efficiency Advisory Panel</w:t>
      </w:r>
      <w:r w:rsidR="00840E28">
        <w:t xml:space="preserve"> (EEAP)</w:t>
      </w:r>
      <w:r>
        <w:t>, chaired by Dr. David Wheeler, would see membership from co-operative associations, First Nations, consulting, energy efficiency technology, and the Municipal Climate Change Action Centre (GoA, 2016</w:t>
      </w:r>
      <w:r w:rsidR="009F4084">
        <w:t>a</w:t>
      </w:r>
      <w:r>
        <w:t xml:space="preserve">). The work of the </w:t>
      </w:r>
      <w:r w:rsidR="00840E28">
        <w:t>EEAP</w:t>
      </w:r>
      <w:r>
        <w:t xml:space="preserve"> would form the new arms-length </w:t>
      </w:r>
      <w:r w:rsidR="00762662">
        <w:t>(EEA)</w:t>
      </w:r>
      <w:r>
        <w:t xml:space="preserve"> in 2017, which would be deployed to implement numerous energy efficiency programs for the public and businesses (see below). Other panels include the Climate Change Technology Task Force, which was also developed in 2016, would provide numerous recommendations to government that would guide Alberta</w:t>
      </w:r>
      <w:r w:rsidR="00D11F59">
        <w:t>’</w:t>
      </w:r>
      <w:r>
        <w:t>s investment into emissions reduction technology (GoA, 2017</w:t>
      </w:r>
      <w:r w:rsidR="007F7AB4">
        <w:t>a</w:t>
      </w:r>
      <w:r>
        <w:t>). The Oil Sands Advisory Group (OSAG) was established in 2016 to craft policy that would inform the development of the 100 MtCO</w:t>
      </w:r>
      <w:r w:rsidRPr="008C193E">
        <w:rPr>
          <w:vertAlign w:val="subscript"/>
        </w:rPr>
        <w:t>2</w:t>
      </w:r>
      <w:r>
        <w:t>e cap on oil sands emissions (GoA, 2018</w:t>
      </w:r>
      <w:r w:rsidR="001C5C77">
        <w:t>b</w:t>
      </w:r>
      <w:r>
        <w:t xml:space="preserve">). OSAG consisted of industry representatives, but also First Nations, Métis, municipalities, and </w:t>
      </w:r>
      <w:r w:rsidR="0012698E">
        <w:t>ENGO</w:t>
      </w:r>
      <w:r>
        <w:t>. The OSAG was particularly controversial given the participation of activist Tzeporah Berman, which was identified in interviews and described more below. An Advisory Panel on Coal Communities was also established in 2018 to identify how to encourage economic diversification in communities impacted by the wind-down of coal-fired power plants and coal mines (GoA, 2018</w:t>
      </w:r>
      <w:r w:rsidR="00665703">
        <w:t>c</w:t>
      </w:r>
      <w:r>
        <w:t>). Finally, a Methane Reduction Oversight Committee would work from 2016 to 2019 (GoA, 2018</w:t>
      </w:r>
      <w:r w:rsidR="00EC6038">
        <w:t>d)</w:t>
      </w:r>
      <w:r>
        <w:t xml:space="preserve">; Alberta Environmental Network, 2016). </w:t>
      </w:r>
    </w:p>
    <w:p w14:paraId="73A87199" w14:textId="1451D345" w:rsidR="0073645C" w:rsidRDefault="0073645C" w:rsidP="006210AC">
      <w:pPr>
        <w:spacing w:line="240" w:lineRule="auto"/>
      </w:pPr>
      <w:r>
        <w:tab/>
        <w:t xml:space="preserve">As Blue et al. (2018) would explore, the consultation process established by Alberta would lead to significant interest from the fossil fuel industry. Industry used the opportunity to advocate for the themes of </w:t>
      </w:r>
      <w:r w:rsidR="00D11F59">
        <w:t>“</w:t>
      </w:r>
      <w:r>
        <w:t>leadership</w:t>
      </w:r>
      <w:r w:rsidR="00D11F59">
        <w:t>”</w:t>
      </w:r>
      <w:r>
        <w:t xml:space="preserve">, </w:t>
      </w:r>
      <w:r w:rsidR="00D11F59">
        <w:t>“</w:t>
      </w:r>
      <w:r>
        <w:t>balance</w:t>
      </w:r>
      <w:r w:rsidR="00D11F59">
        <w:t>”</w:t>
      </w:r>
      <w:r>
        <w:t xml:space="preserve">, </w:t>
      </w:r>
      <w:r w:rsidR="00D11F59">
        <w:t>“</w:t>
      </w:r>
      <w:r>
        <w:t>competitiveness</w:t>
      </w:r>
      <w:r w:rsidR="00D11F59">
        <w:t>”</w:t>
      </w:r>
      <w:r>
        <w:t xml:space="preserve"> and </w:t>
      </w:r>
      <w:r w:rsidR="00D11F59">
        <w:t>“</w:t>
      </w:r>
      <w:r>
        <w:t>regulation of demand</w:t>
      </w:r>
      <w:r w:rsidR="00D11F59">
        <w:t>”</w:t>
      </w:r>
      <w:r>
        <w:t xml:space="preserve">; all of which were incorporated into provincial climate policy (Blue et al., p. 94 2018). However, as Blue et al. details, climate policy was then designed in a way that would mitigate impacts to fossil fuel development. Blue et al. describes two types of industry response to forthcoming climate change regulation: 1) denial and obfuscation, or 2) the adoption of a </w:t>
      </w:r>
      <w:r w:rsidR="00D11F59">
        <w:t>“</w:t>
      </w:r>
      <w:r>
        <w:t>proactive stance</w:t>
      </w:r>
      <w:r w:rsidR="00D11F59">
        <w:t>”</w:t>
      </w:r>
      <w:r>
        <w:t xml:space="preserve"> on climate action (p. 96</w:t>
      </w:r>
      <w:r w:rsidR="00BF58A5">
        <w:t>,</w:t>
      </w:r>
      <w:r>
        <w:t xml:space="preserve"> 2018). With the latter approach, the fossil fuel industry is better able to hedge against risk of rising compliance costs as they come online. The latter approach also ensures access points for civil society in shaping climate </w:t>
      </w:r>
      <w:r w:rsidR="00F45F87">
        <w:t>policy and</w:t>
      </w:r>
      <w:r>
        <w:t xml:space="preserve"> positions the fossil fuel industry as a potential partner in policy development (Blue et al., 2018). </w:t>
      </w:r>
    </w:p>
    <w:p w14:paraId="201AF6AA" w14:textId="0E6AE9F1" w:rsidR="0073645C" w:rsidRDefault="0073645C" w:rsidP="006210AC">
      <w:pPr>
        <w:spacing w:line="240" w:lineRule="auto"/>
        <w:ind w:firstLine="360"/>
        <w:rPr>
          <w:rFonts w:cs="Times New Roman"/>
        </w:rPr>
      </w:pPr>
      <w:r>
        <w:rPr>
          <w:rFonts w:cs="Times New Roman"/>
        </w:rPr>
        <w:t>The alignment between government and industry was verified by a 2015 interview between journalist Jason Markusoff and Shell Canada</w:t>
      </w:r>
      <w:r w:rsidR="00D11F59">
        <w:rPr>
          <w:rFonts w:cs="Times New Roman"/>
        </w:rPr>
        <w:t>’</w:t>
      </w:r>
      <w:r>
        <w:rPr>
          <w:rFonts w:cs="Times New Roman"/>
        </w:rPr>
        <w:t xml:space="preserve">s 2015 President and Country Chair, Lorraine Mitchelmore. In the interview, Mitchelmore describes how the development of climate policy in 2015 formed a window of opportunity for a sub-section of proactive energy companies to come to the table and collaborate on the development of climate policy that would align with international emerging trends in carbon pricing </w:t>
      </w:r>
      <w:r>
        <w:t>(</w:t>
      </w:r>
      <w:r w:rsidRPr="00E15481">
        <w:rPr>
          <w:rFonts w:cs="Times New Roman"/>
        </w:rPr>
        <w:t>Markusoff</w:t>
      </w:r>
      <w:r>
        <w:rPr>
          <w:rFonts w:cs="Times New Roman"/>
        </w:rPr>
        <w:t>,</w:t>
      </w:r>
      <w:r w:rsidRPr="00E15481">
        <w:rPr>
          <w:rFonts w:cs="Times New Roman"/>
        </w:rPr>
        <w:t xml:space="preserve"> 2015)</w:t>
      </w:r>
      <w:r>
        <w:rPr>
          <w:rFonts w:cs="Times New Roman"/>
        </w:rPr>
        <w:t xml:space="preserve">. </w:t>
      </w:r>
    </w:p>
    <w:p w14:paraId="4575A9CE" w14:textId="77777777" w:rsidR="0073645C" w:rsidRDefault="0073645C" w:rsidP="006210AC">
      <w:pPr>
        <w:pStyle w:val="Heading3"/>
        <w:spacing w:line="240" w:lineRule="auto"/>
      </w:pPr>
      <w:bookmarkStart w:id="19" w:name="_Toc165192917"/>
      <w:r w:rsidRPr="00E15481">
        <w:lastRenderedPageBreak/>
        <w:t>Governance of Alberta’s CLP</w:t>
      </w:r>
      <w:bookmarkEnd w:id="19"/>
    </w:p>
    <w:p w14:paraId="4E0019B4" w14:textId="23B20178" w:rsidR="0073645C" w:rsidRPr="00E15481" w:rsidRDefault="0073645C" w:rsidP="006210AC">
      <w:pPr>
        <w:spacing w:line="240" w:lineRule="auto"/>
        <w:ind w:firstLine="720"/>
        <w:rPr>
          <w:rFonts w:cs="Times New Roman"/>
        </w:rPr>
      </w:pPr>
      <w:r w:rsidRPr="00E15481">
        <w:rPr>
          <w:rFonts w:cs="Times New Roman"/>
        </w:rPr>
        <w:t xml:space="preserve">The Alberta Climate Change Office was established in February 2016 with the mandate of ensuring a “whole of government” approach to implementing the CLP (2016). The secretariat would have </w:t>
      </w:r>
      <w:r w:rsidR="001E5AAA" w:rsidRPr="00E15481">
        <w:rPr>
          <w:rFonts w:cs="Times New Roman"/>
        </w:rPr>
        <w:t>its</w:t>
      </w:r>
      <w:r w:rsidRPr="00E15481">
        <w:rPr>
          <w:rFonts w:cs="Times New Roman"/>
        </w:rPr>
        <w:t xml:space="preserve"> own Deputy Minister </w:t>
      </w:r>
      <w:r w:rsidR="00227984">
        <w:rPr>
          <w:rFonts w:cs="Times New Roman"/>
        </w:rPr>
        <w:t>which</w:t>
      </w:r>
      <w:r w:rsidRPr="00E15481">
        <w:rPr>
          <w:rFonts w:cs="Times New Roman"/>
        </w:rPr>
        <w:t xml:space="preserve"> (as will be discussed below in the summary of interviews) was critical in the implementation of this part of government’s mandate. Former Minister Shannon Phillips would be both the Minister of Environment and Parks and Minister Responsible for the Climate Change Office. Deputy Minister Bill Werry would head the secretariat from February 2016 until replaced by Eric Denhoff in September 2016 (Alberta, 2016; Denhoff, 2021). Denhoff would head the secretariat until both the ACCO and Ministry of Environment and Parks would merge in March 2018 (Denhoff, 2021). Denhoff would continue as Deputy Minister of Alberta Environment and Parks until October 2018 (Denhoff, 2021). The ACCO would track planned deliverables, expected completion dates, and costs of programs implemented under the CLP (OAG, 2018). The secretariat would also lead specific policy files, as detailed in interviews below. </w:t>
      </w:r>
    </w:p>
    <w:p w14:paraId="74E6EE5F" w14:textId="4C8C2927" w:rsidR="0073645C" w:rsidRDefault="0073645C" w:rsidP="006210AC">
      <w:pPr>
        <w:spacing w:line="240" w:lineRule="auto"/>
        <w:rPr>
          <w:rFonts w:cs="Times New Roman"/>
        </w:rPr>
      </w:pPr>
      <w:r w:rsidRPr="00E15481">
        <w:rPr>
          <w:rFonts w:cs="Times New Roman"/>
        </w:rPr>
        <w:tab/>
        <w:t>Alberta would then see the development of the Climate Leadership Policy Committee</w:t>
      </w:r>
      <w:r w:rsidR="00840E28">
        <w:rPr>
          <w:rFonts w:cs="Times New Roman"/>
        </w:rPr>
        <w:t xml:space="preserve"> (CLPC)</w:t>
      </w:r>
      <w:r w:rsidRPr="00E15481">
        <w:rPr>
          <w:rFonts w:cs="Times New Roman"/>
        </w:rPr>
        <w:t>, a Cabinet Sub-Committee that would review and approve policy items that came before Cabinet. While there is no publicly available information as to when the CLPC was established, it can be assumed to have been established between the announcement of the CLP in November 2015, and establishment of the ACCO in February 2016. The 2018 OAG report describes the interaction between elected officials and the CLPC:</w:t>
      </w:r>
    </w:p>
    <w:p w14:paraId="5E7A58EB" w14:textId="77777777" w:rsidR="00D1046E" w:rsidRPr="00E15481" w:rsidRDefault="00D1046E" w:rsidP="006210AC">
      <w:pPr>
        <w:spacing w:line="240" w:lineRule="auto"/>
        <w:rPr>
          <w:rFonts w:cs="Times New Roman"/>
        </w:rPr>
      </w:pPr>
    </w:p>
    <w:p w14:paraId="5A53A680" w14:textId="21ED4606" w:rsidR="0073645C" w:rsidRDefault="0073645C" w:rsidP="006210AC">
      <w:pPr>
        <w:spacing w:line="240" w:lineRule="auto"/>
        <w:ind w:left="720" w:right="1091"/>
        <w:jc w:val="both"/>
        <w:rPr>
          <w:rFonts w:cs="Times New Roman"/>
        </w:rPr>
      </w:pPr>
      <w:r w:rsidRPr="00E15481">
        <w:rPr>
          <w:rFonts w:cs="Times New Roman"/>
        </w:rPr>
        <w:t xml:space="preserve">“The government established the [CLPC] to make recommendations to Cabinet on programs that lead ministries put forward under the CLP. Before lead ministries bring matters to the committee, a cross-ministry committee of deputy ministers and a separate cross-ministry committee of assistant deputy ministers review the proposals to ensure awareness and alignment of proposed programs. The [ACCO] coordinates these processes and ensures that advice is related to lead ministries.” </w:t>
      </w:r>
      <w:r>
        <w:rPr>
          <w:rFonts w:cs="Times New Roman"/>
        </w:rPr>
        <w:t xml:space="preserve">(p. </w:t>
      </w:r>
      <w:r w:rsidR="00DB1A73">
        <w:rPr>
          <w:rFonts w:cs="Times New Roman"/>
        </w:rPr>
        <w:t>5</w:t>
      </w:r>
      <w:r>
        <w:rPr>
          <w:rFonts w:cs="Times New Roman"/>
        </w:rPr>
        <w:t>)</w:t>
      </w:r>
    </w:p>
    <w:p w14:paraId="77FD627A" w14:textId="77777777" w:rsidR="00D1046E" w:rsidRPr="00E15481" w:rsidRDefault="00D1046E" w:rsidP="006210AC">
      <w:pPr>
        <w:spacing w:line="240" w:lineRule="auto"/>
        <w:ind w:left="720" w:right="1091"/>
        <w:jc w:val="both"/>
        <w:rPr>
          <w:rFonts w:cs="Times New Roman"/>
        </w:rPr>
      </w:pPr>
    </w:p>
    <w:p w14:paraId="56275D3B" w14:textId="7EEF0C24" w:rsidR="0073645C" w:rsidRDefault="0073645C" w:rsidP="006210AC">
      <w:pPr>
        <w:spacing w:line="240" w:lineRule="auto"/>
        <w:rPr>
          <w:rFonts w:cs="Times New Roman"/>
        </w:rPr>
      </w:pPr>
      <w:r w:rsidRPr="00E15481">
        <w:rPr>
          <w:rFonts w:cs="Times New Roman"/>
        </w:rPr>
        <w:t>Coordination of climate-related policy and programming across various ministries and bodies is critical in the development and implementation of climate policy (O</w:t>
      </w:r>
      <w:r w:rsidR="00840E28">
        <w:rPr>
          <w:rFonts w:cs="Times New Roman"/>
        </w:rPr>
        <w:t>ffice of the Auditor General of Canada (O</w:t>
      </w:r>
      <w:r w:rsidRPr="00E15481">
        <w:rPr>
          <w:rFonts w:cs="Times New Roman"/>
        </w:rPr>
        <w:t>AGC</w:t>
      </w:r>
      <w:r w:rsidR="00840E28">
        <w:rPr>
          <w:rFonts w:cs="Times New Roman"/>
        </w:rPr>
        <w:t>)</w:t>
      </w:r>
      <w:r w:rsidRPr="00E15481">
        <w:rPr>
          <w:rFonts w:cs="Times New Roman"/>
        </w:rPr>
        <w:t xml:space="preserve"> 2018, Dale, 2016), and the CLPC served that role. </w:t>
      </w:r>
      <w:r>
        <w:rPr>
          <w:rFonts w:cs="Times New Roman"/>
        </w:rPr>
        <w:t>The 2018-19 CLP Implementation Plan provides an overview of the ACCO:</w:t>
      </w:r>
    </w:p>
    <w:p w14:paraId="3F308D61" w14:textId="77777777" w:rsidR="0073645C" w:rsidRDefault="0073645C" w:rsidP="006210AC">
      <w:pPr>
        <w:spacing w:line="240" w:lineRule="auto"/>
        <w:ind w:left="720"/>
        <w:rPr>
          <w:rFonts w:cs="Times New Roman"/>
        </w:rPr>
      </w:pPr>
    </w:p>
    <w:p w14:paraId="44ACA020" w14:textId="1F666A50" w:rsidR="0073645C" w:rsidRDefault="00D11F59" w:rsidP="006210AC">
      <w:pPr>
        <w:spacing w:line="240" w:lineRule="auto"/>
        <w:ind w:left="720" w:right="1091"/>
        <w:jc w:val="both"/>
        <w:rPr>
          <w:rFonts w:cs="Times New Roman"/>
        </w:rPr>
      </w:pPr>
      <w:r>
        <w:rPr>
          <w:rFonts w:cs="Times New Roman"/>
        </w:rPr>
        <w:t>“</w:t>
      </w:r>
      <w:r w:rsidR="0073645C" w:rsidRPr="00056021">
        <w:rPr>
          <w:rFonts w:cs="Times New Roman"/>
        </w:rPr>
        <w:t>The ACCO was created to enhance government policy capacity and act as a catalyst for action</w:t>
      </w:r>
      <w:r w:rsidR="0073645C">
        <w:rPr>
          <w:rFonts w:cs="Times New Roman"/>
        </w:rPr>
        <w:t xml:space="preserve"> </w:t>
      </w:r>
      <w:r w:rsidR="0073645C" w:rsidRPr="00056021">
        <w:rPr>
          <w:rFonts w:cs="Times New Roman"/>
        </w:rPr>
        <w:t>on climate change. As part of its mandate, the ACCO coordinates and reports on the all-of</w:t>
      </w:r>
      <w:r w:rsidR="0073645C">
        <w:rPr>
          <w:rFonts w:cs="Times New Roman"/>
        </w:rPr>
        <w:t xml:space="preserve"> </w:t>
      </w:r>
      <w:r w:rsidR="0073645C" w:rsidRPr="00056021">
        <w:rPr>
          <w:rFonts w:cs="Times New Roman"/>
        </w:rPr>
        <w:t>government</w:t>
      </w:r>
      <w:r w:rsidR="0073645C">
        <w:rPr>
          <w:rFonts w:cs="Times New Roman"/>
        </w:rPr>
        <w:t xml:space="preserve"> </w:t>
      </w:r>
      <w:r w:rsidR="0073645C" w:rsidRPr="00056021">
        <w:rPr>
          <w:rFonts w:cs="Times New Roman"/>
        </w:rPr>
        <w:t>approach to implementing the CLP, as described throughout this document. While</w:t>
      </w:r>
      <w:r w:rsidR="0073645C">
        <w:rPr>
          <w:rFonts w:cs="Times New Roman"/>
        </w:rPr>
        <w:t xml:space="preserve"> </w:t>
      </w:r>
      <w:r w:rsidR="0073645C" w:rsidRPr="00056021">
        <w:rPr>
          <w:rFonts w:cs="Times New Roman"/>
        </w:rPr>
        <w:t>the ACCO assumes an overall coordinative role, several ministries have lead accountability for</w:t>
      </w:r>
      <w:r w:rsidR="0073645C">
        <w:rPr>
          <w:rFonts w:cs="Times New Roman"/>
        </w:rPr>
        <w:t xml:space="preserve"> </w:t>
      </w:r>
      <w:r w:rsidR="0073645C" w:rsidRPr="00056021">
        <w:rPr>
          <w:rFonts w:cs="Times New Roman"/>
        </w:rPr>
        <w:t>implementing discrete initiatives and programs under the CLP. Disseminated accountability for</w:t>
      </w:r>
      <w:r w:rsidR="0073645C">
        <w:rPr>
          <w:rFonts w:cs="Times New Roman"/>
        </w:rPr>
        <w:t xml:space="preserve"> </w:t>
      </w:r>
      <w:r w:rsidR="0073645C" w:rsidRPr="00056021">
        <w:rPr>
          <w:rFonts w:cs="Times New Roman"/>
        </w:rPr>
        <w:t>implementation enables effective use of government resources and ensures that government</w:t>
      </w:r>
      <w:r w:rsidR="0073645C">
        <w:rPr>
          <w:rFonts w:cs="Times New Roman"/>
        </w:rPr>
        <w:t xml:space="preserve"> </w:t>
      </w:r>
      <w:r w:rsidR="0073645C" w:rsidRPr="00056021">
        <w:rPr>
          <w:rFonts w:cs="Times New Roman"/>
        </w:rPr>
        <w:t>places a climate lens on much of its core business. A dedicated governance system is in place to</w:t>
      </w:r>
      <w:r w:rsidR="0073645C">
        <w:rPr>
          <w:rFonts w:cs="Times New Roman"/>
        </w:rPr>
        <w:t xml:space="preserve"> </w:t>
      </w:r>
      <w:r w:rsidR="0073645C" w:rsidRPr="00056021">
        <w:rPr>
          <w:rFonts w:cs="Times New Roman"/>
        </w:rPr>
        <w:t>ensure effective planning, risk-based monitoring, evaluating and reporting, which enables the</w:t>
      </w:r>
      <w:r w:rsidR="0073645C">
        <w:rPr>
          <w:rFonts w:cs="Times New Roman"/>
        </w:rPr>
        <w:t xml:space="preserve"> </w:t>
      </w:r>
      <w:r w:rsidR="0073645C" w:rsidRPr="00056021">
        <w:rPr>
          <w:rFonts w:cs="Times New Roman"/>
        </w:rPr>
        <w:t>Minister Responsible for the Climate Change Office to report the results of the CLP to Albertans.</w:t>
      </w:r>
      <w:r>
        <w:rPr>
          <w:rFonts w:cs="Times New Roman"/>
        </w:rPr>
        <w:t>”</w:t>
      </w:r>
      <w:r w:rsidR="0073645C">
        <w:rPr>
          <w:rFonts w:cs="Times New Roman"/>
        </w:rPr>
        <w:t xml:space="preserve"> (p. 13, 2018)</w:t>
      </w:r>
    </w:p>
    <w:p w14:paraId="2D87B5F5" w14:textId="77777777" w:rsidR="0073645C" w:rsidRDefault="0073645C" w:rsidP="006210AC">
      <w:pPr>
        <w:spacing w:line="240" w:lineRule="auto"/>
        <w:ind w:firstLine="720"/>
        <w:rPr>
          <w:rFonts w:cs="Times New Roman"/>
        </w:rPr>
      </w:pPr>
    </w:p>
    <w:p w14:paraId="4A5C32AC" w14:textId="4522BAF9" w:rsidR="0073645C" w:rsidRDefault="0073645C" w:rsidP="006210AC">
      <w:pPr>
        <w:spacing w:line="240" w:lineRule="auto"/>
        <w:ind w:firstLine="720"/>
        <w:rPr>
          <w:rFonts w:cs="Times New Roman"/>
        </w:rPr>
      </w:pPr>
      <w:r w:rsidRPr="00E15481">
        <w:rPr>
          <w:rFonts w:cs="Times New Roman"/>
        </w:rPr>
        <w:t>The CLPC would however be disbanded in</w:t>
      </w:r>
      <w:r>
        <w:rPr>
          <w:rFonts w:cs="Times New Roman"/>
        </w:rPr>
        <w:t xml:space="preserve"> the winter of 2017-18.</w:t>
      </w:r>
      <w:r>
        <w:rPr>
          <w:rStyle w:val="FootnoteReference"/>
          <w:rFonts w:cs="Times New Roman"/>
        </w:rPr>
        <w:footnoteReference w:id="6"/>
      </w:r>
      <w:r>
        <w:rPr>
          <w:rFonts w:cs="Times New Roman"/>
        </w:rPr>
        <w:t xml:space="preserve"> The ACCO meanwhile would be folded back into the Ministry of Environment and Parks in March 2018 (Denhoff, 2019). </w:t>
      </w:r>
      <w:r w:rsidRPr="00E15481">
        <w:rPr>
          <w:rFonts w:cs="Times New Roman"/>
        </w:rPr>
        <w:t>No justification is provided by government for the disbanding of the CLPC</w:t>
      </w:r>
      <w:r>
        <w:rPr>
          <w:rFonts w:cs="Times New Roman"/>
        </w:rPr>
        <w:t xml:space="preserve"> or the reincorporation of ACCO back into the Ministry of Environment and Parks</w:t>
      </w:r>
      <w:r w:rsidRPr="00E15481">
        <w:rPr>
          <w:rFonts w:cs="Times New Roman"/>
        </w:rPr>
        <w:t xml:space="preserve">, however through this research, I will attempt to situate </w:t>
      </w:r>
      <w:r>
        <w:rPr>
          <w:rFonts w:cs="Times New Roman"/>
        </w:rPr>
        <w:t>th</w:t>
      </w:r>
      <w:r w:rsidRPr="00E15481">
        <w:rPr>
          <w:rFonts w:cs="Times New Roman"/>
        </w:rPr>
        <w:t xml:space="preserve">is event among other political and economic </w:t>
      </w:r>
      <w:r>
        <w:rPr>
          <w:rFonts w:cs="Times New Roman"/>
        </w:rPr>
        <w:t>ones</w:t>
      </w:r>
      <w:r w:rsidRPr="00E15481">
        <w:rPr>
          <w:rFonts w:cs="Times New Roman"/>
        </w:rPr>
        <w:t xml:space="preserve"> that occur throughout this </w:t>
      </w:r>
      <w:r w:rsidRPr="00E15481">
        <w:rPr>
          <w:rFonts w:cs="Times New Roman"/>
        </w:rPr>
        <w:lastRenderedPageBreak/>
        <w:t xml:space="preserve">government’s mandate in order to attempt to offer potential explanations for this change in governance. </w:t>
      </w:r>
    </w:p>
    <w:p w14:paraId="4E10D2F1" w14:textId="77777777" w:rsidR="0073645C" w:rsidRDefault="0073645C" w:rsidP="006210AC">
      <w:pPr>
        <w:spacing w:line="240" w:lineRule="auto"/>
        <w:rPr>
          <w:rFonts w:cs="Times New Roman"/>
        </w:rPr>
      </w:pPr>
      <w:r>
        <w:rPr>
          <w:rFonts w:cs="Times New Roman"/>
        </w:rPr>
        <w:tab/>
        <w:t xml:space="preserve">It is notable that throughout the existence of the CLP, there was no permanent oversight body established. One can look to the Climate Solutions Committee in B.C. (Government of B.C., 2023), or the Ontario Environmental Commissioner (Loriggio, 2019) for comparisons. </w:t>
      </w:r>
    </w:p>
    <w:p w14:paraId="767934F3" w14:textId="1F7FA8A8" w:rsidR="0073645C" w:rsidRPr="00E15481" w:rsidRDefault="0073645C" w:rsidP="006210AC">
      <w:pPr>
        <w:spacing w:line="240" w:lineRule="auto"/>
        <w:ind w:firstLine="720"/>
      </w:pPr>
      <w:r w:rsidRPr="00AA52A1">
        <w:rPr>
          <w:b/>
          <w:bCs/>
        </w:rPr>
        <w:t>Reports on Progress and Implementation of the CLP.</w:t>
      </w:r>
      <w:r>
        <w:t xml:space="preserve"> </w:t>
      </w:r>
      <w:r w:rsidRPr="00522D70">
        <w:t>Government would publish three public reports on the status of the CLP; a progress report for the 2016-17 and 2017-18 fiscal years, and an implementation plan in the 2018-19 fiscal year (GoA, 2017</w:t>
      </w:r>
      <w:r w:rsidR="008E09CE">
        <w:t>b</w:t>
      </w:r>
      <w:r w:rsidRPr="00522D70">
        <w:t>; GoA, 201</w:t>
      </w:r>
      <w:r w:rsidR="008E09CE">
        <w:t>8</w:t>
      </w:r>
      <w:r w:rsidR="004F2BD6">
        <w:t>e</w:t>
      </w:r>
      <w:r w:rsidRPr="00522D70">
        <w:t>; GoA, 201</w:t>
      </w:r>
      <w:r w:rsidR="001661D9">
        <w:t>9</w:t>
      </w:r>
      <w:r w:rsidR="00D32CBB">
        <w:t>a</w:t>
      </w:r>
      <w:r w:rsidRPr="00522D70">
        <w:t>). The two progress reports would encapsulate CLP programs and efforts under a series of outcomes and objectives with the aim of reporting on progress and evaluating the efficiency of CLP funding, policies and programs (GoA, 2017</w:t>
      </w:r>
      <w:r w:rsidR="007D4EA1">
        <w:t>b</w:t>
      </w:r>
      <w:r w:rsidRPr="00522D70">
        <w:t>; GoA, 2019</w:t>
      </w:r>
      <w:r w:rsidR="00D32CBB">
        <w:t>a</w:t>
      </w:r>
      <w:r w:rsidRPr="00522D70">
        <w:t>). The implementation plan meanwhile is forward looking and addresses key timelines and deliverables planned under the CLP (GoA, 2018</w:t>
      </w:r>
      <w:r w:rsidR="00D32CBB">
        <w:t>e</w:t>
      </w:r>
      <w:r w:rsidRPr="00522D70">
        <w:t>).</w:t>
      </w:r>
    </w:p>
    <w:p w14:paraId="074D3E99" w14:textId="67EB1FA2" w:rsidR="0078431E" w:rsidRPr="0014474A" w:rsidRDefault="0073645C" w:rsidP="006210AC">
      <w:pPr>
        <w:spacing w:line="240" w:lineRule="auto"/>
        <w:ind w:firstLine="720"/>
        <w:rPr>
          <w:b/>
        </w:rPr>
      </w:pPr>
      <w:r w:rsidRPr="00AA52A1">
        <w:rPr>
          <w:b/>
          <w:bCs/>
        </w:rPr>
        <w:t>Systems Diagram.</w:t>
      </w:r>
      <w:r w:rsidRPr="003D30E5">
        <w:t xml:space="preserve"> </w:t>
      </w:r>
      <w:r w:rsidRPr="00D16434">
        <w:t xml:space="preserve">The 2018-19 Implementation Plan would outline a </w:t>
      </w:r>
      <w:r w:rsidR="00D11F59">
        <w:t>“</w:t>
      </w:r>
      <w:r w:rsidRPr="00D16434">
        <w:t>hierarchy</w:t>
      </w:r>
      <w:r w:rsidR="00D11F59">
        <w:t>”</w:t>
      </w:r>
      <w:r w:rsidRPr="00D16434">
        <w:t xml:space="preserve"> diagram of decision-making across Ministries (p. 14</w:t>
      </w:r>
      <w:r w:rsidR="00492566">
        <w:t>, Figure 3</w:t>
      </w:r>
      <w:r w:rsidRPr="00D16434">
        <w:t>), and outline how the ACCO serves as a coordinator role. However, the diagram does not capture elements beyond the bureaucratic level, nor does it incorporate other levels of governance.</w:t>
      </w:r>
    </w:p>
    <w:p w14:paraId="394547D4" w14:textId="77777777" w:rsidR="00AA52A1" w:rsidRDefault="00AA52A1" w:rsidP="006210AC">
      <w:pPr>
        <w:pStyle w:val="Caption"/>
      </w:pPr>
    </w:p>
    <w:p w14:paraId="1C430E8B" w14:textId="2F7FF88A" w:rsidR="0073645C" w:rsidRDefault="0076789B" w:rsidP="006210AC">
      <w:pPr>
        <w:pStyle w:val="Caption"/>
      </w:pPr>
      <w:bookmarkStart w:id="20" w:name="_Toc164318203"/>
      <w:r>
        <w:t xml:space="preserve">Figure </w:t>
      </w:r>
      <w:r>
        <w:fldChar w:fldCharType="begin"/>
      </w:r>
      <w:r>
        <w:instrText xml:space="preserve"> SEQ Figure \* ARABIC </w:instrText>
      </w:r>
      <w:r>
        <w:fldChar w:fldCharType="separate"/>
      </w:r>
      <w:r w:rsidR="00F40FF7">
        <w:rPr>
          <w:noProof/>
        </w:rPr>
        <w:t>3</w:t>
      </w:r>
      <w:r>
        <w:rPr>
          <w:noProof/>
        </w:rPr>
        <w:fldChar w:fldCharType="end"/>
      </w:r>
      <w:r>
        <w:t>: CLP Implementation decision-making</w:t>
      </w:r>
      <w:bookmarkEnd w:id="20"/>
    </w:p>
    <w:p w14:paraId="5391A0E5" w14:textId="77777777" w:rsidR="0073645C" w:rsidRDefault="0073645C" w:rsidP="006210AC">
      <w:pPr>
        <w:spacing w:line="240" w:lineRule="auto"/>
      </w:pPr>
      <w:r w:rsidRPr="009F737E">
        <w:rPr>
          <w:noProof/>
          <w:lang w:val="en-CA"/>
        </w:rPr>
        <w:drawing>
          <wp:inline distT="0" distB="0" distL="0" distR="0" wp14:anchorId="6FD22AB1" wp14:editId="6CBCBADE">
            <wp:extent cx="5733415" cy="2242820"/>
            <wp:effectExtent l="0" t="0" r="635" b="5080"/>
            <wp:docPr id="1394183402" name="Picture 139418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2242820"/>
                    </a:xfrm>
                    <a:prstGeom prst="rect">
                      <a:avLst/>
                    </a:prstGeom>
                    <a:noFill/>
                    <a:ln>
                      <a:noFill/>
                    </a:ln>
                  </pic:spPr>
                </pic:pic>
              </a:graphicData>
            </a:graphic>
          </wp:inline>
        </w:drawing>
      </w:r>
    </w:p>
    <w:p w14:paraId="4AA87A8A" w14:textId="77777777" w:rsidR="0014474A" w:rsidRDefault="0014474A" w:rsidP="006210AC">
      <w:pPr>
        <w:spacing w:line="240" w:lineRule="auto"/>
      </w:pPr>
    </w:p>
    <w:p w14:paraId="14D64617" w14:textId="42296F88" w:rsidR="0073645C" w:rsidRDefault="0073645C" w:rsidP="006210AC">
      <w:pPr>
        <w:spacing w:line="240" w:lineRule="auto"/>
      </w:pPr>
      <w:r>
        <w:t>To better illustrate the individual governance components of the CLP, I have developed a systems diagram which attempts to situate decision-making hierarchies as well as the individual components. Using Beer</w:t>
      </w:r>
      <w:r w:rsidR="00D11F59">
        <w:t>’</w:t>
      </w:r>
      <w:r>
        <w:t>s Viable System Model (1981) with additional guidance from Leonard (1999), I mapped the different components of CLP governance according to five levels, which are characterized and then applied in the context of Alberta</w:t>
      </w:r>
      <w:r w:rsidR="00D11F59">
        <w:t>’</w:t>
      </w:r>
      <w:r>
        <w:t xml:space="preserve">s CLP in Figure </w:t>
      </w:r>
      <w:r w:rsidR="00492566">
        <w:t>4</w:t>
      </w:r>
      <w:r>
        <w:t>.</w:t>
      </w:r>
    </w:p>
    <w:p w14:paraId="4D5F9FDD" w14:textId="77777777" w:rsidR="00F10A90" w:rsidRDefault="00F10A90">
      <w:pPr>
        <w:rPr>
          <w:iCs/>
          <w:szCs w:val="18"/>
        </w:rPr>
      </w:pPr>
      <w:bookmarkStart w:id="21" w:name="_Toc164318204"/>
      <w:r>
        <w:br w:type="page"/>
      </w:r>
    </w:p>
    <w:p w14:paraId="06E64574" w14:textId="5A717342" w:rsidR="0073645C" w:rsidRDefault="00492566" w:rsidP="006210AC">
      <w:pPr>
        <w:pStyle w:val="Caption"/>
      </w:pPr>
      <w:r>
        <w:lastRenderedPageBreak/>
        <w:t xml:space="preserve">Figure </w:t>
      </w:r>
      <w:r>
        <w:fldChar w:fldCharType="begin"/>
      </w:r>
      <w:r>
        <w:instrText xml:space="preserve"> SEQ Figure \* ARABIC </w:instrText>
      </w:r>
      <w:r>
        <w:fldChar w:fldCharType="separate"/>
      </w:r>
      <w:r w:rsidR="00F40FF7">
        <w:rPr>
          <w:noProof/>
        </w:rPr>
        <w:t>4</w:t>
      </w:r>
      <w:r>
        <w:rPr>
          <w:noProof/>
        </w:rPr>
        <w:fldChar w:fldCharType="end"/>
      </w:r>
      <w:r>
        <w:t xml:space="preserve">: </w:t>
      </w:r>
      <w:r w:rsidRPr="004C591D">
        <w:t>CLP governance systems map</w:t>
      </w:r>
      <w:bookmarkEnd w:id="21"/>
    </w:p>
    <w:tbl>
      <w:tblPr>
        <w:tblStyle w:val="TableGrid"/>
        <w:tblW w:w="0" w:type="auto"/>
        <w:tblLook w:val="04A0" w:firstRow="1" w:lastRow="0" w:firstColumn="1" w:lastColumn="0" w:noHBand="0" w:noVBand="1"/>
      </w:tblPr>
      <w:tblGrid>
        <w:gridCol w:w="1838"/>
        <w:gridCol w:w="7181"/>
      </w:tblGrid>
      <w:tr w:rsidR="0073645C" w14:paraId="74D1A208" w14:textId="77777777" w:rsidTr="00F82223">
        <w:tc>
          <w:tcPr>
            <w:tcW w:w="1838" w:type="dxa"/>
          </w:tcPr>
          <w:p w14:paraId="4B0321BF" w14:textId="77777777" w:rsidR="0073645C" w:rsidRPr="00E84204" w:rsidRDefault="0073645C" w:rsidP="006210AC">
            <w:pPr>
              <w:rPr>
                <w:b/>
                <w:bCs/>
              </w:rPr>
            </w:pPr>
            <w:r w:rsidRPr="00E84204">
              <w:rPr>
                <w:b/>
                <w:bCs/>
              </w:rPr>
              <w:t>System level</w:t>
            </w:r>
          </w:p>
        </w:tc>
        <w:tc>
          <w:tcPr>
            <w:tcW w:w="7181" w:type="dxa"/>
          </w:tcPr>
          <w:p w14:paraId="5232757A" w14:textId="77777777" w:rsidR="0073645C" w:rsidRPr="00E84204" w:rsidRDefault="0073645C" w:rsidP="006210AC">
            <w:pPr>
              <w:rPr>
                <w:b/>
                <w:bCs/>
              </w:rPr>
            </w:pPr>
            <w:r w:rsidRPr="00E84204">
              <w:rPr>
                <w:b/>
                <w:bCs/>
              </w:rPr>
              <w:t>Activities, components, and functions</w:t>
            </w:r>
          </w:p>
        </w:tc>
      </w:tr>
      <w:tr w:rsidR="0073645C" w14:paraId="2A8F829B" w14:textId="77777777" w:rsidTr="00F82223">
        <w:tc>
          <w:tcPr>
            <w:tcW w:w="1838" w:type="dxa"/>
          </w:tcPr>
          <w:p w14:paraId="29420F82" w14:textId="77777777" w:rsidR="0073645C" w:rsidRDefault="0073645C" w:rsidP="006210AC">
            <w:r w:rsidRPr="00107A16">
              <w:rPr>
                <w:b/>
                <w:bCs/>
              </w:rPr>
              <w:t>System 5</w:t>
            </w:r>
            <w:r>
              <w:t>: Policy decisions and oversight</w:t>
            </w:r>
          </w:p>
        </w:tc>
        <w:tc>
          <w:tcPr>
            <w:tcW w:w="7181" w:type="dxa"/>
          </w:tcPr>
          <w:p w14:paraId="6659B8C7" w14:textId="77777777" w:rsidR="0073645C" w:rsidRDefault="0073645C" w:rsidP="006210AC">
            <w:r>
              <w:rPr>
                <w:noProof/>
                <w:lang w:val="en-CA"/>
              </w:rPr>
              <mc:AlternateContent>
                <mc:Choice Requires="wps">
                  <w:drawing>
                    <wp:anchor distT="0" distB="0" distL="114300" distR="114300" simplePos="0" relativeHeight="251657216" behindDoc="0" locked="0" layoutInCell="1" allowOverlap="1" wp14:anchorId="1F59BD14" wp14:editId="50B7676E">
                      <wp:simplePos x="0" y="0"/>
                      <wp:positionH relativeFrom="column">
                        <wp:posOffset>46990</wp:posOffset>
                      </wp:positionH>
                      <wp:positionV relativeFrom="paragraph">
                        <wp:posOffset>16510</wp:posOffset>
                      </wp:positionV>
                      <wp:extent cx="1859915" cy="2034037"/>
                      <wp:effectExtent l="57150" t="19050" r="64135" b="80645"/>
                      <wp:wrapNone/>
                      <wp:docPr id="1927688820" name="Rectangle: Rounded Corners 1927688820"/>
                      <wp:cNvGraphicFramePr/>
                      <a:graphic xmlns:a="http://schemas.openxmlformats.org/drawingml/2006/main">
                        <a:graphicData uri="http://schemas.microsoft.com/office/word/2010/wordprocessingShape">
                          <wps:wsp>
                            <wps:cNvSpPr/>
                            <wps:spPr>
                              <a:xfrm>
                                <a:off x="0" y="0"/>
                                <a:ext cx="1859915" cy="2034037"/>
                              </a:xfrm>
                              <a:prstGeom prst="roundRect">
                                <a:avLst/>
                              </a:prstGeom>
                              <a:ln>
                                <a:noFill/>
                              </a:ln>
                            </wps:spPr>
                            <wps:style>
                              <a:lnRef idx="1">
                                <a:schemeClr val="accent1"/>
                              </a:lnRef>
                              <a:fillRef idx="3">
                                <a:schemeClr val="accent1"/>
                              </a:fillRef>
                              <a:effectRef idx="2">
                                <a:schemeClr val="accent1"/>
                              </a:effectRef>
                              <a:fontRef idx="minor">
                                <a:schemeClr val="lt1"/>
                              </a:fontRef>
                            </wps:style>
                            <wps:txbx>
                              <w:txbxContent>
                                <w:p w14:paraId="52AD870A" w14:textId="77777777" w:rsidR="00F82223" w:rsidRDefault="00F82223" w:rsidP="0073645C">
                                  <w:pPr>
                                    <w:jc w:val="center"/>
                                  </w:pPr>
                                  <w:r>
                                    <w:t>Government: Political</w:t>
                                  </w:r>
                                </w:p>
                                <w:p w14:paraId="6622722F" w14:textId="77777777" w:rsidR="00F82223" w:rsidRDefault="00F82223" w:rsidP="0073645C">
                                  <w:pPr>
                                    <w:jc w:val="center"/>
                                  </w:pPr>
                                </w:p>
                                <w:p w14:paraId="52834FF6" w14:textId="77777777" w:rsidR="00F82223" w:rsidRDefault="00F82223" w:rsidP="0073645C">
                                  <w:pPr>
                                    <w:jc w:val="center"/>
                                  </w:pPr>
                                </w:p>
                                <w:p w14:paraId="129F76DF" w14:textId="77777777" w:rsidR="00F82223" w:rsidRDefault="00F82223" w:rsidP="0073645C">
                                  <w:pPr>
                                    <w:jc w:val="center"/>
                                  </w:pPr>
                                </w:p>
                                <w:p w14:paraId="0AA00F13" w14:textId="77777777" w:rsidR="00F82223" w:rsidRDefault="00F82223" w:rsidP="0073645C">
                                  <w:pPr>
                                    <w:jc w:val="center"/>
                                  </w:pPr>
                                </w:p>
                                <w:p w14:paraId="396EF903" w14:textId="77777777" w:rsidR="00F82223" w:rsidRDefault="00F82223" w:rsidP="0073645C">
                                  <w:pPr>
                                    <w:jc w:val="center"/>
                                  </w:pPr>
                                </w:p>
                                <w:p w14:paraId="7153A8E6" w14:textId="77777777" w:rsidR="00F82223" w:rsidRDefault="00F82223" w:rsidP="0073645C">
                                  <w:pPr>
                                    <w:jc w:val="center"/>
                                  </w:pPr>
                                </w:p>
                                <w:p w14:paraId="31838454" w14:textId="77777777" w:rsidR="00F82223" w:rsidRDefault="00F82223" w:rsidP="0073645C">
                                  <w:pPr>
                                    <w:jc w:val="center"/>
                                  </w:pPr>
                                </w:p>
                                <w:p w14:paraId="1D785F43" w14:textId="77777777" w:rsidR="00F82223" w:rsidRDefault="00F82223" w:rsidP="0073645C">
                                  <w:pPr>
                                    <w:jc w:val="center"/>
                                  </w:pPr>
                                </w:p>
                                <w:p w14:paraId="2DEB5187" w14:textId="77777777" w:rsidR="00F82223" w:rsidRDefault="00F82223" w:rsidP="007364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9BD14" id="Rectangle: Rounded Corners 1927688820" o:spid="_x0000_s1026" style="position:absolute;margin-left:3.7pt;margin-top:1.3pt;width:146.45pt;height:16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" fillcolor="#4f81bd [3204]" stroked="f">
                      <v:fill color2="#a7bfde [1620]" rotate="t" angle="180" focus="100%" type="gradient">
                        <o:fill v:ext="view" type="gradientUnscaled"/>
                      </v:fill>
                      <v:shadow on="t" color="black" opacity="22937f" origin=",.5" offset="0,.63889mm"/>
                      <v:textbox>
                        <w:txbxContent>
                          <w:p w14:paraId="52AD870A" w14:textId="77777777" w:rsidR="00F82223" w:rsidRDefault="00F82223" w:rsidP="0073645C">
                            <w:pPr>
                              <w:jc w:val="center"/>
                            </w:pPr>
                            <w:r>
                              <w:t>Government: Political</w:t>
                            </w:r>
                          </w:p>
                          <w:p w14:paraId="6622722F" w14:textId="77777777" w:rsidR="00F82223" w:rsidRDefault="00F82223" w:rsidP="0073645C">
                            <w:pPr>
                              <w:jc w:val="center"/>
                            </w:pPr>
                          </w:p>
                          <w:p w14:paraId="52834FF6" w14:textId="77777777" w:rsidR="00F82223" w:rsidRDefault="00F82223" w:rsidP="0073645C">
                            <w:pPr>
                              <w:jc w:val="center"/>
                            </w:pPr>
                          </w:p>
                          <w:p w14:paraId="129F76DF" w14:textId="77777777" w:rsidR="00F82223" w:rsidRDefault="00F82223" w:rsidP="0073645C">
                            <w:pPr>
                              <w:jc w:val="center"/>
                            </w:pPr>
                          </w:p>
                          <w:p w14:paraId="0AA00F13" w14:textId="77777777" w:rsidR="00F82223" w:rsidRDefault="00F82223" w:rsidP="0073645C">
                            <w:pPr>
                              <w:jc w:val="center"/>
                            </w:pPr>
                          </w:p>
                          <w:p w14:paraId="396EF903" w14:textId="77777777" w:rsidR="00F82223" w:rsidRDefault="00F82223" w:rsidP="0073645C">
                            <w:pPr>
                              <w:jc w:val="center"/>
                            </w:pPr>
                          </w:p>
                          <w:p w14:paraId="7153A8E6" w14:textId="77777777" w:rsidR="00F82223" w:rsidRDefault="00F82223" w:rsidP="0073645C">
                            <w:pPr>
                              <w:jc w:val="center"/>
                            </w:pPr>
                          </w:p>
                          <w:p w14:paraId="31838454" w14:textId="77777777" w:rsidR="00F82223" w:rsidRDefault="00F82223" w:rsidP="0073645C">
                            <w:pPr>
                              <w:jc w:val="center"/>
                            </w:pPr>
                          </w:p>
                          <w:p w14:paraId="1D785F43" w14:textId="77777777" w:rsidR="00F82223" w:rsidRDefault="00F82223" w:rsidP="0073645C">
                            <w:pPr>
                              <w:jc w:val="center"/>
                            </w:pPr>
                          </w:p>
                          <w:p w14:paraId="2DEB5187" w14:textId="77777777" w:rsidR="00F82223" w:rsidRDefault="00F82223" w:rsidP="0073645C">
                            <w:pPr>
                              <w:jc w:val="center"/>
                            </w:pPr>
                          </w:p>
                        </w:txbxContent>
                      </v:textbox>
                    </v:roundrect>
                  </w:pict>
                </mc:Fallback>
              </mc:AlternateContent>
            </w:r>
          </w:p>
          <w:p w14:paraId="1B12A03C" w14:textId="77777777" w:rsidR="0073645C" w:rsidRDefault="0073645C" w:rsidP="006210AC"/>
          <w:p w14:paraId="3499CD87" w14:textId="77777777" w:rsidR="0073645C" w:rsidRDefault="0073645C" w:rsidP="006210AC">
            <w:r>
              <w:rPr>
                <w:noProof/>
                <w:lang w:val="en-CA"/>
              </w:rPr>
              <mc:AlternateContent>
                <mc:Choice Requires="wps">
                  <w:drawing>
                    <wp:anchor distT="0" distB="0" distL="114300" distR="114300" simplePos="0" relativeHeight="251663360" behindDoc="0" locked="0" layoutInCell="1" allowOverlap="1" wp14:anchorId="2707C586" wp14:editId="703161FF">
                      <wp:simplePos x="0" y="0"/>
                      <wp:positionH relativeFrom="column">
                        <wp:posOffset>135890</wp:posOffset>
                      </wp:positionH>
                      <wp:positionV relativeFrom="paragraph">
                        <wp:posOffset>130810</wp:posOffset>
                      </wp:positionV>
                      <wp:extent cx="1659255" cy="299720"/>
                      <wp:effectExtent l="57150" t="19050" r="74295" b="100330"/>
                      <wp:wrapNone/>
                      <wp:docPr id="1018538510" name="Rectangle: Rounded Corners 1018538510"/>
                      <wp:cNvGraphicFramePr/>
                      <a:graphic xmlns:a="http://schemas.openxmlformats.org/drawingml/2006/main">
                        <a:graphicData uri="http://schemas.microsoft.com/office/word/2010/wordprocessingShape">
                          <wps:wsp>
                            <wps:cNvSpPr/>
                            <wps:spPr>
                              <a:xfrm>
                                <a:off x="0" y="0"/>
                                <a:ext cx="1659255" cy="299720"/>
                              </a:xfrm>
                              <a:prstGeom prst="roundRect">
                                <a:avLst/>
                              </a:prstGeom>
                              <a:solidFill>
                                <a:schemeClr val="accent5">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2A9FB98" w14:textId="77777777" w:rsidR="00F82223" w:rsidRDefault="00F82223" w:rsidP="0073645C">
                                  <w:pPr>
                                    <w:jc w:val="center"/>
                                  </w:pPr>
                                  <w:r>
                                    <w:t>Premier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7C586" id="Rectangle: Rounded Corners 1018538510" o:spid="_x0000_s1027" style="position:absolute;margin-left:10.7pt;margin-top:10.3pt;width:130.6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" fillcolor="#205867 [1608]" strokecolor="#4579b8 [3044]">
                      <v:shadow on="t" color="black" opacity="22937f" origin=",.5" offset="0,.63889mm"/>
                      <v:textbox>
                        <w:txbxContent>
                          <w:p w14:paraId="12A9FB98" w14:textId="77777777" w:rsidR="00F82223" w:rsidRDefault="00F82223" w:rsidP="0073645C">
                            <w:pPr>
                              <w:jc w:val="center"/>
                            </w:pPr>
                            <w:r>
                              <w:t>Premier</w:t>
                            </w:r>
                          </w:p>
                        </w:txbxContent>
                      </v:textbox>
                    </v:roundrect>
                  </w:pict>
                </mc:Fallback>
              </mc:AlternateContent>
            </w:r>
          </w:p>
          <w:p w14:paraId="0B6E8292" w14:textId="77777777" w:rsidR="0073645C" w:rsidRDefault="0073645C" w:rsidP="006210AC"/>
          <w:p w14:paraId="2993DC4E" w14:textId="77777777" w:rsidR="0073645C" w:rsidRDefault="0073645C" w:rsidP="006210AC"/>
          <w:p w14:paraId="287757D5" w14:textId="77777777" w:rsidR="0073645C" w:rsidRDefault="0073645C" w:rsidP="006210AC">
            <w:r>
              <w:rPr>
                <w:noProof/>
                <w:lang w:val="en-CA"/>
              </w:rPr>
              <mc:AlternateContent>
                <mc:Choice Requires="wps">
                  <w:drawing>
                    <wp:anchor distT="0" distB="0" distL="114300" distR="114300" simplePos="0" relativeHeight="251669504" behindDoc="0" locked="0" layoutInCell="1" allowOverlap="1" wp14:anchorId="318955F2" wp14:editId="7CB2E460">
                      <wp:simplePos x="0" y="0"/>
                      <wp:positionH relativeFrom="column">
                        <wp:posOffset>135890</wp:posOffset>
                      </wp:positionH>
                      <wp:positionV relativeFrom="paragraph">
                        <wp:posOffset>28575</wp:posOffset>
                      </wp:positionV>
                      <wp:extent cx="1659255" cy="299720"/>
                      <wp:effectExtent l="57150" t="19050" r="74295" b="100330"/>
                      <wp:wrapNone/>
                      <wp:docPr id="655001736" name="Rectangle: Rounded Corners 655001736"/>
                      <wp:cNvGraphicFramePr/>
                      <a:graphic xmlns:a="http://schemas.openxmlformats.org/drawingml/2006/main">
                        <a:graphicData uri="http://schemas.microsoft.com/office/word/2010/wordprocessingShape">
                          <wps:wsp>
                            <wps:cNvSpPr/>
                            <wps:spPr>
                              <a:xfrm>
                                <a:off x="0" y="0"/>
                                <a:ext cx="1659255" cy="299720"/>
                              </a:xfrm>
                              <a:prstGeom prst="roundRect">
                                <a:avLst/>
                              </a:prstGeom>
                              <a:solidFill>
                                <a:schemeClr val="accent5">
                                  <a:lumMod val="50000"/>
                                </a:schemeClr>
                              </a:solidFill>
                            </wps:spPr>
                            <wps:style>
                              <a:lnRef idx="1">
                                <a:schemeClr val="accent1"/>
                              </a:lnRef>
                              <a:fillRef idx="3">
                                <a:schemeClr val="accent1"/>
                              </a:fillRef>
                              <a:effectRef idx="2">
                                <a:schemeClr val="accent1"/>
                              </a:effectRef>
                              <a:fontRef idx="minor">
                                <a:schemeClr val="lt1"/>
                              </a:fontRef>
                            </wps:style>
                            <wps:txbx>
                              <w:txbxContent>
                                <w:p w14:paraId="2533EB9D" w14:textId="77777777" w:rsidR="00F82223" w:rsidRDefault="00F82223" w:rsidP="0073645C">
                                  <w:pPr>
                                    <w:jc w:val="center"/>
                                  </w:pPr>
                                  <w:r>
                                    <w:t>Cabinet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955F2" id="Rectangle: Rounded Corners 655001736" o:spid="_x0000_s1028" style="position:absolute;margin-left:10.7pt;margin-top:2.25pt;width:130.65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" fillcolor="#205867 [1608]" strokecolor="#4579b8 [3044]">
                      <v:shadow on="t" color="black" opacity="22937f" origin=",.5" offset="0,.63889mm"/>
                      <v:textbox>
                        <w:txbxContent>
                          <w:p w14:paraId="2533EB9D" w14:textId="77777777" w:rsidR="00F82223" w:rsidRDefault="00F82223" w:rsidP="0073645C">
                            <w:pPr>
                              <w:jc w:val="center"/>
                            </w:pPr>
                            <w:r>
                              <w:t>Cabinet</w:t>
                            </w:r>
                          </w:p>
                        </w:txbxContent>
                      </v:textbox>
                    </v:roundrect>
                  </w:pict>
                </mc:Fallback>
              </mc:AlternateContent>
            </w:r>
          </w:p>
          <w:p w14:paraId="05714266" w14:textId="77777777" w:rsidR="0073645C" w:rsidRDefault="0073645C" w:rsidP="006210AC"/>
          <w:p w14:paraId="650D097C" w14:textId="77777777" w:rsidR="0073645C" w:rsidRDefault="0073645C" w:rsidP="006210AC">
            <w:r>
              <w:rPr>
                <w:noProof/>
                <w:lang w:val="en-CA"/>
              </w:rPr>
              <mc:AlternateContent>
                <mc:Choice Requires="wps">
                  <w:drawing>
                    <wp:anchor distT="0" distB="0" distL="114300" distR="114300" simplePos="0" relativeHeight="251681792" behindDoc="0" locked="0" layoutInCell="1" allowOverlap="1" wp14:anchorId="75F0314E" wp14:editId="1AA0760C">
                      <wp:simplePos x="0" y="0"/>
                      <wp:positionH relativeFrom="column">
                        <wp:posOffset>966470</wp:posOffset>
                      </wp:positionH>
                      <wp:positionV relativeFrom="paragraph">
                        <wp:posOffset>84455</wp:posOffset>
                      </wp:positionV>
                      <wp:extent cx="831215" cy="739775"/>
                      <wp:effectExtent l="57150" t="19050" r="83185" b="98425"/>
                      <wp:wrapNone/>
                      <wp:docPr id="539189854" name="Rectangle: Rounded Corners 539189854"/>
                      <wp:cNvGraphicFramePr/>
                      <a:graphic xmlns:a="http://schemas.openxmlformats.org/drawingml/2006/main">
                        <a:graphicData uri="http://schemas.microsoft.com/office/word/2010/wordprocessingShape">
                          <wps:wsp>
                            <wps:cNvSpPr/>
                            <wps:spPr>
                              <a:xfrm>
                                <a:off x="0" y="0"/>
                                <a:ext cx="831215" cy="739775"/>
                              </a:xfrm>
                              <a:prstGeom prst="roundRect">
                                <a:avLst/>
                              </a:prstGeom>
                              <a:solidFill>
                                <a:schemeClr val="accent5">
                                  <a:lumMod val="50000"/>
                                </a:schemeClr>
                              </a:solidFill>
                            </wps:spPr>
                            <wps:style>
                              <a:lnRef idx="1">
                                <a:schemeClr val="accent1"/>
                              </a:lnRef>
                              <a:fillRef idx="3">
                                <a:schemeClr val="accent1"/>
                              </a:fillRef>
                              <a:effectRef idx="2">
                                <a:schemeClr val="accent1"/>
                              </a:effectRef>
                              <a:fontRef idx="minor">
                                <a:schemeClr val="lt1"/>
                              </a:fontRef>
                            </wps:style>
                            <wps:txbx>
                              <w:txbxContent>
                                <w:p w14:paraId="3C1E8F1A" w14:textId="77777777" w:rsidR="00F82223" w:rsidRPr="00DE3DA1" w:rsidRDefault="00F82223" w:rsidP="0073645C">
                                  <w:pPr>
                                    <w:jc w:val="center"/>
                                    <w:rPr>
                                      <w:sz w:val="14"/>
                                      <w:szCs w:val="14"/>
                                    </w:rPr>
                                  </w:pPr>
                                  <w:r>
                                    <w:rPr>
                                      <w:sz w:val="14"/>
                                      <w:szCs w:val="14"/>
                                    </w:rPr>
                                    <w:t>Ministers (i.e. Minister of Environment and Parks)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0314E" id="Rectangle: Rounded Corners 539189854" o:spid="_x0000_s1029" style="position:absolute;margin-left:76.1pt;margin-top:6.65pt;width:65.45pt;height: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" fillcolor="#205867 [1608]" strokecolor="#4579b8 [3044]">
                      <v:shadow on="t" color="black" opacity="22937f" origin=",.5" offset="0,.63889mm"/>
                      <v:textbox>
                        <w:txbxContent>
                          <w:p w14:paraId="3C1E8F1A" w14:textId="77777777" w:rsidR="00F82223" w:rsidRPr="00DE3DA1" w:rsidRDefault="00F82223" w:rsidP="0073645C">
                            <w:pPr>
                              <w:jc w:val="center"/>
                              <w:rPr>
                                <w:sz w:val="14"/>
                                <w:szCs w:val="14"/>
                              </w:rPr>
                            </w:pPr>
                            <w:r>
                              <w:rPr>
                                <w:sz w:val="14"/>
                                <w:szCs w:val="14"/>
                              </w:rPr>
                              <w:t>Ministers (i.e. Minister of Environment and Parks)</w:t>
                            </w:r>
                          </w:p>
                        </w:txbxContent>
                      </v:textbox>
                    </v:roundrect>
                  </w:pict>
                </mc:Fallback>
              </mc:AlternateContent>
            </w:r>
            <w:r>
              <w:rPr>
                <w:noProof/>
                <w:lang w:val="en-CA"/>
              </w:rPr>
              <mc:AlternateContent>
                <mc:Choice Requires="wps">
                  <w:drawing>
                    <wp:anchor distT="0" distB="0" distL="114300" distR="114300" simplePos="0" relativeHeight="251675648" behindDoc="0" locked="0" layoutInCell="1" allowOverlap="1" wp14:anchorId="18DD75D1" wp14:editId="02FD8309">
                      <wp:simplePos x="0" y="0"/>
                      <wp:positionH relativeFrom="column">
                        <wp:posOffset>135890</wp:posOffset>
                      </wp:positionH>
                      <wp:positionV relativeFrom="paragraph">
                        <wp:posOffset>86995</wp:posOffset>
                      </wp:positionV>
                      <wp:extent cx="831215" cy="739775"/>
                      <wp:effectExtent l="57150" t="19050" r="83185" b="98425"/>
                      <wp:wrapNone/>
                      <wp:docPr id="698697247" name="Rectangle: Rounded Corners 698697247"/>
                      <wp:cNvGraphicFramePr/>
                      <a:graphic xmlns:a="http://schemas.openxmlformats.org/drawingml/2006/main">
                        <a:graphicData uri="http://schemas.microsoft.com/office/word/2010/wordprocessingShape">
                          <wps:wsp>
                            <wps:cNvSpPr/>
                            <wps:spPr>
                              <a:xfrm>
                                <a:off x="0" y="0"/>
                                <a:ext cx="831215" cy="739775"/>
                              </a:xfrm>
                              <a:prstGeom prst="roundRect">
                                <a:avLst/>
                              </a:prstGeom>
                              <a:solidFill>
                                <a:schemeClr val="accent5">
                                  <a:lumMod val="50000"/>
                                </a:schemeClr>
                              </a:solidFill>
                            </wps:spPr>
                            <wps:style>
                              <a:lnRef idx="1">
                                <a:schemeClr val="accent1"/>
                              </a:lnRef>
                              <a:fillRef idx="3">
                                <a:schemeClr val="accent1"/>
                              </a:fillRef>
                              <a:effectRef idx="2">
                                <a:schemeClr val="accent1"/>
                              </a:effectRef>
                              <a:fontRef idx="minor">
                                <a:schemeClr val="lt1"/>
                              </a:fontRef>
                            </wps:style>
                            <wps:txbx>
                              <w:txbxContent>
                                <w:p w14:paraId="5E440CC8" w14:textId="77777777" w:rsidR="00F82223" w:rsidRPr="00DE3DA1" w:rsidRDefault="00F82223" w:rsidP="0073645C">
                                  <w:pPr>
                                    <w:jc w:val="center"/>
                                    <w:rPr>
                                      <w:sz w:val="14"/>
                                      <w:szCs w:val="14"/>
                                    </w:rPr>
                                  </w:pPr>
                                  <w:r w:rsidRPr="00DE3DA1">
                                    <w:rPr>
                                      <w:sz w:val="14"/>
                                      <w:szCs w:val="14"/>
                                    </w:rPr>
                                    <w:t>Cabinet Sub-Committees (i.e. CLPC</w:t>
                                  </w:r>
                                  <w:r>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D75D1" id="Rectangle: Rounded Corners 698697247" o:spid="_x0000_s1030" style="position:absolute;margin-left:10.7pt;margin-top:6.85pt;width:65.45pt;height:5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" fillcolor="#205867 [1608]" strokecolor="#4579b8 [3044]">
                      <v:shadow on="t" color="black" opacity="22937f" origin=",.5" offset="0,.63889mm"/>
                      <v:textbox>
                        <w:txbxContent>
                          <w:p w14:paraId="5E440CC8" w14:textId="77777777" w:rsidR="00F82223" w:rsidRPr="00DE3DA1" w:rsidRDefault="00F82223" w:rsidP="0073645C">
                            <w:pPr>
                              <w:jc w:val="center"/>
                              <w:rPr>
                                <w:sz w:val="14"/>
                                <w:szCs w:val="14"/>
                              </w:rPr>
                            </w:pPr>
                            <w:r w:rsidRPr="00DE3DA1">
                              <w:rPr>
                                <w:sz w:val="14"/>
                                <w:szCs w:val="14"/>
                              </w:rPr>
                              <w:t>Cabinet Sub-Committees (i.e. CLPC</w:t>
                            </w:r>
                            <w:r>
                              <w:rPr>
                                <w:sz w:val="14"/>
                                <w:szCs w:val="14"/>
                              </w:rPr>
                              <w:t>)</w:t>
                            </w:r>
                          </w:p>
                        </w:txbxContent>
                      </v:textbox>
                    </v:roundrect>
                  </w:pict>
                </mc:Fallback>
              </mc:AlternateContent>
            </w:r>
          </w:p>
          <w:p w14:paraId="4031D05C" w14:textId="77777777" w:rsidR="0073645C" w:rsidRDefault="0073645C" w:rsidP="006210AC"/>
          <w:p w14:paraId="52132BFE" w14:textId="77777777" w:rsidR="0073645C" w:rsidRDefault="0073645C" w:rsidP="006210AC"/>
          <w:p w14:paraId="448B8F8E" w14:textId="77777777" w:rsidR="0073645C" w:rsidRDefault="0073645C" w:rsidP="006210AC"/>
          <w:p w14:paraId="390F2416" w14:textId="77777777" w:rsidR="0073645C" w:rsidRDefault="0073645C" w:rsidP="006210AC"/>
          <w:p w14:paraId="14E8303E" w14:textId="77777777" w:rsidR="0073645C" w:rsidRDefault="0073645C" w:rsidP="006210AC"/>
        </w:tc>
      </w:tr>
      <w:tr w:rsidR="0073645C" w14:paraId="190CA8EA" w14:textId="77777777" w:rsidTr="00F82223">
        <w:tc>
          <w:tcPr>
            <w:tcW w:w="1838" w:type="dxa"/>
          </w:tcPr>
          <w:p w14:paraId="5E92441B" w14:textId="77777777" w:rsidR="0073645C" w:rsidRDefault="0073645C" w:rsidP="006210AC">
            <w:r w:rsidRPr="00107A16">
              <w:rPr>
                <w:b/>
                <w:bCs/>
              </w:rPr>
              <w:t>System 4</w:t>
            </w:r>
            <w:r>
              <w:t>: Proactive and outward leadership</w:t>
            </w:r>
          </w:p>
        </w:tc>
        <w:tc>
          <w:tcPr>
            <w:tcW w:w="7181" w:type="dxa"/>
          </w:tcPr>
          <w:p w14:paraId="2C4BAACF" w14:textId="77777777" w:rsidR="0073645C" w:rsidRDefault="0073645C" w:rsidP="006210AC">
            <w:r>
              <w:rPr>
                <w:noProof/>
                <w:lang w:val="en-CA"/>
              </w:rPr>
              <mc:AlternateContent>
                <mc:Choice Requires="wps">
                  <w:drawing>
                    <wp:anchor distT="0" distB="0" distL="114300" distR="114300" simplePos="0" relativeHeight="251546624" behindDoc="0" locked="0" layoutInCell="1" allowOverlap="1" wp14:anchorId="529894E9" wp14:editId="429581AB">
                      <wp:simplePos x="0" y="0"/>
                      <wp:positionH relativeFrom="column">
                        <wp:posOffset>56516</wp:posOffset>
                      </wp:positionH>
                      <wp:positionV relativeFrom="paragraph">
                        <wp:posOffset>36195</wp:posOffset>
                      </wp:positionV>
                      <wp:extent cx="1850390" cy="2783007"/>
                      <wp:effectExtent l="57150" t="19050" r="54610" b="74930"/>
                      <wp:wrapNone/>
                      <wp:docPr id="1428464462" name="Rectangle: Rounded Corners 1428464462"/>
                      <wp:cNvGraphicFramePr/>
                      <a:graphic xmlns:a="http://schemas.openxmlformats.org/drawingml/2006/main">
                        <a:graphicData uri="http://schemas.microsoft.com/office/word/2010/wordprocessingShape">
                          <wps:wsp>
                            <wps:cNvSpPr/>
                            <wps:spPr>
                              <a:xfrm>
                                <a:off x="0" y="0"/>
                                <a:ext cx="1850390" cy="2783007"/>
                              </a:xfrm>
                              <a:prstGeom prst="roundRect">
                                <a:avLst/>
                              </a:prstGeom>
                              <a:gradFill>
                                <a:gsLst>
                                  <a:gs pos="0">
                                    <a:schemeClr val="accent6"/>
                                  </a:gs>
                                  <a:gs pos="100000">
                                    <a:schemeClr val="accent6">
                                      <a:lumMod val="75000"/>
                                    </a:schemeClr>
                                  </a:gs>
                                </a:gsLst>
                              </a:gradFill>
                              <a:ln>
                                <a:noFill/>
                              </a:ln>
                            </wps:spPr>
                            <wps:style>
                              <a:lnRef idx="1">
                                <a:schemeClr val="accent1"/>
                              </a:lnRef>
                              <a:fillRef idx="3">
                                <a:schemeClr val="accent1"/>
                              </a:fillRef>
                              <a:effectRef idx="2">
                                <a:schemeClr val="accent1"/>
                              </a:effectRef>
                              <a:fontRef idx="minor">
                                <a:schemeClr val="lt1"/>
                              </a:fontRef>
                            </wps:style>
                            <wps:txbx>
                              <w:txbxContent>
                                <w:p w14:paraId="097F8BAC" w14:textId="77777777" w:rsidR="00F82223" w:rsidRPr="001C1463" w:rsidRDefault="00F82223" w:rsidP="0073645C">
                                  <w:pPr>
                                    <w:jc w:val="center"/>
                                    <w:rPr>
                                      <w:sz w:val="18"/>
                                      <w:szCs w:val="18"/>
                                    </w:rPr>
                                  </w:pPr>
                                  <w:r w:rsidRPr="001C1463">
                                    <w:rPr>
                                      <w:sz w:val="18"/>
                                      <w:szCs w:val="18"/>
                                    </w:rPr>
                                    <w:t>Government: Bureaucratic</w:t>
                                  </w:r>
                                </w:p>
                                <w:p w14:paraId="7D1E0E3D" w14:textId="77777777" w:rsidR="00F82223" w:rsidRPr="001C1463" w:rsidRDefault="00F82223" w:rsidP="0073645C">
                                  <w:pPr>
                                    <w:jc w:val="center"/>
                                    <w:rPr>
                                      <w:sz w:val="18"/>
                                      <w:szCs w:val="18"/>
                                    </w:rPr>
                                  </w:pPr>
                                </w:p>
                                <w:p w14:paraId="05152250" w14:textId="77777777" w:rsidR="00F82223" w:rsidRPr="001C1463" w:rsidRDefault="00F82223" w:rsidP="0073645C">
                                  <w:pPr>
                                    <w:jc w:val="center"/>
                                    <w:rPr>
                                      <w:sz w:val="18"/>
                                      <w:szCs w:val="18"/>
                                    </w:rPr>
                                  </w:pPr>
                                </w:p>
                                <w:p w14:paraId="16D21D20" w14:textId="77777777" w:rsidR="00F82223" w:rsidRPr="001C1463" w:rsidRDefault="00F82223" w:rsidP="0073645C">
                                  <w:pPr>
                                    <w:jc w:val="center"/>
                                    <w:rPr>
                                      <w:sz w:val="18"/>
                                      <w:szCs w:val="18"/>
                                    </w:rPr>
                                  </w:pPr>
                                </w:p>
                                <w:p w14:paraId="15B401BC" w14:textId="77777777" w:rsidR="00F82223" w:rsidRPr="001C1463" w:rsidRDefault="00F82223" w:rsidP="0073645C">
                                  <w:pPr>
                                    <w:jc w:val="center"/>
                                    <w:rPr>
                                      <w:sz w:val="18"/>
                                      <w:szCs w:val="18"/>
                                    </w:rPr>
                                  </w:pPr>
                                </w:p>
                                <w:p w14:paraId="35B34A1C" w14:textId="77777777" w:rsidR="00F82223" w:rsidRPr="001C1463" w:rsidRDefault="00F82223" w:rsidP="0073645C">
                                  <w:pPr>
                                    <w:jc w:val="center"/>
                                    <w:rPr>
                                      <w:sz w:val="18"/>
                                      <w:szCs w:val="18"/>
                                    </w:rPr>
                                  </w:pPr>
                                </w:p>
                                <w:p w14:paraId="3A2EF295" w14:textId="77777777" w:rsidR="00F82223" w:rsidRPr="001C1463" w:rsidRDefault="00F82223" w:rsidP="0073645C">
                                  <w:pPr>
                                    <w:jc w:val="center"/>
                                    <w:rPr>
                                      <w:sz w:val="18"/>
                                      <w:szCs w:val="18"/>
                                    </w:rPr>
                                  </w:pPr>
                                </w:p>
                                <w:p w14:paraId="361D12E0" w14:textId="77777777" w:rsidR="00F82223" w:rsidRPr="001C1463" w:rsidRDefault="00F82223" w:rsidP="0073645C">
                                  <w:pPr>
                                    <w:jc w:val="center"/>
                                    <w:rPr>
                                      <w:sz w:val="18"/>
                                      <w:szCs w:val="18"/>
                                    </w:rPr>
                                  </w:pPr>
                                </w:p>
                                <w:p w14:paraId="1469DF90" w14:textId="77777777" w:rsidR="00F82223" w:rsidRPr="001C1463" w:rsidRDefault="00F82223" w:rsidP="0073645C">
                                  <w:pPr>
                                    <w:jc w:val="center"/>
                                    <w:rPr>
                                      <w:sz w:val="18"/>
                                      <w:szCs w:val="18"/>
                                    </w:rPr>
                                  </w:pPr>
                                </w:p>
                                <w:p w14:paraId="3CB25607" w14:textId="77777777" w:rsidR="00F82223" w:rsidRPr="001C1463" w:rsidRDefault="00F82223" w:rsidP="0073645C">
                                  <w:pPr>
                                    <w:jc w:val="center"/>
                                    <w:rPr>
                                      <w:sz w:val="18"/>
                                      <w:szCs w:val="18"/>
                                    </w:rPr>
                                  </w:pPr>
                                </w:p>
                                <w:p w14:paraId="209B25A8" w14:textId="77777777" w:rsidR="00F82223" w:rsidRPr="001C1463" w:rsidRDefault="00F82223" w:rsidP="0073645C">
                                  <w:pPr>
                                    <w:jc w:val="center"/>
                                    <w:rPr>
                                      <w:sz w:val="18"/>
                                      <w:szCs w:val="18"/>
                                    </w:rPr>
                                  </w:pPr>
                                </w:p>
                                <w:p w14:paraId="7B007312" w14:textId="77777777" w:rsidR="00F82223" w:rsidRPr="001C1463" w:rsidRDefault="00F82223" w:rsidP="0073645C">
                                  <w:pPr>
                                    <w:jc w:val="center"/>
                                    <w:rPr>
                                      <w:sz w:val="18"/>
                                      <w:szCs w:val="18"/>
                                    </w:rPr>
                                  </w:pPr>
                                </w:p>
                                <w:p w14:paraId="5B4B7FF6" w14:textId="77777777" w:rsidR="00F82223" w:rsidRPr="001C1463" w:rsidRDefault="00F82223" w:rsidP="0073645C">
                                  <w:pPr>
                                    <w:jc w:val="center"/>
                                    <w:rPr>
                                      <w:sz w:val="18"/>
                                      <w:szCs w:val="18"/>
                                    </w:rPr>
                                  </w:pPr>
                                </w:p>
                                <w:p w14:paraId="7A78D51C" w14:textId="77777777" w:rsidR="00F82223" w:rsidRPr="001C1463" w:rsidRDefault="00F82223" w:rsidP="0073645C">
                                  <w:pPr>
                                    <w:jc w:val="center"/>
                                    <w:rPr>
                                      <w:sz w:val="18"/>
                                      <w:szCs w:val="18"/>
                                    </w:rPr>
                                  </w:pPr>
                                </w:p>
                                <w:p w14:paraId="08947DB9" w14:textId="77777777" w:rsidR="00F82223" w:rsidRDefault="00F82223" w:rsidP="0073645C">
                                  <w:pPr>
                                    <w:jc w:val="center"/>
                                    <w:rPr>
                                      <w:sz w:val="18"/>
                                      <w:szCs w:val="18"/>
                                    </w:rPr>
                                  </w:pPr>
                                </w:p>
                                <w:p w14:paraId="43A7E112" w14:textId="77777777" w:rsidR="00F82223" w:rsidRPr="001C1463" w:rsidRDefault="00F82223" w:rsidP="0073645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894E9" id="Rectangle: Rounded Corners 1428464462" o:spid="_x0000_s1031" style="position:absolute;margin-left:4.45pt;margin-top:2.85pt;width:145.7pt;height:219.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" fillcolor="#f79646 [3209]" stroked="f">
                      <v:fill color2="#e36c0a [2409]" rotate="t" angle="180" focus="100%" type="gradient">
                        <o:fill v:ext="view" type="gradientUnscaled"/>
                      </v:fill>
                      <v:shadow on="t" color="black" opacity="22937f" origin=",.5" offset="0,.63889mm"/>
                      <v:textbox>
                        <w:txbxContent>
                          <w:p w14:paraId="097F8BAC" w14:textId="77777777" w:rsidR="00F82223" w:rsidRPr="001C1463" w:rsidRDefault="00F82223" w:rsidP="0073645C">
                            <w:pPr>
                              <w:jc w:val="center"/>
                              <w:rPr>
                                <w:sz w:val="18"/>
                                <w:szCs w:val="18"/>
                              </w:rPr>
                            </w:pPr>
                            <w:r w:rsidRPr="001C1463">
                              <w:rPr>
                                <w:sz w:val="18"/>
                                <w:szCs w:val="18"/>
                              </w:rPr>
                              <w:t>Government: Bureaucratic</w:t>
                            </w:r>
                          </w:p>
                          <w:p w14:paraId="7D1E0E3D" w14:textId="77777777" w:rsidR="00F82223" w:rsidRPr="001C1463" w:rsidRDefault="00F82223" w:rsidP="0073645C">
                            <w:pPr>
                              <w:jc w:val="center"/>
                              <w:rPr>
                                <w:sz w:val="18"/>
                                <w:szCs w:val="18"/>
                              </w:rPr>
                            </w:pPr>
                          </w:p>
                          <w:p w14:paraId="05152250" w14:textId="77777777" w:rsidR="00F82223" w:rsidRPr="001C1463" w:rsidRDefault="00F82223" w:rsidP="0073645C">
                            <w:pPr>
                              <w:jc w:val="center"/>
                              <w:rPr>
                                <w:sz w:val="18"/>
                                <w:szCs w:val="18"/>
                              </w:rPr>
                            </w:pPr>
                          </w:p>
                          <w:p w14:paraId="16D21D20" w14:textId="77777777" w:rsidR="00F82223" w:rsidRPr="001C1463" w:rsidRDefault="00F82223" w:rsidP="0073645C">
                            <w:pPr>
                              <w:jc w:val="center"/>
                              <w:rPr>
                                <w:sz w:val="18"/>
                                <w:szCs w:val="18"/>
                              </w:rPr>
                            </w:pPr>
                          </w:p>
                          <w:p w14:paraId="15B401BC" w14:textId="77777777" w:rsidR="00F82223" w:rsidRPr="001C1463" w:rsidRDefault="00F82223" w:rsidP="0073645C">
                            <w:pPr>
                              <w:jc w:val="center"/>
                              <w:rPr>
                                <w:sz w:val="18"/>
                                <w:szCs w:val="18"/>
                              </w:rPr>
                            </w:pPr>
                          </w:p>
                          <w:p w14:paraId="35B34A1C" w14:textId="77777777" w:rsidR="00F82223" w:rsidRPr="001C1463" w:rsidRDefault="00F82223" w:rsidP="0073645C">
                            <w:pPr>
                              <w:jc w:val="center"/>
                              <w:rPr>
                                <w:sz w:val="18"/>
                                <w:szCs w:val="18"/>
                              </w:rPr>
                            </w:pPr>
                          </w:p>
                          <w:p w14:paraId="3A2EF295" w14:textId="77777777" w:rsidR="00F82223" w:rsidRPr="001C1463" w:rsidRDefault="00F82223" w:rsidP="0073645C">
                            <w:pPr>
                              <w:jc w:val="center"/>
                              <w:rPr>
                                <w:sz w:val="18"/>
                                <w:szCs w:val="18"/>
                              </w:rPr>
                            </w:pPr>
                          </w:p>
                          <w:p w14:paraId="361D12E0" w14:textId="77777777" w:rsidR="00F82223" w:rsidRPr="001C1463" w:rsidRDefault="00F82223" w:rsidP="0073645C">
                            <w:pPr>
                              <w:jc w:val="center"/>
                              <w:rPr>
                                <w:sz w:val="18"/>
                                <w:szCs w:val="18"/>
                              </w:rPr>
                            </w:pPr>
                          </w:p>
                          <w:p w14:paraId="1469DF90" w14:textId="77777777" w:rsidR="00F82223" w:rsidRPr="001C1463" w:rsidRDefault="00F82223" w:rsidP="0073645C">
                            <w:pPr>
                              <w:jc w:val="center"/>
                              <w:rPr>
                                <w:sz w:val="18"/>
                                <w:szCs w:val="18"/>
                              </w:rPr>
                            </w:pPr>
                          </w:p>
                          <w:p w14:paraId="3CB25607" w14:textId="77777777" w:rsidR="00F82223" w:rsidRPr="001C1463" w:rsidRDefault="00F82223" w:rsidP="0073645C">
                            <w:pPr>
                              <w:jc w:val="center"/>
                              <w:rPr>
                                <w:sz w:val="18"/>
                                <w:szCs w:val="18"/>
                              </w:rPr>
                            </w:pPr>
                          </w:p>
                          <w:p w14:paraId="209B25A8" w14:textId="77777777" w:rsidR="00F82223" w:rsidRPr="001C1463" w:rsidRDefault="00F82223" w:rsidP="0073645C">
                            <w:pPr>
                              <w:jc w:val="center"/>
                              <w:rPr>
                                <w:sz w:val="18"/>
                                <w:szCs w:val="18"/>
                              </w:rPr>
                            </w:pPr>
                          </w:p>
                          <w:p w14:paraId="7B007312" w14:textId="77777777" w:rsidR="00F82223" w:rsidRPr="001C1463" w:rsidRDefault="00F82223" w:rsidP="0073645C">
                            <w:pPr>
                              <w:jc w:val="center"/>
                              <w:rPr>
                                <w:sz w:val="18"/>
                                <w:szCs w:val="18"/>
                              </w:rPr>
                            </w:pPr>
                          </w:p>
                          <w:p w14:paraId="5B4B7FF6" w14:textId="77777777" w:rsidR="00F82223" w:rsidRPr="001C1463" w:rsidRDefault="00F82223" w:rsidP="0073645C">
                            <w:pPr>
                              <w:jc w:val="center"/>
                              <w:rPr>
                                <w:sz w:val="18"/>
                                <w:szCs w:val="18"/>
                              </w:rPr>
                            </w:pPr>
                          </w:p>
                          <w:p w14:paraId="7A78D51C" w14:textId="77777777" w:rsidR="00F82223" w:rsidRPr="001C1463" w:rsidRDefault="00F82223" w:rsidP="0073645C">
                            <w:pPr>
                              <w:jc w:val="center"/>
                              <w:rPr>
                                <w:sz w:val="18"/>
                                <w:szCs w:val="18"/>
                              </w:rPr>
                            </w:pPr>
                          </w:p>
                          <w:p w14:paraId="08947DB9" w14:textId="77777777" w:rsidR="00F82223" w:rsidRDefault="00F82223" w:rsidP="0073645C">
                            <w:pPr>
                              <w:jc w:val="center"/>
                              <w:rPr>
                                <w:sz w:val="18"/>
                                <w:szCs w:val="18"/>
                              </w:rPr>
                            </w:pPr>
                          </w:p>
                          <w:p w14:paraId="43A7E112" w14:textId="77777777" w:rsidR="00F82223" w:rsidRPr="001C1463" w:rsidRDefault="00F82223" w:rsidP="0073645C">
                            <w:pPr>
                              <w:jc w:val="center"/>
                              <w:rPr>
                                <w:sz w:val="18"/>
                                <w:szCs w:val="18"/>
                              </w:rPr>
                            </w:pPr>
                          </w:p>
                        </w:txbxContent>
                      </v:textbox>
                    </v:roundrect>
                  </w:pict>
                </mc:Fallback>
              </mc:AlternateContent>
            </w:r>
          </w:p>
          <w:p w14:paraId="6DE4895C" w14:textId="77777777" w:rsidR="0073645C" w:rsidRDefault="0073645C" w:rsidP="006210AC"/>
          <w:p w14:paraId="7376772B" w14:textId="77777777" w:rsidR="0073645C" w:rsidRDefault="0073645C" w:rsidP="006210AC"/>
          <w:p w14:paraId="22C6AA6E" w14:textId="77777777" w:rsidR="0073645C" w:rsidRDefault="0073645C" w:rsidP="006210AC"/>
          <w:p w14:paraId="3A84F08A" w14:textId="77777777" w:rsidR="0073645C" w:rsidRDefault="0073645C" w:rsidP="006210AC"/>
        </w:tc>
      </w:tr>
      <w:tr w:rsidR="0073645C" w14:paraId="6C7E3BDD" w14:textId="77777777" w:rsidTr="00F82223">
        <w:tc>
          <w:tcPr>
            <w:tcW w:w="1838" w:type="dxa"/>
          </w:tcPr>
          <w:p w14:paraId="15B8D720" w14:textId="77777777" w:rsidR="0073645C" w:rsidRDefault="0073645C" w:rsidP="006210AC">
            <w:r w:rsidRPr="00107A16">
              <w:rPr>
                <w:b/>
                <w:bCs/>
              </w:rPr>
              <w:t>System 3</w:t>
            </w:r>
            <w:r>
              <w:t>: Structures and controls</w:t>
            </w:r>
          </w:p>
        </w:tc>
        <w:tc>
          <w:tcPr>
            <w:tcW w:w="7181" w:type="dxa"/>
          </w:tcPr>
          <w:p w14:paraId="6F21B05A" w14:textId="77777777" w:rsidR="0073645C" w:rsidRDefault="0073645C" w:rsidP="006210AC">
            <w:r>
              <w:rPr>
                <w:noProof/>
                <w:lang w:val="en-CA"/>
              </w:rPr>
              <mc:AlternateContent>
                <mc:Choice Requires="wps">
                  <w:drawing>
                    <wp:anchor distT="0" distB="0" distL="114300" distR="114300" simplePos="0" relativeHeight="251780096" behindDoc="0" locked="0" layoutInCell="1" allowOverlap="1" wp14:anchorId="7C9C517D" wp14:editId="13EF167C">
                      <wp:simplePos x="0" y="0"/>
                      <wp:positionH relativeFrom="column">
                        <wp:posOffset>1828165</wp:posOffset>
                      </wp:positionH>
                      <wp:positionV relativeFrom="paragraph">
                        <wp:posOffset>156845</wp:posOffset>
                      </wp:positionV>
                      <wp:extent cx="598170" cy="683895"/>
                      <wp:effectExtent l="57150" t="19050" r="49530" b="78105"/>
                      <wp:wrapNone/>
                      <wp:docPr id="1611628507" name="Rectangle: Rounded Corners 1611628507"/>
                      <wp:cNvGraphicFramePr/>
                      <a:graphic xmlns:a="http://schemas.openxmlformats.org/drawingml/2006/main">
                        <a:graphicData uri="http://schemas.microsoft.com/office/word/2010/wordprocessingShape">
                          <wps:wsp>
                            <wps:cNvSpPr/>
                            <wps:spPr>
                              <a:xfrm>
                                <a:off x="0" y="0"/>
                                <a:ext cx="598170" cy="683895"/>
                              </a:xfrm>
                              <a:prstGeom prst="round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txbx>
                              <w:txbxContent>
                                <w:p w14:paraId="2FBD65A9" w14:textId="77777777" w:rsidR="00F82223" w:rsidRPr="00CA357A" w:rsidRDefault="00F82223" w:rsidP="0073645C">
                                  <w:pPr>
                                    <w:jc w:val="center"/>
                                    <w:rPr>
                                      <w:sz w:val="14"/>
                                      <w:szCs w:val="14"/>
                                    </w:rPr>
                                  </w:pPr>
                                  <w:r w:rsidRPr="00CA357A">
                                    <w:rPr>
                                      <w:sz w:val="14"/>
                                      <w:szCs w:val="14"/>
                                    </w:rPr>
                                    <w:t>Office of the Auditor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9C517D" id="Rectangle: Rounded Corners 1611628507" o:spid="_x0000_s1032" style="position:absolute;margin-left:143.95pt;margin-top:12.35pt;width:47.1pt;height:53.8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" fillcolor="#c00000" stroked="f">
                      <v:shadow on="t" color="black" opacity="22937f" origin=",.5" offset="0,.63889mm"/>
                      <v:textbox>
                        <w:txbxContent>
                          <w:p w14:paraId="2FBD65A9" w14:textId="77777777" w:rsidR="00F82223" w:rsidRPr="00CA357A" w:rsidRDefault="00F82223" w:rsidP="0073645C">
                            <w:pPr>
                              <w:jc w:val="center"/>
                              <w:rPr>
                                <w:sz w:val="14"/>
                                <w:szCs w:val="14"/>
                              </w:rPr>
                            </w:pPr>
                            <w:r w:rsidRPr="00CA357A">
                              <w:rPr>
                                <w:sz w:val="14"/>
                                <w:szCs w:val="14"/>
                              </w:rPr>
                              <w:t>Office of the Auditor General</w:t>
                            </w:r>
                          </w:p>
                        </w:txbxContent>
                      </v:textbox>
                    </v:roundrect>
                  </w:pict>
                </mc:Fallback>
              </mc:AlternateContent>
            </w:r>
            <w:r>
              <w:rPr>
                <w:noProof/>
                <w:lang w:val="en-CA"/>
              </w:rPr>
              <mc:AlternateContent>
                <mc:Choice Requires="wps">
                  <w:drawing>
                    <wp:anchor distT="0" distB="0" distL="114300" distR="114300" simplePos="0" relativeHeight="251687936" behindDoc="0" locked="0" layoutInCell="1" allowOverlap="1" wp14:anchorId="563E4014" wp14:editId="2D2D1F7A">
                      <wp:simplePos x="0" y="0"/>
                      <wp:positionH relativeFrom="column">
                        <wp:posOffset>165735</wp:posOffset>
                      </wp:positionH>
                      <wp:positionV relativeFrom="paragraph">
                        <wp:posOffset>-411480</wp:posOffset>
                      </wp:positionV>
                      <wp:extent cx="1659255" cy="299720"/>
                      <wp:effectExtent l="57150" t="19050" r="74295" b="100330"/>
                      <wp:wrapNone/>
                      <wp:docPr id="1813879498" name="Rectangle: Rounded Corners 1813879498"/>
                      <wp:cNvGraphicFramePr/>
                      <a:graphic xmlns:a="http://schemas.openxmlformats.org/drawingml/2006/main">
                        <a:graphicData uri="http://schemas.microsoft.com/office/word/2010/wordprocessingShape">
                          <wps:wsp>
                            <wps:cNvSpPr/>
                            <wps:spPr>
                              <a:xfrm>
                                <a:off x="0" y="0"/>
                                <a:ext cx="1659255" cy="299720"/>
                              </a:xfrm>
                              <a:prstGeom prst="roundRect">
                                <a:avLst/>
                              </a:prstGeom>
                              <a:solidFill>
                                <a:schemeClr val="accent6">
                                  <a:lumMod val="75000"/>
                                </a:schemeClr>
                              </a:solidFill>
                              <a:ln>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48330BA8" w14:textId="77777777" w:rsidR="00F82223" w:rsidRDefault="00F82223" w:rsidP="0073645C">
                                  <w:pPr>
                                    <w:jc w:val="center"/>
                                  </w:pPr>
                                  <w:r>
                                    <w:t>Deputy Minister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E4014" id="Rectangle: Rounded Corners 1813879498" o:spid="_x0000_s1033" style="position:absolute;margin-left:13.05pt;margin-top:-32.4pt;width:130.65pt;height:2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" fillcolor="#e36c0a [2409]" strokecolor="#974706 [1609]">
                      <v:shadow on="t" color="black" opacity="22937f" origin=",.5" offset="0,.63889mm"/>
                      <v:textbox>
                        <w:txbxContent>
                          <w:p w14:paraId="48330BA8" w14:textId="77777777" w:rsidR="00F82223" w:rsidRDefault="00F82223" w:rsidP="0073645C">
                            <w:pPr>
                              <w:jc w:val="center"/>
                            </w:pPr>
                            <w:r>
                              <w:t>Deputy Minister</w:t>
                            </w:r>
                          </w:p>
                        </w:txbxContent>
                      </v:textbox>
                    </v:roundrect>
                  </w:pict>
                </mc:Fallback>
              </mc:AlternateContent>
            </w:r>
            <w:r>
              <w:rPr>
                <w:noProof/>
                <w:lang w:val="en-CA"/>
              </w:rPr>
              <mc:AlternateContent>
                <mc:Choice Requires="wps">
                  <w:drawing>
                    <wp:anchor distT="0" distB="0" distL="114300" distR="114300" simplePos="0" relativeHeight="251718656" behindDoc="0" locked="0" layoutInCell="1" allowOverlap="1" wp14:anchorId="371D477D" wp14:editId="794C5AC7">
                      <wp:simplePos x="0" y="0"/>
                      <wp:positionH relativeFrom="column">
                        <wp:posOffset>2345236</wp:posOffset>
                      </wp:positionH>
                      <wp:positionV relativeFrom="paragraph">
                        <wp:posOffset>30628</wp:posOffset>
                      </wp:positionV>
                      <wp:extent cx="2098509" cy="1976005"/>
                      <wp:effectExtent l="57150" t="19050" r="54610" b="81915"/>
                      <wp:wrapNone/>
                      <wp:docPr id="435765080" name="Rectangle: Rounded Corners 435765080"/>
                      <wp:cNvGraphicFramePr/>
                      <a:graphic xmlns:a="http://schemas.openxmlformats.org/drawingml/2006/main">
                        <a:graphicData uri="http://schemas.microsoft.com/office/word/2010/wordprocessingShape">
                          <wps:wsp>
                            <wps:cNvSpPr/>
                            <wps:spPr>
                              <a:xfrm>
                                <a:off x="0" y="0"/>
                                <a:ext cx="2098509" cy="1976005"/>
                              </a:xfrm>
                              <a:prstGeom prst="roundRect">
                                <a:avLst/>
                              </a:prstGeom>
                              <a:gradFill>
                                <a:gsLst>
                                  <a:gs pos="0">
                                    <a:srgbClr val="92D050"/>
                                  </a:gs>
                                  <a:gs pos="100000">
                                    <a:schemeClr val="accent3">
                                      <a:lumMod val="75000"/>
                                    </a:schemeClr>
                                  </a:gs>
                                </a:gsLst>
                              </a:gradFill>
                              <a:ln>
                                <a:noFill/>
                              </a:ln>
                            </wps:spPr>
                            <wps:style>
                              <a:lnRef idx="1">
                                <a:schemeClr val="accent3"/>
                              </a:lnRef>
                              <a:fillRef idx="3">
                                <a:schemeClr val="accent3"/>
                              </a:fillRef>
                              <a:effectRef idx="2">
                                <a:schemeClr val="accent3"/>
                              </a:effectRef>
                              <a:fontRef idx="minor">
                                <a:schemeClr val="lt1"/>
                              </a:fontRef>
                            </wps:style>
                            <wps:txbx>
                              <w:txbxContent>
                                <w:p w14:paraId="31122DD0" w14:textId="77777777" w:rsidR="00F82223" w:rsidRPr="00B03C4C" w:rsidRDefault="00F82223" w:rsidP="0073645C">
                                  <w:pPr>
                                    <w:jc w:val="center"/>
                                    <w:rPr>
                                      <w:sz w:val="18"/>
                                      <w:szCs w:val="18"/>
                                    </w:rPr>
                                  </w:pPr>
                                  <w:r w:rsidRPr="00B03C4C">
                                    <w:rPr>
                                      <w:sz w:val="18"/>
                                      <w:szCs w:val="18"/>
                                    </w:rPr>
                                    <w:t>Advisory and consultative bodies</w:t>
                                  </w:r>
                                </w:p>
                                <w:p w14:paraId="21746213" w14:textId="77777777" w:rsidR="00F82223" w:rsidRDefault="00F82223" w:rsidP="0073645C">
                                  <w:pPr>
                                    <w:jc w:val="center"/>
                                  </w:pPr>
                                </w:p>
                                <w:p w14:paraId="08E340C2" w14:textId="77777777" w:rsidR="00F82223" w:rsidRDefault="00F82223" w:rsidP="0073645C">
                                  <w:pPr>
                                    <w:jc w:val="center"/>
                                  </w:pPr>
                                </w:p>
                                <w:p w14:paraId="1137FB64" w14:textId="77777777" w:rsidR="00F82223" w:rsidRDefault="00F82223" w:rsidP="0073645C">
                                  <w:pPr>
                                    <w:jc w:val="center"/>
                                  </w:pPr>
                                </w:p>
                                <w:p w14:paraId="2BB3E58D" w14:textId="77777777" w:rsidR="00F82223" w:rsidRDefault="00F82223" w:rsidP="0073645C">
                                  <w:pPr>
                                    <w:jc w:val="center"/>
                                  </w:pPr>
                                </w:p>
                                <w:p w14:paraId="2F7A0ADF" w14:textId="77777777" w:rsidR="00F82223" w:rsidRDefault="00F82223" w:rsidP="0073645C"/>
                                <w:p w14:paraId="77FFCCC6" w14:textId="77777777" w:rsidR="00F82223" w:rsidRDefault="00F82223" w:rsidP="0073645C">
                                  <w:pPr>
                                    <w:jc w:val="center"/>
                                  </w:pPr>
                                </w:p>
                                <w:p w14:paraId="2B5FB7E0" w14:textId="77777777" w:rsidR="00F82223" w:rsidRDefault="00F82223" w:rsidP="0073645C">
                                  <w:pPr>
                                    <w:jc w:val="center"/>
                                  </w:pPr>
                                </w:p>
                                <w:p w14:paraId="121DCE3D" w14:textId="77777777" w:rsidR="00F82223" w:rsidRDefault="00F82223" w:rsidP="0073645C">
                                  <w:pPr>
                                    <w:jc w:val="center"/>
                                  </w:pPr>
                                </w:p>
                                <w:p w14:paraId="1C7DC70A" w14:textId="77777777" w:rsidR="00F82223" w:rsidRDefault="00F82223" w:rsidP="0073645C">
                                  <w:pPr>
                                    <w:jc w:val="center"/>
                                  </w:pPr>
                                </w:p>
                                <w:p w14:paraId="20498C0C" w14:textId="77777777" w:rsidR="00F82223" w:rsidRDefault="00F82223" w:rsidP="0073645C">
                                  <w:pPr>
                                    <w:jc w:val="center"/>
                                  </w:pPr>
                                </w:p>
                                <w:p w14:paraId="408E71CA" w14:textId="77777777" w:rsidR="00F82223" w:rsidRDefault="00F82223" w:rsidP="007364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D477D" id="Rectangle: Rounded Corners 435765080" o:spid="_x0000_s1034" style="position:absolute;margin-left:184.65pt;margin-top:2.4pt;width:165.25pt;height:15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" fillcolor="#92d050" stroked="f">
                      <v:fill color2="#76923c [2406]" rotate="t" angle="180" focus="100%" type="gradient">
                        <o:fill v:ext="view" type="gradientUnscaled"/>
                      </v:fill>
                      <v:shadow on="t" color="black" opacity="22937f" origin=",.5" offset="0,.63889mm"/>
                      <v:textbox>
                        <w:txbxContent>
                          <w:p w14:paraId="31122DD0" w14:textId="77777777" w:rsidR="00F82223" w:rsidRPr="00B03C4C" w:rsidRDefault="00F82223" w:rsidP="0073645C">
                            <w:pPr>
                              <w:jc w:val="center"/>
                              <w:rPr>
                                <w:sz w:val="18"/>
                                <w:szCs w:val="18"/>
                              </w:rPr>
                            </w:pPr>
                            <w:r w:rsidRPr="00B03C4C">
                              <w:rPr>
                                <w:sz w:val="18"/>
                                <w:szCs w:val="18"/>
                              </w:rPr>
                              <w:t>Advisory and consultative bodies</w:t>
                            </w:r>
                          </w:p>
                          <w:p w14:paraId="21746213" w14:textId="77777777" w:rsidR="00F82223" w:rsidRDefault="00F82223" w:rsidP="0073645C">
                            <w:pPr>
                              <w:jc w:val="center"/>
                            </w:pPr>
                          </w:p>
                          <w:p w14:paraId="08E340C2" w14:textId="77777777" w:rsidR="00F82223" w:rsidRDefault="00F82223" w:rsidP="0073645C">
                            <w:pPr>
                              <w:jc w:val="center"/>
                            </w:pPr>
                          </w:p>
                          <w:p w14:paraId="1137FB64" w14:textId="77777777" w:rsidR="00F82223" w:rsidRDefault="00F82223" w:rsidP="0073645C">
                            <w:pPr>
                              <w:jc w:val="center"/>
                            </w:pPr>
                          </w:p>
                          <w:p w14:paraId="2BB3E58D" w14:textId="77777777" w:rsidR="00F82223" w:rsidRDefault="00F82223" w:rsidP="0073645C">
                            <w:pPr>
                              <w:jc w:val="center"/>
                            </w:pPr>
                          </w:p>
                          <w:p w14:paraId="2F7A0ADF" w14:textId="77777777" w:rsidR="00F82223" w:rsidRDefault="00F82223" w:rsidP="0073645C"/>
                          <w:p w14:paraId="77FFCCC6" w14:textId="77777777" w:rsidR="00F82223" w:rsidRDefault="00F82223" w:rsidP="0073645C">
                            <w:pPr>
                              <w:jc w:val="center"/>
                            </w:pPr>
                          </w:p>
                          <w:p w14:paraId="2B5FB7E0" w14:textId="77777777" w:rsidR="00F82223" w:rsidRDefault="00F82223" w:rsidP="0073645C">
                            <w:pPr>
                              <w:jc w:val="center"/>
                            </w:pPr>
                          </w:p>
                          <w:p w14:paraId="121DCE3D" w14:textId="77777777" w:rsidR="00F82223" w:rsidRDefault="00F82223" w:rsidP="0073645C">
                            <w:pPr>
                              <w:jc w:val="center"/>
                            </w:pPr>
                          </w:p>
                          <w:p w14:paraId="1C7DC70A" w14:textId="77777777" w:rsidR="00F82223" w:rsidRDefault="00F82223" w:rsidP="0073645C">
                            <w:pPr>
                              <w:jc w:val="center"/>
                            </w:pPr>
                          </w:p>
                          <w:p w14:paraId="20498C0C" w14:textId="77777777" w:rsidR="00F82223" w:rsidRDefault="00F82223" w:rsidP="0073645C">
                            <w:pPr>
                              <w:jc w:val="center"/>
                            </w:pPr>
                          </w:p>
                          <w:p w14:paraId="408E71CA" w14:textId="77777777" w:rsidR="00F82223" w:rsidRDefault="00F82223" w:rsidP="0073645C">
                            <w:pPr>
                              <w:jc w:val="center"/>
                            </w:pPr>
                          </w:p>
                        </w:txbxContent>
                      </v:textbox>
                    </v:roundrect>
                  </w:pict>
                </mc:Fallback>
              </mc:AlternateContent>
            </w:r>
          </w:p>
          <w:p w14:paraId="7A7762B4" w14:textId="77777777" w:rsidR="0073645C" w:rsidRDefault="0073645C" w:rsidP="006210AC">
            <w:r>
              <w:rPr>
                <w:noProof/>
                <w:lang w:val="en-CA"/>
              </w:rPr>
              <mc:AlternateContent>
                <mc:Choice Requires="wps">
                  <w:drawing>
                    <wp:anchor distT="0" distB="0" distL="114300" distR="114300" simplePos="0" relativeHeight="251694080" behindDoc="0" locked="0" layoutInCell="1" allowOverlap="1" wp14:anchorId="0143725E" wp14:editId="13872D2F">
                      <wp:simplePos x="0" y="0"/>
                      <wp:positionH relativeFrom="column">
                        <wp:posOffset>165735</wp:posOffset>
                      </wp:positionH>
                      <wp:positionV relativeFrom="paragraph">
                        <wp:posOffset>67945</wp:posOffset>
                      </wp:positionV>
                      <wp:extent cx="1659255" cy="299720"/>
                      <wp:effectExtent l="57150" t="19050" r="74295" b="100330"/>
                      <wp:wrapNone/>
                      <wp:docPr id="211689397" name="Rectangle: Rounded Corners 211689397"/>
                      <wp:cNvGraphicFramePr/>
                      <a:graphic xmlns:a="http://schemas.openxmlformats.org/drawingml/2006/main">
                        <a:graphicData uri="http://schemas.microsoft.com/office/word/2010/wordprocessingShape">
                          <wps:wsp>
                            <wps:cNvSpPr/>
                            <wps:spPr>
                              <a:xfrm>
                                <a:off x="0" y="0"/>
                                <a:ext cx="1659255" cy="299720"/>
                              </a:xfrm>
                              <a:prstGeom prst="roundRect">
                                <a:avLst/>
                              </a:prstGeom>
                              <a:solidFill>
                                <a:schemeClr val="accent6">
                                  <a:lumMod val="75000"/>
                                </a:schemeClr>
                              </a:solidFill>
                              <a:ln>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08A8D7DE" w14:textId="77777777" w:rsidR="00F82223" w:rsidRPr="00E31E59" w:rsidRDefault="00F82223" w:rsidP="0073645C">
                                  <w:pPr>
                                    <w:jc w:val="center"/>
                                    <w:rPr>
                                      <w:sz w:val="18"/>
                                      <w:szCs w:val="18"/>
                                    </w:rPr>
                                  </w:pPr>
                                  <w:r w:rsidRPr="00E31E59">
                                    <w:rPr>
                                      <w:sz w:val="18"/>
                                      <w:szCs w:val="18"/>
                                    </w:rPr>
                                    <w:t>Assistant Deputy Minister(s)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3725E" id="Rectangle: Rounded Corners 211689397" o:spid="_x0000_s1035" style="position:absolute;margin-left:13.05pt;margin-top:5.35pt;width:130.65pt;height:2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" fillcolor="#e36c0a [2409]" strokecolor="#974706 [1609]">
                      <v:shadow on="t" color="black" opacity="22937f" origin=",.5" offset="0,.63889mm"/>
                      <v:textbox>
                        <w:txbxContent>
                          <w:p w14:paraId="08A8D7DE" w14:textId="77777777" w:rsidR="00F82223" w:rsidRPr="00E31E59" w:rsidRDefault="00F82223" w:rsidP="0073645C">
                            <w:pPr>
                              <w:jc w:val="center"/>
                              <w:rPr>
                                <w:sz w:val="18"/>
                                <w:szCs w:val="18"/>
                              </w:rPr>
                            </w:pPr>
                            <w:r w:rsidRPr="00E31E59">
                              <w:rPr>
                                <w:sz w:val="18"/>
                                <w:szCs w:val="18"/>
                              </w:rPr>
                              <w:t>Assistant Deputy Minister(s)</w:t>
                            </w:r>
                          </w:p>
                        </w:txbxContent>
                      </v:textbox>
                    </v:roundrect>
                  </w:pict>
                </mc:Fallback>
              </mc:AlternateContent>
            </w:r>
          </w:p>
          <w:p w14:paraId="511296E4" w14:textId="77777777" w:rsidR="0073645C" w:rsidRDefault="0073645C" w:rsidP="006210AC">
            <w:r>
              <w:rPr>
                <w:noProof/>
                <w:lang w:val="en-CA"/>
              </w:rPr>
              <mc:AlternateContent>
                <mc:Choice Requires="wps">
                  <w:drawing>
                    <wp:anchor distT="0" distB="0" distL="114300" distR="114300" simplePos="0" relativeHeight="251730944" behindDoc="0" locked="0" layoutInCell="1" allowOverlap="1" wp14:anchorId="43DD1DEC" wp14:editId="14D1AE68">
                      <wp:simplePos x="0" y="0"/>
                      <wp:positionH relativeFrom="column">
                        <wp:posOffset>2418715</wp:posOffset>
                      </wp:positionH>
                      <wp:positionV relativeFrom="paragraph">
                        <wp:posOffset>521970</wp:posOffset>
                      </wp:positionV>
                      <wp:extent cx="1043305" cy="360045"/>
                      <wp:effectExtent l="57150" t="19050" r="80645" b="97155"/>
                      <wp:wrapNone/>
                      <wp:docPr id="1864180353" name="Rectangle: Rounded Corners 1864180353"/>
                      <wp:cNvGraphicFramePr/>
                      <a:graphic xmlns:a="http://schemas.openxmlformats.org/drawingml/2006/main">
                        <a:graphicData uri="http://schemas.microsoft.com/office/word/2010/wordprocessingShape">
                          <wps:wsp>
                            <wps:cNvSpPr/>
                            <wps:spPr>
                              <a:xfrm>
                                <a:off x="0" y="0"/>
                                <a:ext cx="1043305" cy="360045"/>
                              </a:xfrm>
                              <a:prstGeom prst="roundRect">
                                <a:avLst/>
                              </a:prstGeom>
                              <a:gradFill>
                                <a:gsLst>
                                  <a:gs pos="0">
                                    <a:schemeClr val="accent3">
                                      <a:lumMod val="50000"/>
                                    </a:schemeClr>
                                  </a:gs>
                                  <a:gs pos="100000">
                                    <a:srgbClr val="00B050"/>
                                  </a:gs>
                                </a:gsLst>
                              </a:gra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2756E187" w14:textId="77777777" w:rsidR="00F82223" w:rsidRPr="001D5D67" w:rsidRDefault="00F82223" w:rsidP="0073645C">
                                  <w:pPr>
                                    <w:jc w:val="center"/>
                                    <w:rPr>
                                      <w:sz w:val="14"/>
                                      <w:szCs w:val="14"/>
                                    </w:rPr>
                                  </w:pPr>
                                  <w:r>
                                    <w:rPr>
                                      <w:sz w:val="14"/>
                                      <w:szCs w:val="14"/>
                                    </w:rPr>
                                    <w:t>Indigenous Climate Leadership 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D1DEC" id="Rectangle: Rounded Corners 1864180353" o:spid="_x0000_s1036" style="position:absolute;margin-left:190.45pt;margin-top:41.1pt;width:82.15pt;height:2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" fillcolor="#4e6128 [1606]" strokecolor="#4e6128 [1606]">
                      <v:fill color2="#00b050" rotate="t" angle="180" focus="100%" type="gradient">
                        <o:fill v:ext="view" type="gradientUnscaled"/>
                      </v:fill>
                      <v:shadow on="t" color="black" opacity="22937f" origin=",.5" offset="0,.63889mm"/>
                      <v:textbox>
                        <w:txbxContent>
                          <w:p w14:paraId="2756E187" w14:textId="77777777" w:rsidR="00F82223" w:rsidRPr="001D5D67" w:rsidRDefault="00F82223" w:rsidP="0073645C">
                            <w:pPr>
                              <w:jc w:val="center"/>
                              <w:rPr>
                                <w:sz w:val="14"/>
                                <w:szCs w:val="14"/>
                              </w:rPr>
                            </w:pPr>
                            <w:r>
                              <w:rPr>
                                <w:sz w:val="14"/>
                                <w:szCs w:val="14"/>
                              </w:rPr>
                              <w:t>Indigenous Climate Leadership Initiative</w:t>
                            </w:r>
                          </w:p>
                        </w:txbxContent>
                      </v:textbox>
                    </v:roundrect>
                  </w:pict>
                </mc:Fallback>
              </mc:AlternateContent>
            </w:r>
            <w:r>
              <w:rPr>
                <w:noProof/>
                <w:lang w:val="en-CA"/>
              </w:rPr>
              <mc:AlternateContent>
                <mc:Choice Requires="wps">
                  <w:drawing>
                    <wp:anchor distT="0" distB="0" distL="114300" distR="114300" simplePos="0" relativeHeight="251743232" behindDoc="0" locked="0" layoutInCell="1" allowOverlap="1" wp14:anchorId="4B1C8879" wp14:editId="20AC68BE">
                      <wp:simplePos x="0" y="0"/>
                      <wp:positionH relativeFrom="column">
                        <wp:posOffset>2383155</wp:posOffset>
                      </wp:positionH>
                      <wp:positionV relativeFrom="paragraph">
                        <wp:posOffset>50165</wp:posOffset>
                      </wp:positionV>
                      <wp:extent cx="735965" cy="464820"/>
                      <wp:effectExtent l="57150" t="19050" r="83185" b="87630"/>
                      <wp:wrapNone/>
                      <wp:docPr id="1038781536" name="Rectangle: Rounded Corners 1038781536"/>
                      <wp:cNvGraphicFramePr/>
                      <a:graphic xmlns:a="http://schemas.openxmlformats.org/drawingml/2006/main">
                        <a:graphicData uri="http://schemas.microsoft.com/office/word/2010/wordprocessingShape">
                          <wps:wsp>
                            <wps:cNvSpPr/>
                            <wps:spPr>
                              <a:xfrm>
                                <a:off x="0" y="0"/>
                                <a:ext cx="735965" cy="464820"/>
                              </a:xfrm>
                              <a:prstGeom prst="roundRect">
                                <a:avLst/>
                              </a:prstGeom>
                              <a:gradFill>
                                <a:gsLst>
                                  <a:gs pos="0">
                                    <a:schemeClr val="accent3">
                                      <a:lumMod val="50000"/>
                                    </a:schemeClr>
                                  </a:gs>
                                  <a:gs pos="100000">
                                    <a:srgbClr val="00B050"/>
                                  </a:gs>
                                </a:gsLst>
                              </a:gra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4145CD66" w14:textId="77777777" w:rsidR="00F82223" w:rsidRPr="001D5D67" w:rsidRDefault="00F82223" w:rsidP="0073645C">
                                  <w:pPr>
                                    <w:jc w:val="center"/>
                                    <w:rPr>
                                      <w:sz w:val="14"/>
                                      <w:szCs w:val="14"/>
                                    </w:rPr>
                                  </w:pPr>
                                  <w:r>
                                    <w:rPr>
                                      <w:sz w:val="14"/>
                                      <w:szCs w:val="14"/>
                                    </w:rPr>
                                    <w:t>Climate Technology Task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C8879" id="Rectangle: Rounded Corners 1038781536" o:spid="_x0000_s1037" style="position:absolute;margin-left:187.65pt;margin-top:3.95pt;width:57.95pt;height:3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" fillcolor="#4e6128 [1606]" strokecolor="#4e6128 [1606]">
                      <v:fill color2="#00b050" rotate="t" angle="180" focus="100%" type="gradient">
                        <o:fill v:ext="view" type="gradientUnscaled"/>
                      </v:fill>
                      <v:shadow on="t" color="black" opacity="22937f" origin=",.5" offset="0,.63889mm"/>
                      <v:textbox>
                        <w:txbxContent>
                          <w:p w14:paraId="4145CD66" w14:textId="77777777" w:rsidR="00F82223" w:rsidRPr="001D5D67" w:rsidRDefault="00F82223" w:rsidP="0073645C">
                            <w:pPr>
                              <w:jc w:val="center"/>
                              <w:rPr>
                                <w:sz w:val="14"/>
                                <w:szCs w:val="14"/>
                              </w:rPr>
                            </w:pPr>
                            <w:r>
                              <w:rPr>
                                <w:sz w:val="14"/>
                                <w:szCs w:val="14"/>
                              </w:rPr>
                              <w:t>Climate Technology Task Force</w:t>
                            </w:r>
                          </w:p>
                        </w:txbxContent>
                      </v:textbox>
                    </v:roundrect>
                  </w:pict>
                </mc:Fallback>
              </mc:AlternateContent>
            </w:r>
            <w:r>
              <w:rPr>
                <w:noProof/>
                <w:lang w:val="en-CA"/>
              </w:rPr>
              <mc:AlternateContent>
                <mc:Choice Requires="wps">
                  <w:drawing>
                    <wp:anchor distT="0" distB="0" distL="114300" distR="114300" simplePos="0" relativeHeight="251749376" behindDoc="0" locked="0" layoutInCell="1" allowOverlap="1" wp14:anchorId="113B1240" wp14:editId="2237D0D5">
                      <wp:simplePos x="0" y="0"/>
                      <wp:positionH relativeFrom="column">
                        <wp:posOffset>2978785</wp:posOffset>
                      </wp:positionH>
                      <wp:positionV relativeFrom="paragraph">
                        <wp:posOffset>24765</wp:posOffset>
                      </wp:positionV>
                      <wp:extent cx="684530" cy="523875"/>
                      <wp:effectExtent l="57150" t="19050" r="77470" b="104775"/>
                      <wp:wrapNone/>
                      <wp:docPr id="1907501931" name="Rectangle: Rounded Corners 1907501931"/>
                      <wp:cNvGraphicFramePr/>
                      <a:graphic xmlns:a="http://schemas.openxmlformats.org/drawingml/2006/main">
                        <a:graphicData uri="http://schemas.microsoft.com/office/word/2010/wordprocessingShape">
                          <wps:wsp>
                            <wps:cNvSpPr/>
                            <wps:spPr>
                              <a:xfrm>
                                <a:off x="0" y="0"/>
                                <a:ext cx="684530" cy="523875"/>
                              </a:xfrm>
                              <a:prstGeom prst="roundRect">
                                <a:avLst/>
                              </a:prstGeom>
                              <a:gradFill>
                                <a:gsLst>
                                  <a:gs pos="0">
                                    <a:schemeClr val="accent3">
                                      <a:lumMod val="50000"/>
                                    </a:schemeClr>
                                  </a:gs>
                                  <a:gs pos="100000">
                                    <a:srgbClr val="00B050"/>
                                  </a:gs>
                                </a:gsLst>
                              </a:gra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EC818C6" w14:textId="77777777" w:rsidR="00F82223" w:rsidRPr="001D5D67" w:rsidRDefault="00F82223" w:rsidP="0073645C">
                                  <w:pPr>
                                    <w:jc w:val="center"/>
                                    <w:rPr>
                                      <w:sz w:val="14"/>
                                      <w:szCs w:val="14"/>
                                    </w:rPr>
                                  </w:pPr>
                                  <w:r w:rsidRPr="001D5D67">
                                    <w:rPr>
                                      <w:sz w:val="14"/>
                                      <w:szCs w:val="14"/>
                                    </w:rPr>
                                    <w:t xml:space="preserve">Climate Leadership </w:t>
                                  </w:r>
                                  <w:r>
                                    <w:rPr>
                                      <w:sz w:val="14"/>
                                      <w:szCs w:val="14"/>
                                    </w:rPr>
                                    <w:t>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B1240" id="Rectangle: Rounded Corners 1907501931" o:spid="_x0000_s1038" style="position:absolute;margin-left:234.55pt;margin-top:1.95pt;width:53.9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" fillcolor="#4e6128 [1606]" strokecolor="#4e6128 [1606]">
                      <v:fill color2="#00b050" rotate="t" angle="180" focus="100%" type="gradient">
                        <o:fill v:ext="view" type="gradientUnscaled"/>
                      </v:fill>
                      <v:shadow on="t" color="black" opacity="22937f" origin=",.5" offset="0,.63889mm"/>
                      <v:textbox>
                        <w:txbxContent>
                          <w:p w14:paraId="5EC818C6" w14:textId="77777777" w:rsidR="00F82223" w:rsidRPr="001D5D67" w:rsidRDefault="00F82223" w:rsidP="0073645C">
                            <w:pPr>
                              <w:jc w:val="center"/>
                              <w:rPr>
                                <w:sz w:val="14"/>
                                <w:szCs w:val="14"/>
                              </w:rPr>
                            </w:pPr>
                            <w:r w:rsidRPr="001D5D67">
                              <w:rPr>
                                <w:sz w:val="14"/>
                                <w:szCs w:val="14"/>
                              </w:rPr>
                              <w:t xml:space="preserve">Climate Leadership </w:t>
                            </w:r>
                            <w:r>
                              <w:rPr>
                                <w:sz w:val="14"/>
                                <w:szCs w:val="14"/>
                              </w:rPr>
                              <w:t>Panel</w:t>
                            </w:r>
                          </w:p>
                        </w:txbxContent>
                      </v:textbox>
                    </v:roundrect>
                  </w:pict>
                </mc:Fallback>
              </mc:AlternateContent>
            </w:r>
            <w:r>
              <w:rPr>
                <w:noProof/>
                <w:lang w:val="en-CA"/>
              </w:rPr>
              <mc:AlternateContent>
                <mc:Choice Requires="wps">
                  <w:drawing>
                    <wp:anchor distT="0" distB="0" distL="114300" distR="114300" simplePos="0" relativeHeight="251724800" behindDoc="0" locked="0" layoutInCell="1" allowOverlap="1" wp14:anchorId="52533BF7" wp14:editId="5E306299">
                      <wp:simplePos x="0" y="0"/>
                      <wp:positionH relativeFrom="column">
                        <wp:posOffset>3545205</wp:posOffset>
                      </wp:positionH>
                      <wp:positionV relativeFrom="paragraph">
                        <wp:posOffset>54305</wp:posOffset>
                      </wp:positionV>
                      <wp:extent cx="758825" cy="465455"/>
                      <wp:effectExtent l="57150" t="19050" r="79375" b="86995"/>
                      <wp:wrapNone/>
                      <wp:docPr id="2045418984" name="Rectangle: Rounded Corners 2045418984"/>
                      <wp:cNvGraphicFramePr/>
                      <a:graphic xmlns:a="http://schemas.openxmlformats.org/drawingml/2006/main">
                        <a:graphicData uri="http://schemas.microsoft.com/office/word/2010/wordprocessingShape">
                          <wps:wsp>
                            <wps:cNvSpPr/>
                            <wps:spPr>
                              <a:xfrm>
                                <a:off x="0" y="0"/>
                                <a:ext cx="758825" cy="465455"/>
                              </a:xfrm>
                              <a:prstGeom prst="roundRect">
                                <a:avLst/>
                              </a:prstGeom>
                              <a:gradFill>
                                <a:gsLst>
                                  <a:gs pos="0">
                                    <a:schemeClr val="accent3">
                                      <a:lumMod val="50000"/>
                                    </a:schemeClr>
                                  </a:gs>
                                  <a:gs pos="100000">
                                    <a:srgbClr val="00B050"/>
                                  </a:gs>
                                </a:gsLst>
                              </a:gra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707F669" w14:textId="77777777" w:rsidR="00F82223" w:rsidRPr="001D5D67" w:rsidRDefault="00F82223" w:rsidP="0073645C">
                                  <w:pPr>
                                    <w:jc w:val="center"/>
                                    <w:rPr>
                                      <w:sz w:val="14"/>
                                      <w:szCs w:val="14"/>
                                    </w:rPr>
                                  </w:pPr>
                                  <w:r>
                                    <w:rPr>
                                      <w:sz w:val="14"/>
                                      <w:szCs w:val="14"/>
                                    </w:rPr>
                                    <w:t>Oil Sands Advisory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33BF7" id="Rectangle: Rounded Corners 2045418984" o:spid="_x0000_s1039" style="position:absolute;margin-left:279.15pt;margin-top:4.3pt;width:59.75pt;height:3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" fillcolor="#4e6128 [1606]" strokecolor="#4e6128 [1606]">
                      <v:fill color2="#00b050" rotate="t" angle="180" focus="100%" type="gradient">
                        <o:fill v:ext="view" type="gradientUnscaled"/>
                      </v:fill>
                      <v:shadow on="t" color="black" opacity="22937f" origin=",.5" offset="0,.63889mm"/>
                      <v:textbox>
                        <w:txbxContent>
                          <w:p w14:paraId="5707F669" w14:textId="77777777" w:rsidR="00F82223" w:rsidRPr="001D5D67" w:rsidRDefault="00F82223" w:rsidP="0073645C">
                            <w:pPr>
                              <w:jc w:val="center"/>
                              <w:rPr>
                                <w:sz w:val="14"/>
                                <w:szCs w:val="14"/>
                              </w:rPr>
                            </w:pPr>
                            <w:r>
                              <w:rPr>
                                <w:sz w:val="14"/>
                                <w:szCs w:val="14"/>
                              </w:rPr>
                              <w:t>Oil Sands Advisory Group</w:t>
                            </w:r>
                          </w:p>
                        </w:txbxContent>
                      </v:textbox>
                    </v:roundrect>
                  </w:pict>
                </mc:Fallback>
              </mc:AlternateContent>
            </w:r>
          </w:p>
          <w:p w14:paraId="51337A46" w14:textId="77777777" w:rsidR="0073645C" w:rsidRDefault="0073645C" w:rsidP="006210AC">
            <w:r>
              <w:rPr>
                <w:noProof/>
                <w:lang w:val="en-CA"/>
              </w:rPr>
              <mc:AlternateContent>
                <mc:Choice Requires="wps">
                  <w:drawing>
                    <wp:anchor distT="0" distB="0" distL="114300" distR="114300" simplePos="0" relativeHeight="251700224" behindDoc="0" locked="0" layoutInCell="1" allowOverlap="1" wp14:anchorId="014368B1" wp14:editId="1214115D">
                      <wp:simplePos x="0" y="0"/>
                      <wp:positionH relativeFrom="column">
                        <wp:posOffset>165735</wp:posOffset>
                      </wp:positionH>
                      <wp:positionV relativeFrom="paragraph">
                        <wp:posOffset>114935</wp:posOffset>
                      </wp:positionV>
                      <wp:extent cx="1659255" cy="299720"/>
                      <wp:effectExtent l="57150" t="19050" r="74295" b="100330"/>
                      <wp:wrapNone/>
                      <wp:docPr id="1623596999" name="Rectangle: Rounded Corners 1623596999"/>
                      <wp:cNvGraphicFramePr/>
                      <a:graphic xmlns:a="http://schemas.openxmlformats.org/drawingml/2006/main">
                        <a:graphicData uri="http://schemas.microsoft.com/office/word/2010/wordprocessingShape">
                          <wps:wsp>
                            <wps:cNvSpPr/>
                            <wps:spPr>
                              <a:xfrm>
                                <a:off x="0" y="0"/>
                                <a:ext cx="1659255" cy="299720"/>
                              </a:xfrm>
                              <a:prstGeom prst="roundRect">
                                <a:avLst/>
                              </a:prstGeom>
                              <a:solidFill>
                                <a:schemeClr val="accent6">
                                  <a:lumMod val="75000"/>
                                </a:schemeClr>
                              </a:solidFill>
                              <a:ln>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718E27DB" w14:textId="77777777" w:rsidR="00F82223" w:rsidRPr="00E31E59" w:rsidRDefault="00F82223" w:rsidP="0073645C">
                                  <w:pPr>
                                    <w:jc w:val="center"/>
                                    <w:rPr>
                                      <w:sz w:val="20"/>
                                      <w:szCs w:val="20"/>
                                    </w:rPr>
                                  </w:pPr>
                                  <w:r>
                                    <w:rPr>
                                      <w:sz w:val="20"/>
                                      <w:szCs w:val="20"/>
                                    </w:rPr>
                                    <w:t>Executive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368B1" id="Rectangle: Rounded Corners 1623596999" o:spid="_x0000_s1040" style="position:absolute;margin-left:13.05pt;margin-top:9.05pt;width:130.65pt;height:2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" fillcolor="#e36c0a [2409]" strokecolor="#974706 [1609]">
                      <v:shadow on="t" color="black" opacity="22937f" origin=",.5" offset="0,.63889mm"/>
                      <v:textbox>
                        <w:txbxContent>
                          <w:p w14:paraId="718E27DB" w14:textId="77777777" w:rsidR="00F82223" w:rsidRPr="00E31E59" w:rsidRDefault="00F82223" w:rsidP="0073645C">
                            <w:pPr>
                              <w:jc w:val="center"/>
                              <w:rPr>
                                <w:sz w:val="20"/>
                                <w:szCs w:val="20"/>
                              </w:rPr>
                            </w:pPr>
                            <w:r>
                              <w:rPr>
                                <w:sz w:val="20"/>
                                <w:szCs w:val="20"/>
                              </w:rPr>
                              <w:t>Executive Director(s)</w:t>
                            </w:r>
                          </w:p>
                        </w:txbxContent>
                      </v:textbox>
                    </v:roundrect>
                  </w:pict>
                </mc:Fallback>
              </mc:AlternateContent>
            </w:r>
          </w:p>
          <w:p w14:paraId="3EE6BA47" w14:textId="77777777" w:rsidR="0073645C" w:rsidRDefault="0073645C" w:rsidP="006210AC">
            <w:r>
              <w:rPr>
                <w:noProof/>
                <w:lang w:val="en-CA"/>
              </w:rPr>
              <mc:AlternateContent>
                <mc:Choice Requires="wps">
                  <w:drawing>
                    <wp:anchor distT="0" distB="0" distL="114300" distR="114300" simplePos="0" relativeHeight="251737088" behindDoc="0" locked="0" layoutInCell="1" allowOverlap="1" wp14:anchorId="26EAE611" wp14:editId="1C88F1E2">
                      <wp:simplePos x="0" y="0"/>
                      <wp:positionH relativeFrom="column">
                        <wp:posOffset>3367405</wp:posOffset>
                      </wp:positionH>
                      <wp:positionV relativeFrom="paragraph">
                        <wp:posOffset>146380</wp:posOffset>
                      </wp:positionV>
                      <wp:extent cx="936253" cy="463550"/>
                      <wp:effectExtent l="57150" t="19050" r="73660" b="88900"/>
                      <wp:wrapNone/>
                      <wp:docPr id="116667" name="Rectangle: Rounded Corners 116667"/>
                      <wp:cNvGraphicFramePr/>
                      <a:graphic xmlns:a="http://schemas.openxmlformats.org/drawingml/2006/main">
                        <a:graphicData uri="http://schemas.microsoft.com/office/word/2010/wordprocessingShape">
                          <wps:wsp>
                            <wps:cNvSpPr/>
                            <wps:spPr>
                              <a:xfrm>
                                <a:off x="0" y="0"/>
                                <a:ext cx="936253" cy="463550"/>
                              </a:xfrm>
                              <a:prstGeom prst="roundRect">
                                <a:avLst/>
                              </a:prstGeom>
                              <a:gradFill>
                                <a:gsLst>
                                  <a:gs pos="0">
                                    <a:schemeClr val="accent3">
                                      <a:lumMod val="50000"/>
                                    </a:schemeClr>
                                  </a:gs>
                                  <a:gs pos="100000">
                                    <a:srgbClr val="00B050"/>
                                  </a:gs>
                                </a:gsLst>
                              </a:gra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7A42AD58" w14:textId="77777777" w:rsidR="00F82223" w:rsidRPr="001D5D67" w:rsidRDefault="00F82223" w:rsidP="0073645C">
                                  <w:pPr>
                                    <w:jc w:val="center"/>
                                    <w:rPr>
                                      <w:sz w:val="14"/>
                                      <w:szCs w:val="14"/>
                                    </w:rPr>
                                  </w:pPr>
                                  <w:r>
                                    <w:rPr>
                                      <w:sz w:val="14"/>
                                      <w:szCs w:val="14"/>
                                    </w:rPr>
                                    <w:t>Energy Efficiency Advisory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AE611" id="Rectangle: Rounded Corners 116667" o:spid="_x0000_s1041" style="position:absolute;margin-left:265.15pt;margin-top:11.55pt;width:73.7pt;height: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" fillcolor="#4e6128 [1606]" strokecolor="#4e6128 [1606]">
                      <v:fill color2="#00b050" rotate="t" angle="180" focus="100%" type="gradient">
                        <o:fill v:ext="view" type="gradientUnscaled"/>
                      </v:fill>
                      <v:shadow on="t" color="black" opacity="22937f" origin=",.5" offset="0,.63889mm"/>
                      <v:textbox>
                        <w:txbxContent>
                          <w:p w14:paraId="7A42AD58" w14:textId="77777777" w:rsidR="00F82223" w:rsidRPr="001D5D67" w:rsidRDefault="00F82223" w:rsidP="0073645C">
                            <w:pPr>
                              <w:jc w:val="center"/>
                              <w:rPr>
                                <w:sz w:val="14"/>
                                <w:szCs w:val="14"/>
                              </w:rPr>
                            </w:pPr>
                            <w:r>
                              <w:rPr>
                                <w:sz w:val="14"/>
                                <w:szCs w:val="14"/>
                              </w:rPr>
                              <w:t>Energy Efficiency Advisory Panel</w:t>
                            </w:r>
                          </w:p>
                        </w:txbxContent>
                      </v:textbox>
                    </v:roundrect>
                  </w:pict>
                </mc:Fallback>
              </mc:AlternateContent>
            </w:r>
          </w:p>
          <w:p w14:paraId="34851062" w14:textId="77777777" w:rsidR="0073645C" w:rsidRDefault="0073645C" w:rsidP="006210AC">
            <w:r>
              <w:rPr>
                <w:noProof/>
                <w:lang w:val="en-CA"/>
              </w:rPr>
              <mc:AlternateContent>
                <mc:Choice Requires="wps">
                  <w:drawing>
                    <wp:anchor distT="0" distB="0" distL="114300" distR="114300" simplePos="0" relativeHeight="251706368" behindDoc="0" locked="0" layoutInCell="1" allowOverlap="1" wp14:anchorId="4CB422CF" wp14:editId="35A84E22">
                      <wp:simplePos x="0" y="0"/>
                      <wp:positionH relativeFrom="column">
                        <wp:posOffset>165735</wp:posOffset>
                      </wp:positionH>
                      <wp:positionV relativeFrom="paragraph">
                        <wp:posOffset>149225</wp:posOffset>
                      </wp:positionV>
                      <wp:extent cx="1659255" cy="299720"/>
                      <wp:effectExtent l="57150" t="19050" r="74295" b="100330"/>
                      <wp:wrapNone/>
                      <wp:docPr id="797721973" name="Rectangle: Rounded Corners 797721973"/>
                      <wp:cNvGraphicFramePr/>
                      <a:graphic xmlns:a="http://schemas.openxmlformats.org/drawingml/2006/main">
                        <a:graphicData uri="http://schemas.microsoft.com/office/word/2010/wordprocessingShape">
                          <wps:wsp>
                            <wps:cNvSpPr/>
                            <wps:spPr>
                              <a:xfrm>
                                <a:off x="0" y="0"/>
                                <a:ext cx="1659255" cy="299720"/>
                              </a:xfrm>
                              <a:prstGeom prst="roundRect">
                                <a:avLst/>
                              </a:prstGeom>
                              <a:solidFill>
                                <a:schemeClr val="accent6">
                                  <a:lumMod val="75000"/>
                                </a:schemeClr>
                              </a:solidFill>
                              <a:ln>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223CA98F" w14:textId="77777777" w:rsidR="00F82223" w:rsidRPr="00DB5B33" w:rsidRDefault="00F82223" w:rsidP="0073645C">
                                  <w:pPr>
                                    <w:jc w:val="center"/>
                                    <w:rPr>
                                      <w:sz w:val="18"/>
                                      <w:szCs w:val="18"/>
                                    </w:rPr>
                                  </w:pPr>
                                  <w:r w:rsidRPr="00DB5B33">
                                    <w:rPr>
                                      <w:sz w:val="18"/>
                                      <w:szCs w:val="18"/>
                                    </w:rPr>
                                    <w:t>Analysts and program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422CF" id="Rectangle: Rounded Corners 797721973" o:spid="_x0000_s1042" style="position:absolute;margin-left:13.05pt;margin-top:11.75pt;width:130.65pt;height:2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" fillcolor="#e36c0a [2409]" strokecolor="#974706 [1609]">
                      <v:shadow on="t" color="black" opacity="22937f" origin=",.5" offset="0,.63889mm"/>
                      <v:textbox>
                        <w:txbxContent>
                          <w:p w14:paraId="223CA98F" w14:textId="77777777" w:rsidR="00F82223" w:rsidRPr="00DB5B33" w:rsidRDefault="00F82223" w:rsidP="0073645C">
                            <w:pPr>
                              <w:jc w:val="center"/>
                              <w:rPr>
                                <w:sz w:val="18"/>
                                <w:szCs w:val="18"/>
                              </w:rPr>
                            </w:pPr>
                            <w:r w:rsidRPr="00DB5B33">
                              <w:rPr>
                                <w:sz w:val="18"/>
                                <w:szCs w:val="18"/>
                              </w:rPr>
                              <w:t>Analysts and program staff</w:t>
                            </w:r>
                          </w:p>
                        </w:txbxContent>
                      </v:textbox>
                    </v:roundrect>
                  </w:pict>
                </mc:Fallback>
              </mc:AlternateContent>
            </w:r>
          </w:p>
          <w:p w14:paraId="6FD24A3A" w14:textId="77777777" w:rsidR="0073645C" w:rsidRDefault="0073645C" w:rsidP="006210AC"/>
          <w:p w14:paraId="71768FF9" w14:textId="77777777" w:rsidR="0073645C" w:rsidRDefault="0073645C" w:rsidP="006210AC"/>
        </w:tc>
      </w:tr>
      <w:tr w:rsidR="0073645C" w14:paraId="5DE7D391" w14:textId="77777777" w:rsidTr="00F82223">
        <w:tc>
          <w:tcPr>
            <w:tcW w:w="1838" w:type="dxa"/>
          </w:tcPr>
          <w:p w14:paraId="41CB8997" w14:textId="77777777" w:rsidR="0073645C" w:rsidRDefault="0073645C" w:rsidP="006210AC">
            <w:r w:rsidRPr="00107A16">
              <w:rPr>
                <w:b/>
                <w:bCs/>
              </w:rPr>
              <w:t>System 2</w:t>
            </w:r>
            <w:r>
              <w:t>: Information channels and coordinating bodies</w:t>
            </w:r>
          </w:p>
        </w:tc>
        <w:tc>
          <w:tcPr>
            <w:tcW w:w="7181" w:type="dxa"/>
          </w:tcPr>
          <w:p w14:paraId="386A4CE2" w14:textId="77777777" w:rsidR="0073645C" w:rsidRDefault="0073645C" w:rsidP="006210AC">
            <w:r>
              <w:rPr>
                <w:noProof/>
                <w:lang w:val="en-CA"/>
              </w:rPr>
              <mc:AlternateContent>
                <mc:Choice Requires="wps">
                  <w:drawing>
                    <wp:anchor distT="0" distB="0" distL="114300" distR="114300" simplePos="0" relativeHeight="251755520" behindDoc="0" locked="0" layoutInCell="1" allowOverlap="1" wp14:anchorId="14CA31F1" wp14:editId="2BEA97E2">
                      <wp:simplePos x="0" y="0"/>
                      <wp:positionH relativeFrom="column">
                        <wp:posOffset>1136279</wp:posOffset>
                      </wp:positionH>
                      <wp:positionV relativeFrom="paragraph">
                        <wp:posOffset>68580</wp:posOffset>
                      </wp:positionV>
                      <wp:extent cx="2098040" cy="1171395"/>
                      <wp:effectExtent l="57150" t="19050" r="54610" b="67310"/>
                      <wp:wrapNone/>
                      <wp:docPr id="64636141" name="Rectangle: Rounded Corners 64636141"/>
                      <wp:cNvGraphicFramePr/>
                      <a:graphic xmlns:a="http://schemas.openxmlformats.org/drawingml/2006/main">
                        <a:graphicData uri="http://schemas.microsoft.com/office/word/2010/wordprocessingShape">
                          <wps:wsp>
                            <wps:cNvSpPr/>
                            <wps:spPr>
                              <a:xfrm>
                                <a:off x="0" y="0"/>
                                <a:ext cx="2098040" cy="1171395"/>
                              </a:xfrm>
                              <a:prstGeom prst="roundRect">
                                <a:avLst/>
                              </a:prstGeom>
                              <a:ln>
                                <a:noFill/>
                              </a:ln>
                            </wps:spPr>
                            <wps:style>
                              <a:lnRef idx="1">
                                <a:schemeClr val="accent4"/>
                              </a:lnRef>
                              <a:fillRef idx="3">
                                <a:schemeClr val="accent4"/>
                              </a:fillRef>
                              <a:effectRef idx="2">
                                <a:schemeClr val="accent4"/>
                              </a:effectRef>
                              <a:fontRef idx="minor">
                                <a:schemeClr val="lt1"/>
                              </a:fontRef>
                            </wps:style>
                            <wps:txbx>
                              <w:txbxContent>
                                <w:p w14:paraId="4DD69B55" w14:textId="77777777" w:rsidR="00F82223" w:rsidRDefault="00F82223" w:rsidP="0073645C">
                                  <w:pPr>
                                    <w:jc w:val="center"/>
                                  </w:pPr>
                                  <w:r>
                                    <w:t>Third-party delivery agents</w:t>
                                  </w:r>
                                </w:p>
                                <w:p w14:paraId="3D11E079" w14:textId="77777777" w:rsidR="00F82223" w:rsidRDefault="00F82223" w:rsidP="0073645C">
                                  <w:pPr>
                                    <w:jc w:val="center"/>
                                  </w:pPr>
                                </w:p>
                                <w:p w14:paraId="71DD5E91" w14:textId="77777777" w:rsidR="00F82223" w:rsidRDefault="00F82223" w:rsidP="0073645C">
                                  <w:pPr>
                                    <w:jc w:val="center"/>
                                  </w:pPr>
                                </w:p>
                                <w:p w14:paraId="5481CDFF" w14:textId="77777777" w:rsidR="00F82223" w:rsidRDefault="00F82223" w:rsidP="0073645C">
                                  <w:pPr>
                                    <w:jc w:val="center"/>
                                  </w:pPr>
                                </w:p>
                                <w:p w14:paraId="12C88A14" w14:textId="77777777" w:rsidR="00F82223" w:rsidRDefault="00F82223" w:rsidP="0073645C">
                                  <w:pPr>
                                    <w:jc w:val="center"/>
                                  </w:pPr>
                                </w:p>
                                <w:p w14:paraId="3265DDF5" w14:textId="77777777" w:rsidR="00F82223" w:rsidRDefault="00F82223" w:rsidP="007364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A31F1" id="Rectangle: Rounded Corners 64636141" o:spid="_x0000_s1043" style="position:absolute;margin-left:89.45pt;margin-top:5.4pt;width:165.2pt;height:9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" fillcolor="#8064a2 [3207]" stroked="f">
                      <v:fill color2="#bfb1d0 [1623]" rotate="t" angle="180" focus="100%" type="gradient">
                        <o:fill v:ext="view" type="gradientUnscaled"/>
                      </v:fill>
                      <v:shadow on="t" color="black" opacity="22937f" origin=",.5" offset="0,.63889mm"/>
                      <v:textbox>
                        <w:txbxContent>
                          <w:p w14:paraId="4DD69B55" w14:textId="77777777" w:rsidR="00F82223" w:rsidRDefault="00F82223" w:rsidP="0073645C">
                            <w:pPr>
                              <w:jc w:val="center"/>
                            </w:pPr>
                            <w:r>
                              <w:t>Third-party delivery agents</w:t>
                            </w:r>
                          </w:p>
                          <w:p w14:paraId="3D11E079" w14:textId="77777777" w:rsidR="00F82223" w:rsidRDefault="00F82223" w:rsidP="0073645C">
                            <w:pPr>
                              <w:jc w:val="center"/>
                            </w:pPr>
                          </w:p>
                          <w:p w14:paraId="71DD5E91" w14:textId="77777777" w:rsidR="00F82223" w:rsidRDefault="00F82223" w:rsidP="0073645C">
                            <w:pPr>
                              <w:jc w:val="center"/>
                            </w:pPr>
                          </w:p>
                          <w:p w14:paraId="5481CDFF" w14:textId="77777777" w:rsidR="00F82223" w:rsidRDefault="00F82223" w:rsidP="0073645C">
                            <w:pPr>
                              <w:jc w:val="center"/>
                            </w:pPr>
                          </w:p>
                          <w:p w14:paraId="12C88A14" w14:textId="77777777" w:rsidR="00F82223" w:rsidRDefault="00F82223" w:rsidP="0073645C">
                            <w:pPr>
                              <w:jc w:val="center"/>
                            </w:pPr>
                          </w:p>
                          <w:p w14:paraId="3265DDF5" w14:textId="77777777" w:rsidR="00F82223" w:rsidRDefault="00F82223" w:rsidP="0073645C">
                            <w:pPr>
                              <w:jc w:val="center"/>
                            </w:pPr>
                          </w:p>
                        </w:txbxContent>
                      </v:textbox>
                    </v:roundrect>
                  </w:pict>
                </mc:Fallback>
              </mc:AlternateContent>
            </w:r>
          </w:p>
          <w:p w14:paraId="61144A93" w14:textId="77777777" w:rsidR="0073645C" w:rsidRDefault="0073645C" w:rsidP="006210AC"/>
          <w:p w14:paraId="627DC663" w14:textId="77777777" w:rsidR="0073645C" w:rsidRDefault="0073645C" w:rsidP="006210AC">
            <w:r>
              <w:rPr>
                <w:noProof/>
                <w:lang w:val="en-CA"/>
              </w:rPr>
              <mc:AlternateContent>
                <mc:Choice Requires="wps">
                  <w:drawing>
                    <wp:anchor distT="0" distB="0" distL="114300" distR="114300" simplePos="0" relativeHeight="251767808" behindDoc="0" locked="0" layoutInCell="1" allowOverlap="1" wp14:anchorId="61D18ED1" wp14:editId="3F60E056">
                      <wp:simplePos x="0" y="0"/>
                      <wp:positionH relativeFrom="column">
                        <wp:posOffset>1825625</wp:posOffset>
                      </wp:positionH>
                      <wp:positionV relativeFrom="paragraph">
                        <wp:posOffset>57785</wp:posOffset>
                      </wp:positionV>
                      <wp:extent cx="690245" cy="568960"/>
                      <wp:effectExtent l="57150" t="19050" r="71755" b="97790"/>
                      <wp:wrapNone/>
                      <wp:docPr id="386958077" name="Rectangle: Rounded Corners 386958077"/>
                      <wp:cNvGraphicFramePr/>
                      <a:graphic xmlns:a="http://schemas.openxmlformats.org/drawingml/2006/main">
                        <a:graphicData uri="http://schemas.microsoft.com/office/word/2010/wordprocessingShape">
                          <wps:wsp>
                            <wps:cNvSpPr/>
                            <wps:spPr>
                              <a:xfrm>
                                <a:off x="0" y="0"/>
                                <a:ext cx="690245" cy="568960"/>
                              </a:xfrm>
                              <a:prstGeom prst="roundRect">
                                <a:avLst/>
                              </a:prstGeom>
                              <a:gradFill>
                                <a:gsLst>
                                  <a:gs pos="0">
                                    <a:srgbClr val="7030A0"/>
                                  </a:gs>
                                  <a:gs pos="100000">
                                    <a:schemeClr val="accent4"/>
                                  </a:gs>
                                </a:gsLst>
                              </a:gradFill>
                              <a:ln>
                                <a:solidFill>
                                  <a:schemeClr val="accent4">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016FBC9C" w14:textId="77777777" w:rsidR="00F82223" w:rsidRPr="001B0147" w:rsidRDefault="00F82223" w:rsidP="0073645C">
                                  <w:pPr>
                                    <w:jc w:val="center"/>
                                    <w:rPr>
                                      <w:sz w:val="16"/>
                                      <w:szCs w:val="16"/>
                                    </w:rPr>
                                  </w:pPr>
                                  <w:r>
                                    <w:rPr>
                                      <w:sz w:val="16"/>
                                      <w:szCs w:val="16"/>
                                    </w:rPr>
                                    <w:t xml:space="preserve">Energy Efficiency </w:t>
                                  </w:r>
                                  <w:r w:rsidRPr="001B0147">
                                    <w:rPr>
                                      <w:sz w:val="16"/>
                                      <w:szCs w:val="16"/>
                                    </w:rPr>
                                    <w:t>Alberta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18ED1" id="Rectangle: Rounded Corners 386958077" o:spid="_x0000_s1044" style="position:absolute;margin-left:143.75pt;margin-top:4.55pt;width:54.35pt;height:4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" fillcolor="#7030a0" strokecolor="#3f3151 [1607]">
                      <v:fill color2="#8064a2 [3207]" rotate="t" angle="180" focus="100%" type="gradient">
                        <o:fill v:ext="view" type="gradientUnscaled"/>
                      </v:fill>
                      <v:shadow on="t" color="black" opacity="22937f" origin=",.5" offset="0,.63889mm"/>
                      <v:textbox>
                        <w:txbxContent>
                          <w:p w14:paraId="016FBC9C" w14:textId="77777777" w:rsidR="00F82223" w:rsidRPr="001B0147" w:rsidRDefault="00F82223" w:rsidP="0073645C">
                            <w:pPr>
                              <w:jc w:val="center"/>
                              <w:rPr>
                                <w:sz w:val="16"/>
                                <w:szCs w:val="16"/>
                              </w:rPr>
                            </w:pPr>
                            <w:r>
                              <w:rPr>
                                <w:sz w:val="16"/>
                                <w:szCs w:val="16"/>
                              </w:rPr>
                              <w:t xml:space="preserve">Energy Efficiency </w:t>
                            </w:r>
                            <w:r w:rsidRPr="001B0147">
                              <w:rPr>
                                <w:sz w:val="16"/>
                                <w:szCs w:val="16"/>
                              </w:rPr>
                              <w:t>Alberta</w:t>
                            </w:r>
                          </w:p>
                        </w:txbxContent>
                      </v:textbox>
                    </v:roundrect>
                  </w:pict>
                </mc:Fallback>
              </mc:AlternateContent>
            </w:r>
            <w:r>
              <w:rPr>
                <w:noProof/>
                <w:lang w:val="en-CA"/>
              </w:rPr>
              <mc:AlternateContent>
                <mc:Choice Requires="wps">
                  <w:drawing>
                    <wp:anchor distT="0" distB="0" distL="114300" distR="114300" simplePos="0" relativeHeight="251761664" behindDoc="0" locked="0" layoutInCell="1" allowOverlap="1" wp14:anchorId="028B191D" wp14:editId="2D4F2728">
                      <wp:simplePos x="0" y="0"/>
                      <wp:positionH relativeFrom="column">
                        <wp:posOffset>1175385</wp:posOffset>
                      </wp:positionH>
                      <wp:positionV relativeFrom="paragraph">
                        <wp:posOffset>57785</wp:posOffset>
                      </wp:positionV>
                      <wp:extent cx="735965" cy="568960"/>
                      <wp:effectExtent l="57150" t="19050" r="83185" b="97790"/>
                      <wp:wrapNone/>
                      <wp:docPr id="1411275442" name="Rectangle: Rounded Corners 1411275442"/>
                      <wp:cNvGraphicFramePr/>
                      <a:graphic xmlns:a="http://schemas.openxmlformats.org/drawingml/2006/main">
                        <a:graphicData uri="http://schemas.microsoft.com/office/word/2010/wordprocessingShape">
                          <wps:wsp>
                            <wps:cNvSpPr/>
                            <wps:spPr>
                              <a:xfrm>
                                <a:off x="0" y="0"/>
                                <a:ext cx="735965" cy="568960"/>
                              </a:xfrm>
                              <a:prstGeom prst="roundRect">
                                <a:avLst/>
                              </a:prstGeom>
                              <a:gradFill>
                                <a:gsLst>
                                  <a:gs pos="0">
                                    <a:srgbClr val="7030A0"/>
                                  </a:gs>
                                  <a:gs pos="100000">
                                    <a:schemeClr val="accent4"/>
                                  </a:gs>
                                </a:gsLst>
                              </a:gradFill>
                              <a:ln>
                                <a:solidFill>
                                  <a:schemeClr val="accent4">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416EA34" w14:textId="77777777" w:rsidR="00F82223" w:rsidRPr="001B0147" w:rsidRDefault="00F82223" w:rsidP="0073645C">
                                  <w:pPr>
                                    <w:jc w:val="center"/>
                                    <w:rPr>
                                      <w:sz w:val="16"/>
                                      <w:szCs w:val="16"/>
                                    </w:rPr>
                                  </w:pPr>
                                  <w:r w:rsidRPr="001B0147">
                                    <w:rPr>
                                      <w:sz w:val="16"/>
                                      <w:szCs w:val="16"/>
                                    </w:rPr>
                                    <w:t>Emissions Reduction Alberta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B191D" id="Rectangle: Rounded Corners 1411275442" o:spid="_x0000_s1045" style="position:absolute;margin-left:92.55pt;margin-top:4.55pt;width:57.95pt;height:4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" fillcolor="#7030a0" strokecolor="#3f3151 [1607]">
                      <v:fill color2="#8064a2 [3207]" rotate="t" angle="180" focus="100%" type="gradient">
                        <o:fill v:ext="view" type="gradientUnscaled"/>
                      </v:fill>
                      <v:shadow on="t" color="black" opacity="22937f" origin=",.5" offset="0,.63889mm"/>
                      <v:textbox>
                        <w:txbxContent>
                          <w:p w14:paraId="3416EA34" w14:textId="77777777" w:rsidR="00F82223" w:rsidRPr="001B0147" w:rsidRDefault="00F82223" w:rsidP="0073645C">
                            <w:pPr>
                              <w:jc w:val="center"/>
                              <w:rPr>
                                <w:sz w:val="16"/>
                                <w:szCs w:val="16"/>
                              </w:rPr>
                            </w:pPr>
                            <w:r w:rsidRPr="001B0147">
                              <w:rPr>
                                <w:sz w:val="16"/>
                                <w:szCs w:val="16"/>
                              </w:rPr>
                              <w:t>Emissions Reduction Alberta</w:t>
                            </w:r>
                          </w:p>
                        </w:txbxContent>
                      </v:textbox>
                    </v:roundrect>
                  </w:pict>
                </mc:Fallback>
              </mc:AlternateContent>
            </w:r>
            <w:r>
              <w:rPr>
                <w:noProof/>
                <w:lang w:val="en-CA"/>
              </w:rPr>
              <mc:AlternateContent>
                <mc:Choice Requires="wps">
                  <w:drawing>
                    <wp:anchor distT="0" distB="0" distL="114300" distR="114300" simplePos="0" relativeHeight="251773952" behindDoc="0" locked="0" layoutInCell="1" allowOverlap="1" wp14:anchorId="509DF729" wp14:editId="571FB144">
                      <wp:simplePos x="0" y="0"/>
                      <wp:positionH relativeFrom="column">
                        <wp:posOffset>2414534</wp:posOffset>
                      </wp:positionH>
                      <wp:positionV relativeFrom="paragraph">
                        <wp:posOffset>57785</wp:posOffset>
                      </wp:positionV>
                      <wp:extent cx="739140" cy="568960"/>
                      <wp:effectExtent l="57150" t="19050" r="80010" b="97790"/>
                      <wp:wrapNone/>
                      <wp:docPr id="1421862382" name="Rectangle: Rounded Corners 1421862382"/>
                      <wp:cNvGraphicFramePr/>
                      <a:graphic xmlns:a="http://schemas.openxmlformats.org/drawingml/2006/main">
                        <a:graphicData uri="http://schemas.microsoft.com/office/word/2010/wordprocessingShape">
                          <wps:wsp>
                            <wps:cNvSpPr/>
                            <wps:spPr>
                              <a:xfrm>
                                <a:off x="0" y="0"/>
                                <a:ext cx="739140" cy="568960"/>
                              </a:xfrm>
                              <a:prstGeom prst="roundRect">
                                <a:avLst/>
                              </a:prstGeom>
                              <a:gradFill>
                                <a:gsLst>
                                  <a:gs pos="0">
                                    <a:srgbClr val="7030A0"/>
                                  </a:gs>
                                  <a:gs pos="100000">
                                    <a:schemeClr val="accent4"/>
                                  </a:gs>
                                </a:gsLst>
                              </a:gradFill>
                              <a:ln>
                                <a:solidFill>
                                  <a:schemeClr val="accent4">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8054E02" w14:textId="77777777" w:rsidR="00F82223" w:rsidRPr="006371E4" w:rsidRDefault="00F82223" w:rsidP="0073645C">
                                  <w:pPr>
                                    <w:jc w:val="center"/>
                                    <w:rPr>
                                      <w:sz w:val="12"/>
                                      <w:szCs w:val="12"/>
                                    </w:rPr>
                                  </w:pPr>
                                  <w:r w:rsidRPr="006371E4">
                                    <w:rPr>
                                      <w:sz w:val="12"/>
                                      <w:szCs w:val="12"/>
                                    </w:rPr>
                                    <w:t>Municipal Climate Change Action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DF729" id="Rectangle: Rounded Corners 1421862382" o:spid="_x0000_s1046" style="position:absolute;margin-left:190.1pt;margin-top:4.55pt;width:58.2pt;height:44.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" fillcolor="#7030a0" strokecolor="#3f3151 [1607]">
                      <v:fill color2="#8064a2 [3207]" rotate="t" angle="180" focus="100%" type="gradient">
                        <o:fill v:ext="view" type="gradientUnscaled"/>
                      </v:fill>
                      <v:shadow on="t" color="black" opacity="22937f" origin=",.5" offset="0,.63889mm"/>
                      <v:textbox>
                        <w:txbxContent>
                          <w:p w14:paraId="68054E02" w14:textId="77777777" w:rsidR="00F82223" w:rsidRPr="006371E4" w:rsidRDefault="00F82223" w:rsidP="0073645C">
                            <w:pPr>
                              <w:jc w:val="center"/>
                              <w:rPr>
                                <w:sz w:val="12"/>
                                <w:szCs w:val="12"/>
                              </w:rPr>
                            </w:pPr>
                            <w:r w:rsidRPr="006371E4">
                              <w:rPr>
                                <w:sz w:val="12"/>
                                <w:szCs w:val="12"/>
                              </w:rPr>
                              <w:t>Municipal Climate Change Action Centre</w:t>
                            </w:r>
                          </w:p>
                        </w:txbxContent>
                      </v:textbox>
                    </v:roundrect>
                  </w:pict>
                </mc:Fallback>
              </mc:AlternateContent>
            </w:r>
          </w:p>
          <w:p w14:paraId="0E30ADC4" w14:textId="77777777" w:rsidR="0073645C" w:rsidRDefault="0073645C" w:rsidP="006210AC"/>
          <w:p w14:paraId="7C86FDF5" w14:textId="77777777" w:rsidR="0073645C" w:rsidRDefault="0073645C" w:rsidP="006210AC"/>
          <w:p w14:paraId="61C9A453" w14:textId="77777777" w:rsidR="0073645C" w:rsidRDefault="0073645C" w:rsidP="006210AC"/>
          <w:p w14:paraId="0FB1FBF7" w14:textId="77777777" w:rsidR="0073645C" w:rsidRDefault="0073645C" w:rsidP="006210AC"/>
          <w:p w14:paraId="3A1BF737" w14:textId="77777777" w:rsidR="0073645C" w:rsidRDefault="0073645C" w:rsidP="006210AC"/>
        </w:tc>
      </w:tr>
      <w:tr w:rsidR="0073645C" w14:paraId="7C8CB639" w14:textId="77777777" w:rsidTr="00F82223">
        <w:tc>
          <w:tcPr>
            <w:tcW w:w="1838" w:type="dxa"/>
          </w:tcPr>
          <w:p w14:paraId="21AC52AB" w14:textId="77777777" w:rsidR="0073645C" w:rsidRDefault="0073645C" w:rsidP="006210AC">
            <w:r w:rsidRPr="00107A16">
              <w:rPr>
                <w:b/>
                <w:bCs/>
              </w:rPr>
              <w:t>System 1</w:t>
            </w:r>
            <w:r>
              <w:t>: Primary activities</w:t>
            </w:r>
          </w:p>
          <w:p w14:paraId="6AEC40A9" w14:textId="77777777" w:rsidR="0073645C" w:rsidRDefault="0073645C" w:rsidP="006210AC"/>
        </w:tc>
        <w:tc>
          <w:tcPr>
            <w:tcW w:w="7181" w:type="dxa"/>
          </w:tcPr>
          <w:p w14:paraId="04798BBC" w14:textId="77777777" w:rsidR="0073645C" w:rsidRDefault="0073645C" w:rsidP="006210AC">
            <w:r>
              <w:rPr>
                <w:noProof/>
                <w:lang w:val="en-CA"/>
              </w:rPr>
              <mc:AlternateContent>
                <mc:Choice Requires="wps">
                  <w:drawing>
                    <wp:anchor distT="0" distB="0" distL="114300" distR="114300" simplePos="0" relativeHeight="251712512" behindDoc="0" locked="0" layoutInCell="1" allowOverlap="1" wp14:anchorId="75E06194" wp14:editId="3C0C6FD7">
                      <wp:simplePos x="0" y="0"/>
                      <wp:positionH relativeFrom="column">
                        <wp:posOffset>-41910</wp:posOffset>
                      </wp:positionH>
                      <wp:positionV relativeFrom="paragraph">
                        <wp:posOffset>48631</wp:posOffset>
                      </wp:positionV>
                      <wp:extent cx="4505960" cy="378460"/>
                      <wp:effectExtent l="76200" t="38100" r="85090" b="116840"/>
                      <wp:wrapNone/>
                      <wp:docPr id="1002246772" name="Rectangle: Rounded Corners 1002246772"/>
                      <wp:cNvGraphicFramePr/>
                      <a:graphic xmlns:a="http://schemas.openxmlformats.org/drawingml/2006/main">
                        <a:graphicData uri="http://schemas.microsoft.com/office/word/2010/wordprocessingShape">
                          <wps:wsp>
                            <wps:cNvSpPr/>
                            <wps:spPr>
                              <a:xfrm>
                                <a:off x="0" y="0"/>
                                <a:ext cx="4505960" cy="378460"/>
                              </a:xfrm>
                              <a:prstGeom prst="roundRect">
                                <a:avLst/>
                              </a:prstGeom>
                            </wps:spPr>
                            <wps:style>
                              <a:lnRef idx="0">
                                <a:schemeClr val="dk1"/>
                              </a:lnRef>
                              <a:fillRef idx="3">
                                <a:schemeClr val="dk1"/>
                              </a:fillRef>
                              <a:effectRef idx="3">
                                <a:schemeClr val="dk1"/>
                              </a:effectRef>
                              <a:fontRef idx="minor">
                                <a:schemeClr val="lt1"/>
                              </a:fontRef>
                            </wps:style>
                            <wps:txbx>
                              <w:txbxContent>
                                <w:p w14:paraId="30E517F2" w14:textId="77777777" w:rsidR="00F82223" w:rsidRDefault="00F82223" w:rsidP="0073645C">
                                  <w:pPr>
                                    <w:jc w:val="center"/>
                                  </w:pPr>
                                  <w:r>
                                    <w:t>Individual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E06194" id="Rectangle: Rounded Corners 1002246772" o:spid="_x0000_s1047" style="position:absolute;margin-left:-3.3pt;margin-top:3.85pt;width:354.8pt;height:29.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" fillcolor="black [3200]" stroked="f">
                      <v:fill color2="gray [1616]" rotate="t" angle="180" focus="100%" type="gradient">
                        <o:fill v:ext="view" type="gradientUnscaled"/>
                      </v:fill>
                      <v:shadow on="t" color="black" opacity="22937f" origin=",.5" offset="0,.63889mm"/>
                      <v:textbox>
                        <w:txbxContent>
                          <w:p w14:paraId="30E517F2" w14:textId="77777777" w:rsidR="00F82223" w:rsidRDefault="00F82223" w:rsidP="0073645C">
                            <w:pPr>
                              <w:jc w:val="center"/>
                            </w:pPr>
                            <w:r>
                              <w:t>Individual programs</w:t>
                            </w:r>
                          </w:p>
                        </w:txbxContent>
                      </v:textbox>
                    </v:roundrect>
                  </w:pict>
                </mc:Fallback>
              </mc:AlternateContent>
            </w:r>
          </w:p>
          <w:p w14:paraId="45F253FC" w14:textId="77777777" w:rsidR="0073645C" w:rsidRDefault="0073645C" w:rsidP="006210AC"/>
        </w:tc>
      </w:tr>
    </w:tbl>
    <w:p w14:paraId="3D379414" w14:textId="77777777" w:rsidR="0073645C" w:rsidRDefault="0073645C" w:rsidP="006210AC">
      <w:pPr>
        <w:spacing w:line="240" w:lineRule="auto"/>
        <w:ind w:firstLine="720"/>
      </w:pPr>
    </w:p>
    <w:p w14:paraId="1838A859" w14:textId="77777777" w:rsidR="0073645C" w:rsidRDefault="0073645C" w:rsidP="006210AC">
      <w:pPr>
        <w:spacing w:line="240" w:lineRule="auto"/>
        <w:ind w:firstLine="720"/>
      </w:pPr>
      <w:r>
        <w:t xml:space="preserve">While typically used to describe firm-level governance, the Viable Systems Model can be used to show the hierarchy decision-making and information flow for the entire CLP as a system of many organizations and interests. Each polygon is intended to represent a particular organization or set of organizations. As shown above, the political component of government (i.e. elected officials, Ministers, Cabinet, Cabinet Sub-Committees, and the Premier) encompass system five, which are the ultimate decision-making bodies in government. The decision-making bodies within System 5, such as the Climate Leadership Policy Committee, both establishes priorities and fosters coherence across other government priorities (Leonard, 1999). </w:t>
      </w:r>
    </w:p>
    <w:p w14:paraId="509F1315" w14:textId="7F75ECC6" w:rsidR="0073645C" w:rsidRDefault="0073645C" w:rsidP="006210AC">
      <w:pPr>
        <w:spacing w:line="240" w:lineRule="auto"/>
        <w:ind w:firstLine="720"/>
      </w:pPr>
      <w:r>
        <w:t>The bureaucratic component of government (</w:t>
      </w:r>
      <w:r w:rsidR="00DA1D8C">
        <w:t>i</w:t>
      </w:r>
      <w:r>
        <w:t>.e. the public service, in this case represented through Alberta Environment and Parks or the Alberta Climate Change Office</w:t>
      </w:r>
      <w:r w:rsidR="00997487">
        <w:t>, and other Ministries</w:t>
      </w:r>
      <w:r>
        <w:t xml:space="preserve">) occupies three different levels of the Viable Systems Model. In System 4, the Deputy Minister takes a proactive view and looks to balance present and future needs of the organization (Leonard, 1999). In interviews, it is revealed that there was a Deputy Ministers committee that discussed and deliberated on CLP elements. In System 3, the public service allocates resources and ensures performance </w:t>
      </w:r>
      <w:r>
        <w:lastRenderedPageBreak/>
        <w:t xml:space="preserve">standards of initiatives and bodies managed in System 1 and System 2. </w:t>
      </w:r>
      <w:r w:rsidR="00DA1D8C">
        <w:t>Several</w:t>
      </w:r>
      <w:r>
        <w:t xml:space="preserve"> programs were directed from the ACCO itself, such as the development and operation of the </w:t>
      </w:r>
      <w:r w:rsidR="00840E28">
        <w:t>Carbon Competitiveness Incentive Regulation (</w:t>
      </w:r>
      <w:r>
        <w:t>CCIR</w:t>
      </w:r>
      <w:r w:rsidR="00840E28">
        <w:t>)</w:t>
      </w:r>
      <w:r>
        <w:t xml:space="preserve"> for large industrial emitters. It is useful to mention that the public service administers and functions as regulator for the Specified Gas Emitters Regulation / </w:t>
      </w:r>
      <w:r w:rsidR="00840E28">
        <w:t>CCIR</w:t>
      </w:r>
      <w:r>
        <w:t xml:space="preserve"> (now known as the Technology Innovation and Emissions Reduction </w:t>
      </w:r>
      <w:r w:rsidR="002E6812">
        <w:t xml:space="preserve">(TIER) </w:t>
      </w:r>
      <w:r>
        <w:t>system) for large industrial emitters (i.e. emitters over 100,000 tCO</w:t>
      </w:r>
      <w:r w:rsidRPr="008C193E">
        <w:rPr>
          <w:vertAlign w:val="subscript"/>
        </w:rPr>
        <w:t>2</w:t>
      </w:r>
      <w:r>
        <w:t xml:space="preserve">e per year). It is also important to note the role of the OAG, which plays a somewhat independent moderating role for government, and ensures that government is held accountable to promises made and proper procedures. In 2018, both the Alberta OAG and federal OAG released reports on the progress of national and sub-national governments in reaching climate policy goals (OAG, 2018). In System 2 meanwhile, government takes the steps required to fill gaps where there are no third-party delivery agents, or where there are no resources to complete the stated objectives of the CLP. In System 2, the public service also ensures coordination and information flow. </w:t>
      </w:r>
    </w:p>
    <w:p w14:paraId="01ABE1AD" w14:textId="6A096D86" w:rsidR="0073645C" w:rsidRDefault="0073645C" w:rsidP="006210AC">
      <w:pPr>
        <w:spacing w:line="240" w:lineRule="auto"/>
        <w:ind w:firstLine="720"/>
      </w:pPr>
      <w:r>
        <w:t xml:space="preserve">As described above, the CLP established several temporary consultative and advisory bodies to inform the development of new CLP policy. Examples of these bodies include the Climate Leadership Panel and </w:t>
      </w:r>
      <w:r w:rsidR="00840E28">
        <w:t>(EEAP)</w:t>
      </w:r>
      <w:r>
        <w:t>. In System 3, these entities look to accomplish the objectives of System 5 while staying tuned to best practices and global trends. Once the framework of policies and programs were established, the work of these bodies was complete.</w:t>
      </w:r>
    </w:p>
    <w:p w14:paraId="39FD638B" w14:textId="68471191" w:rsidR="0073645C" w:rsidRDefault="0073645C" w:rsidP="006210AC">
      <w:pPr>
        <w:spacing w:line="240" w:lineRule="auto"/>
        <w:ind w:firstLine="720"/>
      </w:pPr>
      <w:r>
        <w:t xml:space="preserve">In order to implement the program-level objectives of elected officials, third-party delivery agents were either developed or deployed in order to undertake specific activities (System 1). Examples of such delivery agents include Emissions Reduction Alberta (ERA), which administer the Climate Change and Emissions Management Fund, or EEA, which administered several energy efficiency programs. System 1 consists of the many programs that encompass the CLP, each of which have interactions with different parts of Albertan economy and/or society. Examples of System 1 elements include specific program intakes under ERA, or different programs implemented by EEA. </w:t>
      </w:r>
    </w:p>
    <w:p w14:paraId="48E0A018" w14:textId="77777777" w:rsidR="0073645C" w:rsidRDefault="0073645C" w:rsidP="006210AC">
      <w:pPr>
        <w:spacing w:line="240" w:lineRule="auto"/>
        <w:ind w:firstLine="720"/>
        <w:rPr>
          <w:rFonts w:cs="Times New Roman"/>
        </w:rPr>
      </w:pPr>
      <w:r>
        <w:rPr>
          <w:rFonts w:cs="Times New Roman"/>
        </w:rPr>
        <w:t xml:space="preserve">While many expert advisory committees and bodies were established, they were all eventually dismantled. </w:t>
      </w:r>
      <w:r w:rsidRPr="00E15481">
        <w:rPr>
          <w:rFonts w:cs="Times New Roman"/>
        </w:rPr>
        <w:t xml:space="preserve">One noticeably absent element of Alberta’s CLP </w:t>
      </w:r>
      <w:r>
        <w:rPr>
          <w:rFonts w:cs="Times New Roman"/>
        </w:rPr>
        <w:t xml:space="preserve">governance structure </w:t>
      </w:r>
      <w:r w:rsidRPr="00E15481">
        <w:rPr>
          <w:rFonts w:cs="Times New Roman"/>
        </w:rPr>
        <w:t>was a</w:t>
      </w:r>
      <w:r>
        <w:rPr>
          <w:rFonts w:cs="Times New Roman"/>
        </w:rPr>
        <w:t>n</w:t>
      </w:r>
      <w:r w:rsidRPr="00E15481">
        <w:rPr>
          <w:rFonts w:cs="Times New Roman"/>
        </w:rPr>
        <w:t xml:space="preserve"> external body that served to steer, advise, or hold the province accountable on its plan. While the OAG served that capacity to some extent, climate policy oversight is not the primary focus or a key objective of the OAG.</w:t>
      </w:r>
      <w:r>
        <w:rPr>
          <w:rFonts w:cs="Times New Roman"/>
        </w:rPr>
        <w:t xml:space="preserve"> In their assessment of good governance structures for National Sustainable Development Strategies under Agenda 21 of the United Nations Conference on Environment and Development, Swanson and Pintér (2006) identify that most strong governance structures have formal requirements for stakeholder involvement in the development and ongoing implementation of environmental objectives. This requirement was not baked into the CLP, nor was an ongoing advisory body established to provide continuous feedback. </w:t>
      </w:r>
    </w:p>
    <w:p w14:paraId="6C6A85F8" w14:textId="58D72BB5" w:rsidR="0073645C" w:rsidRDefault="0073645C" w:rsidP="006210AC">
      <w:pPr>
        <w:spacing w:line="240" w:lineRule="auto"/>
        <w:ind w:firstLine="720"/>
        <w:rPr>
          <w:rFonts w:cs="Times New Roman"/>
        </w:rPr>
      </w:pPr>
      <w:r>
        <w:rPr>
          <w:rFonts w:cs="Times New Roman"/>
        </w:rPr>
        <w:t xml:space="preserve">Also not mentioned in the systems diagram is the role of the federal government, local governments, and Indigenous communities. As shown in interviews (see below), the CLP was initiated to safeguard industrial and market access </w:t>
      </w:r>
      <w:r w:rsidR="003E541E">
        <w:rPr>
          <w:rFonts w:cs="Times New Roman"/>
        </w:rPr>
        <w:t>interests and</w:t>
      </w:r>
      <w:r>
        <w:rPr>
          <w:rFonts w:cs="Times New Roman"/>
        </w:rPr>
        <w:t xml:space="preserve"> was not necessarily intended to align with broader pan-Canadian efforts to combat climate change. Therefore, the federal government is not considered in this systems diagram and rests outside of the decision-making process. Similarly, while important</w:t>
      </w:r>
      <w:r w:rsidR="00BC08B6">
        <w:rPr>
          <w:rFonts w:cs="Times New Roman"/>
        </w:rPr>
        <w:t xml:space="preserve"> to the implementation of the CLP, Albertan municipalities saw limited involvement in governance and roll-out of the CLP, with the main </w:t>
      </w:r>
      <w:r w:rsidR="00771C64">
        <w:rPr>
          <w:rFonts w:cs="Times New Roman"/>
        </w:rPr>
        <w:t xml:space="preserve">interaction limited to receipt of funds for transit and other infrastructure. </w:t>
      </w:r>
      <w:r>
        <w:rPr>
          <w:rFonts w:cs="Times New Roman"/>
        </w:rPr>
        <w:t xml:space="preserve"> </w:t>
      </w:r>
    </w:p>
    <w:p w14:paraId="4DA25F59" w14:textId="77777777" w:rsidR="0073645C" w:rsidRDefault="0073645C" w:rsidP="006210AC">
      <w:pPr>
        <w:pStyle w:val="Heading3"/>
        <w:spacing w:line="240" w:lineRule="auto"/>
      </w:pPr>
      <w:bookmarkStart w:id="22" w:name="_Toc165192918"/>
      <w:r w:rsidRPr="00E15481">
        <w:t>Programs and policies</w:t>
      </w:r>
      <w:bookmarkEnd w:id="22"/>
    </w:p>
    <w:p w14:paraId="6930B4AB" w14:textId="20B0E33A" w:rsidR="0073645C" w:rsidRDefault="0073645C" w:rsidP="006210AC">
      <w:pPr>
        <w:spacing w:line="240" w:lineRule="auto"/>
        <w:ind w:firstLine="720"/>
      </w:pPr>
      <w:r>
        <w:t xml:space="preserve">The CLP consisted of a portfolio of laws, programs, policies and grants. For simplicity, the discussion on programs and policies will be differentiated between revenue and expenditures. In the discussion on revenue, I will provide detail on the carbon levy and credit purchase option under the </w:t>
      </w:r>
      <w:r w:rsidR="00840E28">
        <w:t>CCIR</w:t>
      </w:r>
      <w:r>
        <w:t xml:space="preserve">. In the discussion on expenditures, I will describe the various buckets of programming, even if they do not include specific budgetary items. Table </w:t>
      </w:r>
      <w:r w:rsidR="002C55DC">
        <w:t>1</w:t>
      </w:r>
      <w:r>
        <w:t xml:space="preserve"> summarizes revenue and expenditures throughout the life of the CLP. It is worth noting however that while 100% of carbon levy revenues are intended to be reinvested in emission reduction programs and policies, expenditures are not intended to line up perfectly with revenues due to the government</w:t>
      </w:r>
      <w:r w:rsidR="00D11F59">
        <w:t>’</w:t>
      </w:r>
      <w:r>
        <w:t>s budgetary cycle and the carrying-over of amounts for future years. In addition, revenue and expenditures omit the 2019-20 fiscal year that included April 2019, the month that the 2019 provincial election took place.</w:t>
      </w:r>
    </w:p>
    <w:p w14:paraId="0C8FEE13" w14:textId="77777777" w:rsidR="0073645C" w:rsidRDefault="0073645C" w:rsidP="006210AC">
      <w:pPr>
        <w:spacing w:line="240" w:lineRule="auto"/>
      </w:pPr>
    </w:p>
    <w:p w14:paraId="08ACFC3D" w14:textId="3FBC56E4" w:rsidR="0073645C" w:rsidRDefault="002C55DC" w:rsidP="006210AC">
      <w:pPr>
        <w:pStyle w:val="Caption"/>
        <w:keepNext/>
      </w:pPr>
      <w:bookmarkStart w:id="23" w:name="_Toc164318179"/>
      <w:r>
        <w:t xml:space="preserve">Table </w:t>
      </w:r>
      <w:r>
        <w:fldChar w:fldCharType="begin"/>
      </w:r>
      <w:r>
        <w:instrText xml:space="preserve"> SEQ Table \* ARABIC </w:instrText>
      </w:r>
      <w:r>
        <w:fldChar w:fldCharType="separate"/>
      </w:r>
      <w:r w:rsidR="00F40FF7">
        <w:rPr>
          <w:noProof/>
        </w:rPr>
        <w:t>1</w:t>
      </w:r>
      <w:r>
        <w:rPr>
          <w:noProof/>
        </w:rPr>
        <w:fldChar w:fldCharType="end"/>
      </w:r>
      <w:r>
        <w:t xml:space="preserve">: </w:t>
      </w:r>
      <w:r w:rsidRPr="001655B6">
        <w:t>CLP revenue and expenditures</w:t>
      </w:r>
      <w:bookmarkEnd w:id="23"/>
    </w:p>
    <w:tbl>
      <w:tblPr>
        <w:tblStyle w:val="TableGrid"/>
        <w:tblW w:w="0" w:type="auto"/>
        <w:tblLook w:val="04A0" w:firstRow="1" w:lastRow="0" w:firstColumn="1" w:lastColumn="0" w:noHBand="0" w:noVBand="1"/>
      </w:tblPr>
      <w:tblGrid>
        <w:gridCol w:w="1501"/>
        <w:gridCol w:w="1471"/>
        <w:gridCol w:w="1418"/>
        <w:gridCol w:w="1417"/>
        <w:gridCol w:w="1418"/>
        <w:gridCol w:w="711"/>
      </w:tblGrid>
      <w:tr w:rsidR="0073645C" w:rsidRPr="00BA680F" w14:paraId="28F8C20A" w14:textId="77777777" w:rsidTr="00F82223">
        <w:tc>
          <w:tcPr>
            <w:tcW w:w="1501" w:type="dxa"/>
          </w:tcPr>
          <w:p w14:paraId="6F555F83" w14:textId="77777777" w:rsidR="0073645C" w:rsidRPr="00BA680F" w:rsidRDefault="0073645C" w:rsidP="006210AC">
            <w:pPr>
              <w:rPr>
                <w:rFonts w:cs="Times New Roman"/>
              </w:rPr>
            </w:pPr>
            <w:r w:rsidRPr="00BA680F">
              <w:rPr>
                <w:rFonts w:cs="Times New Roman"/>
              </w:rPr>
              <w:t>$M</w:t>
            </w:r>
          </w:p>
        </w:tc>
        <w:tc>
          <w:tcPr>
            <w:tcW w:w="1471" w:type="dxa"/>
          </w:tcPr>
          <w:p w14:paraId="393E1D00" w14:textId="77777777" w:rsidR="0073645C" w:rsidRPr="00BA680F" w:rsidRDefault="0073645C" w:rsidP="006210AC">
            <w:pPr>
              <w:rPr>
                <w:rFonts w:cs="Times New Roman"/>
              </w:rPr>
            </w:pPr>
            <w:r w:rsidRPr="00BA680F">
              <w:rPr>
                <w:rFonts w:cs="Times New Roman"/>
              </w:rPr>
              <w:t>FY 2015-16</w:t>
            </w:r>
          </w:p>
        </w:tc>
        <w:tc>
          <w:tcPr>
            <w:tcW w:w="1418" w:type="dxa"/>
          </w:tcPr>
          <w:p w14:paraId="1EEB5EF2" w14:textId="77777777" w:rsidR="0073645C" w:rsidRPr="00BA680F" w:rsidRDefault="0073645C" w:rsidP="006210AC">
            <w:pPr>
              <w:rPr>
                <w:rFonts w:cs="Times New Roman"/>
              </w:rPr>
            </w:pPr>
            <w:r w:rsidRPr="00BA680F">
              <w:rPr>
                <w:rFonts w:cs="Times New Roman"/>
              </w:rPr>
              <w:t>FY 2016-17</w:t>
            </w:r>
          </w:p>
        </w:tc>
        <w:tc>
          <w:tcPr>
            <w:tcW w:w="1417" w:type="dxa"/>
          </w:tcPr>
          <w:p w14:paraId="46A62A81" w14:textId="77777777" w:rsidR="0073645C" w:rsidRPr="00BA680F" w:rsidRDefault="0073645C" w:rsidP="006210AC">
            <w:pPr>
              <w:rPr>
                <w:rFonts w:cs="Times New Roman"/>
              </w:rPr>
            </w:pPr>
            <w:r w:rsidRPr="00BA680F">
              <w:rPr>
                <w:rFonts w:cs="Times New Roman"/>
              </w:rPr>
              <w:t>FY 2017-18</w:t>
            </w:r>
          </w:p>
        </w:tc>
        <w:tc>
          <w:tcPr>
            <w:tcW w:w="1418" w:type="dxa"/>
          </w:tcPr>
          <w:p w14:paraId="6FB9605E" w14:textId="77777777" w:rsidR="0073645C" w:rsidRPr="00BA680F" w:rsidRDefault="0073645C" w:rsidP="006210AC">
            <w:pPr>
              <w:rPr>
                <w:rFonts w:cs="Times New Roman"/>
              </w:rPr>
            </w:pPr>
            <w:r w:rsidRPr="00BA680F">
              <w:rPr>
                <w:rFonts w:cs="Times New Roman"/>
              </w:rPr>
              <w:t>FY 2018-19</w:t>
            </w:r>
          </w:p>
        </w:tc>
        <w:tc>
          <w:tcPr>
            <w:tcW w:w="708" w:type="dxa"/>
          </w:tcPr>
          <w:p w14:paraId="35B2D742" w14:textId="77777777" w:rsidR="0073645C" w:rsidRPr="00BA680F" w:rsidRDefault="0073645C" w:rsidP="006210AC">
            <w:pPr>
              <w:rPr>
                <w:rFonts w:cs="Times New Roman"/>
              </w:rPr>
            </w:pPr>
            <w:r w:rsidRPr="00BA680F">
              <w:rPr>
                <w:rFonts w:cs="Times New Roman"/>
              </w:rPr>
              <w:t>Total</w:t>
            </w:r>
          </w:p>
        </w:tc>
      </w:tr>
      <w:tr w:rsidR="0073645C" w:rsidRPr="00BA680F" w14:paraId="402ADCAB" w14:textId="77777777" w:rsidTr="00F82223">
        <w:tc>
          <w:tcPr>
            <w:tcW w:w="1501" w:type="dxa"/>
          </w:tcPr>
          <w:p w14:paraId="6A38C2E9" w14:textId="77777777" w:rsidR="0073645C" w:rsidRPr="00BA680F" w:rsidRDefault="0073645C" w:rsidP="006210AC">
            <w:pPr>
              <w:rPr>
                <w:rFonts w:cs="Times New Roman"/>
              </w:rPr>
            </w:pPr>
            <w:r w:rsidRPr="00BA680F">
              <w:rPr>
                <w:rFonts w:cs="Times New Roman"/>
              </w:rPr>
              <w:t>Revenue</w:t>
            </w:r>
          </w:p>
        </w:tc>
        <w:tc>
          <w:tcPr>
            <w:tcW w:w="1471" w:type="dxa"/>
          </w:tcPr>
          <w:p w14:paraId="1E9A5736" w14:textId="77777777" w:rsidR="0073645C" w:rsidRPr="00BA680F" w:rsidRDefault="0073645C" w:rsidP="006210AC">
            <w:pPr>
              <w:rPr>
                <w:rFonts w:cs="Times New Roman"/>
              </w:rPr>
            </w:pPr>
            <w:r w:rsidRPr="00BA680F">
              <w:rPr>
                <w:rFonts w:cs="Times New Roman"/>
              </w:rPr>
              <w:t>200</w:t>
            </w:r>
          </w:p>
        </w:tc>
        <w:tc>
          <w:tcPr>
            <w:tcW w:w="1418" w:type="dxa"/>
          </w:tcPr>
          <w:p w14:paraId="2210820B" w14:textId="77777777" w:rsidR="0073645C" w:rsidRPr="00BA680F" w:rsidRDefault="0073645C" w:rsidP="006210AC">
            <w:pPr>
              <w:rPr>
                <w:rFonts w:cs="Times New Roman"/>
              </w:rPr>
            </w:pPr>
            <w:r w:rsidRPr="00BA680F">
              <w:rPr>
                <w:rFonts w:cs="Times New Roman"/>
              </w:rPr>
              <w:t>413</w:t>
            </w:r>
          </w:p>
        </w:tc>
        <w:tc>
          <w:tcPr>
            <w:tcW w:w="1417" w:type="dxa"/>
          </w:tcPr>
          <w:p w14:paraId="6E59A826" w14:textId="77777777" w:rsidR="0073645C" w:rsidRPr="00BA680F" w:rsidRDefault="0073645C" w:rsidP="006210AC">
            <w:pPr>
              <w:rPr>
                <w:rFonts w:cs="Times New Roman"/>
              </w:rPr>
            </w:pPr>
            <w:r w:rsidRPr="00BA680F">
              <w:rPr>
                <w:rFonts w:cs="Times New Roman"/>
              </w:rPr>
              <w:t>1,284</w:t>
            </w:r>
          </w:p>
        </w:tc>
        <w:tc>
          <w:tcPr>
            <w:tcW w:w="1418" w:type="dxa"/>
          </w:tcPr>
          <w:p w14:paraId="0094B6F0" w14:textId="77777777" w:rsidR="0073645C" w:rsidRPr="00BA680F" w:rsidRDefault="0073645C" w:rsidP="006210AC">
            <w:pPr>
              <w:rPr>
                <w:rFonts w:cs="Times New Roman"/>
              </w:rPr>
            </w:pPr>
            <w:r w:rsidRPr="00BA680F">
              <w:rPr>
                <w:rFonts w:cs="Times New Roman"/>
              </w:rPr>
              <w:t>1,881</w:t>
            </w:r>
          </w:p>
        </w:tc>
        <w:tc>
          <w:tcPr>
            <w:tcW w:w="708" w:type="dxa"/>
          </w:tcPr>
          <w:p w14:paraId="643AD5D9" w14:textId="77777777" w:rsidR="0073645C" w:rsidRPr="00BA680F" w:rsidRDefault="0073645C" w:rsidP="006210AC">
            <w:pPr>
              <w:rPr>
                <w:rFonts w:cs="Times New Roman"/>
              </w:rPr>
            </w:pPr>
            <w:r w:rsidRPr="00BA680F">
              <w:rPr>
                <w:rFonts w:cs="Times New Roman"/>
              </w:rPr>
              <w:t>3,778</w:t>
            </w:r>
          </w:p>
        </w:tc>
      </w:tr>
      <w:tr w:rsidR="0073645C" w:rsidRPr="00BA680F" w14:paraId="26F7A548" w14:textId="77777777" w:rsidTr="00F82223">
        <w:tc>
          <w:tcPr>
            <w:tcW w:w="1501" w:type="dxa"/>
          </w:tcPr>
          <w:p w14:paraId="47607492" w14:textId="77777777" w:rsidR="0073645C" w:rsidRPr="00BA680F" w:rsidRDefault="0073645C" w:rsidP="006210AC">
            <w:pPr>
              <w:rPr>
                <w:rFonts w:cs="Times New Roman"/>
              </w:rPr>
            </w:pPr>
            <w:r w:rsidRPr="00BA680F">
              <w:rPr>
                <w:rFonts w:cs="Times New Roman"/>
              </w:rPr>
              <w:t>Expenditures</w:t>
            </w:r>
          </w:p>
        </w:tc>
        <w:tc>
          <w:tcPr>
            <w:tcW w:w="1471" w:type="dxa"/>
          </w:tcPr>
          <w:p w14:paraId="5A64E6D2" w14:textId="77777777" w:rsidR="0073645C" w:rsidRPr="00BA680F" w:rsidRDefault="0073645C" w:rsidP="006210AC">
            <w:pPr>
              <w:rPr>
                <w:rFonts w:cs="Times New Roman"/>
              </w:rPr>
            </w:pPr>
            <w:r>
              <w:rPr>
                <w:rFonts w:cs="Times New Roman"/>
              </w:rPr>
              <w:t>-</w:t>
            </w:r>
          </w:p>
        </w:tc>
        <w:tc>
          <w:tcPr>
            <w:tcW w:w="1418" w:type="dxa"/>
            <w:vAlign w:val="bottom"/>
          </w:tcPr>
          <w:p w14:paraId="6BF7E1B3" w14:textId="77777777" w:rsidR="0073645C" w:rsidRPr="00BA680F" w:rsidRDefault="0073645C" w:rsidP="006210AC">
            <w:pPr>
              <w:rPr>
                <w:rFonts w:cs="Times New Roman"/>
              </w:rPr>
            </w:pPr>
            <w:r w:rsidRPr="00BA680F">
              <w:rPr>
                <w:rFonts w:eastAsia="Times New Roman" w:cs="Times New Roman"/>
                <w:b/>
                <w:bCs/>
                <w:color w:val="000000"/>
                <w:sz w:val="20"/>
                <w:szCs w:val="20"/>
                <w:lang w:val="en-CA"/>
              </w:rPr>
              <w:t xml:space="preserve">1,413 </w:t>
            </w:r>
          </w:p>
        </w:tc>
        <w:tc>
          <w:tcPr>
            <w:tcW w:w="1417" w:type="dxa"/>
            <w:vAlign w:val="bottom"/>
          </w:tcPr>
          <w:p w14:paraId="1F9A80F2" w14:textId="77777777" w:rsidR="0073645C" w:rsidRPr="00BA680F" w:rsidRDefault="0073645C" w:rsidP="006210AC">
            <w:pPr>
              <w:rPr>
                <w:rFonts w:cs="Times New Roman"/>
              </w:rPr>
            </w:pPr>
            <w:r w:rsidRPr="00BA680F">
              <w:rPr>
                <w:rFonts w:eastAsia="Times New Roman" w:cs="Times New Roman"/>
                <w:b/>
                <w:bCs/>
                <w:color w:val="000000"/>
                <w:sz w:val="20"/>
                <w:szCs w:val="20"/>
                <w:lang w:val="en-CA"/>
              </w:rPr>
              <w:t xml:space="preserve">1,255 </w:t>
            </w:r>
          </w:p>
        </w:tc>
        <w:tc>
          <w:tcPr>
            <w:tcW w:w="1418" w:type="dxa"/>
            <w:vAlign w:val="bottom"/>
          </w:tcPr>
          <w:p w14:paraId="05519391" w14:textId="77777777" w:rsidR="0073645C" w:rsidRPr="00BA680F" w:rsidRDefault="0073645C" w:rsidP="006210AC">
            <w:pPr>
              <w:rPr>
                <w:rFonts w:cs="Times New Roman"/>
              </w:rPr>
            </w:pPr>
            <w:r w:rsidRPr="00BA680F">
              <w:rPr>
                <w:rFonts w:eastAsia="Times New Roman" w:cs="Times New Roman"/>
                <w:b/>
                <w:bCs/>
                <w:color w:val="000000"/>
                <w:sz w:val="20"/>
                <w:szCs w:val="20"/>
                <w:lang w:val="en-CA"/>
              </w:rPr>
              <w:t>1,354</w:t>
            </w:r>
          </w:p>
        </w:tc>
        <w:tc>
          <w:tcPr>
            <w:tcW w:w="708" w:type="dxa"/>
            <w:vAlign w:val="bottom"/>
          </w:tcPr>
          <w:p w14:paraId="2596D860" w14:textId="77777777" w:rsidR="0073645C" w:rsidRPr="00BA680F" w:rsidRDefault="0073645C" w:rsidP="006210AC">
            <w:pPr>
              <w:rPr>
                <w:rFonts w:cs="Times New Roman"/>
              </w:rPr>
            </w:pPr>
            <w:r w:rsidRPr="00BA680F">
              <w:rPr>
                <w:rFonts w:eastAsia="Times New Roman" w:cs="Times New Roman"/>
                <w:b/>
                <w:bCs/>
                <w:color w:val="000000"/>
                <w:sz w:val="20"/>
                <w:szCs w:val="20"/>
                <w:lang w:val="en-CA"/>
              </w:rPr>
              <w:t xml:space="preserve">4,022 </w:t>
            </w:r>
          </w:p>
        </w:tc>
      </w:tr>
      <w:tr w:rsidR="0073645C" w:rsidRPr="00BA680F" w14:paraId="35C85D8E" w14:textId="77777777" w:rsidTr="00F82223">
        <w:tc>
          <w:tcPr>
            <w:tcW w:w="1501" w:type="dxa"/>
          </w:tcPr>
          <w:p w14:paraId="058C7CCC" w14:textId="77777777" w:rsidR="0073645C" w:rsidRPr="00BA680F" w:rsidRDefault="0073645C" w:rsidP="006210AC">
            <w:pPr>
              <w:rPr>
                <w:rFonts w:cs="Times New Roman"/>
              </w:rPr>
            </w:pPr>
            <w:r w:rsidRPr="00BA680F">
              <w:rPr>
                <w:rFonts w:cs="Times New Roman"/>
              </w:rPr>
              <w:t>Difference</w:t>
            </w:r>
          </w:p>
        </w:tc>
        <w:tc>
          <w:tcPr>
            <w:tcW w:w="1471" w:type="dxa"/>
          </w:tcPr>
          <w:p w14:paraId="799C5614" w14:textId="77777777" w:rsidR="0073645C" w:rsidRPr="00BA680F" w:rsidRDefault="0073645C" w:rsidP="006210AC">
            <w:pPr>
              <w:rPr>
                <w:rFonts w:cs="Times New Roman"/>
              </w:rPr>
            </w:pPr>
            <w:r w:rsidRPr="00BA680F">
              <w:rPr>
                <w:rFonts w:cs="Times New Roman"/>
              </w:rPr>
              <w:t>200</w:t>
            </w:r>
          </w:p>
        </w:tc>
        <w:tc>
          <w:tcPr>
            <w:tcW w:w="1418" w:type="dxa"/>
          </w:tcPr>
          <w:p w14:paraId="7D9F3167" w14:textId="77777777" w:rsidR="0073645C" w:rsidRPr="00BA680F" w:rsidRDefault="0073645C" w:rsidP="006210AC">
            <w:pPr>
              <w:rPr>
                <w:rFonts w:cs="Times New Roman"/>
              </w:rPr>
            </w:pPr>
            <w:r w:rsidRPr="00BA680F">
              <w:rPr>
                <w:rFonts w:cs="Times New Roman"/>
              </w:rPr>
              <w:t>(1,000)</w:t>
            </w:r>
          </w:p>
        </w:tc>
        <w:tc>
          <w:tcPr>
            <w:tcW w:w="1417" w:type="dxa"/>
          </w:tcPr>
          <w:p w14:paraId="5F372B3C" w14:textId="77777777" w:rsidR="0073645C" w:rsidRPr="00BA680F" w:rsidRDefault="0073645C" w:rsidP="006210AC">
            <w:pPr>
              <w:rPr>
                <w:rFonts w:cs="Times New Roman"/>
              </w:rPr>
            </w:pPr>
            <w:r w:rsidRPr="00BA680F">
              <w:rPr>
                <w:rFonts w:cs="Times New Roman"/>
              </w:rPr>
              <w:t>29</w:t>
            </w:r>
          </w:p>
        </w:tc>
        <w:tc>
          <w:tcPr>
            <w:tcW w:w="1418" w:type="dxa"/>
          </w:tcPr>
          <w:p w14:paraId="62828F83" w14:textId="77777777" w:rsidR="0073645C" w:rsidRPr="00BA680F" w:rsidRDefault="0073645C" w:rsidP="006210AC">
            <w:pPr>
              <w:rPr>
                <w:rFonts w:cs="Times New Roman"/>
              </w:rPr>
            </w:pPr>
            <w:r w:rsidRPr="00BA680F">
              <w:rPr>
                <w:rFonts w:cs="Times New Roman"/>
              </w:rPr>
              <w:t>527</w:t>
            </w:r>
          </w:p>
        </w:tc>
        <w:tc>
          <w:tcPr>
            <w:tcW w:w="708" w:type="dxa"/>
          </w:tcPr>
          <w:p w14:paraId="45C871F3" w14:textId="77777777" w:rsidR="0073645C" w:rsidRPr="00BA680F" w:rsidRDefault="0073645C" w:rsidP="006210AC">
            <w:pPr>
              <w:rPr>
                <w:rFonts w:cs="Times New Roman"/>
              </w:rPr>
            </w:pPr>
            <w:r w:rsidRPr="00BA680F">
              <w:rPr>
                <w:rFonts w:cs="Times New Roman"/>
              </w:rPr>
              <w:t>(244)</w:t>
            </w:r>
          </w:p>
        </w:tc>
      </w:tr>
    </w:tbl>
    <w:p w14:paraId="59AC9CEA" w14:textId="77777777" w:rsidR="00307588" w:rsidRDefault="00307588" w:rsidP="006210AC">
      <w:pPr>
        <w:spacing w:line="240" w:lineRule="auto"/>
        <w:ind w:firstLine="720"/>
      </w:pPr>
    </w:p>
    <w:p w14:paraId="62B9E81A" w14:textId="3A6F44BB" w:rsidR="0073645C" w:rsidRDefault="0073645C" w:rsidP="006210AC">
      <w:pPr>
        <w:spacing w:line="240" w:lineRule="auto"/>
        <w:ind w:firstLine="720"/>
      </w:pPr>
      <w:r w:rsidRPr="00307588">
        <w:rPr>
          <w:b/>
          <w:bCs/>
        </w:rPr>
        <w:t>Revenue.</w:t>
      </w:r>
      <w:r w:rsidRPr="007D3BC5">
        <w:t xml:space="preserve"> Over the course of the CLP, government raised $3.7 billion from January 2017 until March 2019. Table </w:t>
      </w:r>
      <w:r w:rsidR="008B7B87">
        <w:t>2</w:t>
      </w:r>
      <w:r w:rsidRPr="007D3BC5">
        <w:t xml:space="preserve"> provides an overview of funding by year by revenue source.</w:t>
      </w:r>
    </w:p>
    <w:p w14:paraId="110A0D48" w14:textId="77777777" w:rsidR="0073645C" w:rsidRDefault="0073645C" w:rsidP="006210AC">
      <w:pPr>
        <w:spacing w:line="240" w:lineRule="auto"/>
      </w:pPr>
    </w:p>
    <w:p w14:paraId="49AC42D8" w14:textId="42F8DB5B" w:rsidR="0073645C" w:rsidRDefault="002C55DC" w:rsidP="006210AC">
      <w:pPr>
        <w:pStyle w:val="Caption"/>
        <w:keepNext/>
      </w:pPr>
      <w:bookmarkStart w:id="24" w:name="_Toc164318180"/>
      <w:r>
        <w:t xml:space="preserve">Table </w:t>
      </w:r>
      <w:r>
        <w:fldChar w:fldCharType="begin"/>
      </w:r>
      <w:r>
        <w:instrText xml:space="preserve"> SEQ Table \* ARABIC </w:instrText>
      </w:r>
      <w:r>
        <w:fldChar w:fldCharType="separate"/>
      </w:r>
      <w:r w:rsidR="00F40FF7">
        <w:rPr>
          <w:noProof/>
        </w:rPr>
        <w:t>2</w:t>
      </w:r>
      <w:r>
        <w:rPr>
          <w:noProof/>
        </w:rPr>
        <w:fldChar w:fldCharType="end"/>
      </w:r>
      <w:r>
        <w:t xml:space="preserve">: </w:t>
      </w:r>
      <w:r w:rsidRPr="00BC37DF">
        <w:t>CLP revenue</w:t>
      </w:r>
      <w:bookmarkEnd w:id="24"/>
    </w:p>
    <w:tbl>
      <w:tblPr>
        <w:tblStyle w:val="TableGrid"/>
        <w:tblW w:w="9019" w:type="dxa"/>
        <w:tblLook w:val="04A0" w:firstRow="1" w:lastRow="0" w:firstColumn="1" w:lastColumn="0" w:noHBand="0" w:noVBand="1"/>
      </w:tblPr>
      <w:tblGrid>
        <w:gridCol w:w="2405"/>
        <w:gridCol w:w="1418"/>
        <w:gridCol w:w="1417"/>
        <w:gridCol w:w="1418"/>
        <w:gridCol w:w="1417"/>
        <w:gridCol w:w="944"/>
      </w:tblGrid>
      <w:tr w:rsidR="0073645C" w:rsidRPr="00AF7696" w14:paraId="1B34115E" w14:textId="77777777" w:rsidTr="00F82223">
        <w:tc>
          <w:tcPr>
            <w:tcW w:w="2405" w:type="dxa"/>
          </w:tcPr>
          <w:p w14:paraId="708D4171" w14:textId="77777777" w:rsidR="0073645C" w:rsidRPr="00AF7696" w:rsidRDefault="0073645C" w:rsidP="006210AC">
            <w:pPr>
              <w:rPr>
                <w:rFonts w:cs="Times New Roman"/>
                <w:b/>
                <w:bCs/>
              </w:rPr>
            </w:pPr>
            <w:r w:rsidRPr="00AF7696">
              <w:rPr>
                <w:rFonts w:cs="Times New Roman"/>
                <w:b/>
                <w:bCs/>
              </w:rPr>
              <w:t>Revenue sources ($M)</w:t>
            </w:r>
          </w:p>
        </w:tc>
        <w:tc>
          <w:tcPr>
            <w:tcW w:w="1418" w:type="dxa"/>
          </w:tcPr>
          <w:p w14:paraId="7614783F" w14:textId="77777777" w:rsidR="0073645C" w:rsidRPr="00AF7696" w:rsidRDefault="0073645C" w:rsidP="006210AC">
            <w:pPr>
              <w:rPr>
                <w:rFonts w:cs="Times New Roman"/>
                <w:b/>
                <w:bCs/>
              </w:rPr>
            </w:pPr>
            <w:r w:rsidRPr="00AF7696">
              <w:rPr>
                <w:rFonts w:cs="Times New Roman"/>
                <w:b/>
                <w:bCs/>
              </w:rPr>
              <w:t>FY 2015-16</w:t>
            </w:r>
          </w:p>
        </w:tc>
        <w:tc>
          <w:tcPr>
            <w:tcW w:w="1417" w:type="dxa"/>
          </w:tcPr>
          <w:p w14:paraId="0A55EDD2" w14:textId="77777777" w:rsidR="0073645C" w:rsidRPr="00AF7696" w:rsidRDefault="0073645C" w:rsidP="006210AC">
            <w:pPr>
              <w:rPr>
                <w:rFonts w:cs="Times New Roman"/>
                <w:b/>
                <w:bCs/>
              </w:rPr>
            </w:pPr>
            <w:r w:rsidRPr="00AF7696">
              <w:rPr>
                <w:rFonts w:cs="Times New Roman"/>
                <w:b/>
                <w:bCs/>
              </w:rPr>
              <w:t>FY 2016-17</w:t>
            </w:r>
          </w:p>
        </w:tc>
        <w:tc>
          <w:tcPr>
            <w:tcW w:w="1418" w:type="dxa"/>
          </w:tcPr>
          <w:p w14:paraId="1D91382E" w14:textId="77777777" w:rsidR="0073645C" w:rsidRPr="00AF7696" w:rsidRDefault="0073645C" w:rsidP="006210AC">
            <w:pPr>
              <w:rPr>
                <w:rFonts w:cs="Times New Roman"/>
                <w:b/>
                <w:bCs/>
              </w:rPr>
            </w:pPr>
            <w:r w:rsidRPr="00AF7696">
              <w:rPr>
                <w:rFonts w:cs="Times New Roman"/>
                <w:b/>
                <w:bCs/>
              </w:rPr>
              <w:t>FY 2017-18</w:t>
            </w:r>
          </w:p>
        </w:tc>
        <w:tc>
          <w:tcPr>
            <w:tcW w:w="1417" w:type="dxa"/>
            <w:tcBorders>
              <w:right w:val="single" w:sz="4" w:space="0" w:color="auto"/>
            </w:tcBorders>
          </w:tcPr>
          <w:p w14:paraId="6724FA9A" w14:textId="77777777" w:rsidR="0073645C" w:rsidRPr="00AF7696" w:rsidRDefault="0073645C" w:rsidP="006210AC">
            <w:pPr>
              <w:rPr>
                <w:rFonts w:cs="Times New Roman"/>
                <w:b/>
                <w:bCs/>
              </w:rPr>
            </w:pPr>
            <w:r w:rsidRPr="00AF7696">
              <w:rPr>
                <w:rFonts w:cs="Times New Roman"/>
                <w:b/>
                <w:bCs/>
              </w:rPr>
              <w:t>FY 2018-19</w:t>
            </w:r>
          </w:p>
        </w:tc>
        <w:tc>
          <w:tcPr>
            <w:tcW w:w="944" w:type="dxa"/>
            <w:tcBorders>
              <w:top w:val="nil"/>
              <w:left w:val="single" w:sz="4" w:space="0" w:color="auto"/>
              <w:bottom w:val="nil"/>
              <w:right w:val="nil"/>
            </w:tcBorders>
          </w:tcPr>
          <w:p w14:paraId="10AEC123" w14:textId="77777777" w:rsidR="0073645C" w:rsidRPr="00AF7696" w:rsidRDefault="0073645C" w:rsidP="006210AC">
            <w:pPr>
              <w:rPr>
                <w:rFonts w:cs="Times New Roman"/>
                <w:b/>
                <w:bCs/>
              </w:rPr>
            </w:pPr>
          </w:p>
        </w:tc>
      </w:tr>
      <w:tr w:rsidR="0073645C" w:rsidRPr="00AF7696" w14:paraId="182C2233" w14:textId="77777777" w:rsidTr="00F82223">
        <w:tc>
          <w:tcPr>
            <w:tcW w:w="2405" w:type="dxa"/>
          </w:tcPr>
          <w:p w14:paraId="378AF8B9" w14:textId="77777777" w:rsidR="0073645C" w:rsidRPr="00AF7696" w:rsidRDefault="0073645C" w:rsidP="006210AC">
            <w:pPr>
              <w:rPr>
                <w:rFonts w:cs="Times New Roman"/>
              </w:rPr>
            </w:pPr>
            <w:r w:rsidRPr="00AF7696">
              <w:rPr>
                <w:rFonts w:cs="Times New Roman"/>
              </w:rPr>
              <w:t>Carbon levy</w:t>
            </w:r>
          </w:p>
        </w:tc>
        <w:tc>
          <w:tcPr>
            <w:tcW w:w="1418" w:type="dxa"/>
          </w:tcPr>
          <w:p w14:paraId="6974A62C" w14:textId="77777777" w:rsidR="0073645C" w:rsidRPr="00AF7696" w:rsidRDefault="0073645C" w:rsidP="006210AC">
            <w:pPr>
              <w:rPr>
                <w:rFonts w:cs="Times New Roman"/>
              </w:rPr>
            </w:pPr>
            <w:r w:rsidRPr="00AF7696">
              <w:rPr>
                <w:rFonts w:cs="Times New Roman"/>
              </w:rPr>
              <w:t>-</w:t>
            </w:r>
          </w:p>
        </w:tc>
        <w:tc>
          <w:tcPr>
            <w:tcW w:w="1417" w:type="dxa"/>
          </w:tcPr>
          <w:p w14:paraId="3B17E570" w14:textId="77777777" w:rsidR="0073645C" w:rsidRPr="00AF7696" w:rsidRDefault="0073645C" w:rsidP="006210AC">
            <w:pPr>
              <w:rPr>
                <w:rFonts w:cs="Times New Roman"/>
              </w:rPr>
            </w:pPr>
            <w:r w:rsidRPr="00AF7696">
              <w:rPr>
                <w:rFonts w:cs="Times New Roman"/>
              </w:rPr>
              <w:t>250</w:t>
            </w:r>
          </w:p>
        </w:tc>
        <w:tc>
          <w:tcPr>
            <w:tcW w:w="1418" w:type="dxa"/>
          </w:tcPr>
          <w:p w14:paraId="1EC9D268" w14:textId="77777777" w:rsidR="0073645C" w:rsidRPr="00AF7696" w:rsidRDefault="0073645C" w:rsidP="006210AC">
            <w:pPr>
              <w:rPr>
                <w:rFonts w:cs="Times New Roman"/>
              </w:rPr>
            </w:pPr>
            <w:r w:rsidRPr="00AF7696">
              <w:rPr>
                <w:rFonts w:cs="Times New Roman"/>
              </w:rPr>
              <w:t>1,038</w:t>
            </w:r>
          </w:p>
        </w:tc>
        <w:tc>
          <w:tcPr>
            <w:tcW w:w="1417" w:type="dxa"/>
            <w:tcBorders>
              <w:right w:val="single" w:sz="4" w:space="0" w:color="auto"/>
            </w:tcBorders>
          </w:tcPr>
          <w:p w14:paraId="3F9995A8" w14:textId="77777777" w:rsidR="0073645C" w:rsidRPr="00AF7696" w:rsidRDefault="0073645C" w:rsidP="006210AC">
            <w:pPr>
              <w:rPr>
                <w:rFonts w:cs="Times New Roman"/>
              </w:rPr>
            </w:pPr>
            <w:r w:rsidRPr="00AF7696">
              <w:rPr>
                <w:rFonts w:cs="Times New Roman"/>
              </w:rPr>
              <w:t>1,324</w:t>
            </w:r>
          </w:p>
        </w:tc>
        <w:tc>
          <w:tcPr>
            <w:tcW w:w="944" w:type="dxa"/>
            <w:tcBorders>
              <w:top w:val="nil"/>
              <w:left w:val="single" w:sz="4" w:space="0" w:color="auto"/>
              <w:bottom w:val="nil"/>
              <w:right w:val="nil"/>
            </w:tcBorders>
          </w:tcPr>
          <w:p w14:paraId="020F1884" w14:textId="77777777" w:rsidR="0073645C" w:rsidRPr="00AF7696" w:rsidRDefault="0073645C" w:rsidP="006210AC">
            <w:pPr>
              <w:rPr>
                <w:rFonts w:cs="Times New Roman"/>
              </w:rPr>
            </w:pPr>
          </w:p>
        </w:tc>
      </w:tr>
      <w:tr w:rsidR="0073645C" w:rsidRPr="00AF7696" w14:paraId="1ACAB9EA" w14:textId="77777777" w:rsidTr="00F82223">
        <w:tc>
          <w:tcPr>
            <w:tcW w:w="2405" w:type="dxa"/>
          </w:tcPr>
          <w:p w14:paraId="7028B261" w14:textId="77777777" w:rsidR="0073645C" w:rsidRPr="00AF7696" w:rsidRDefault="0073645C" w:rsidP="006210AC">
            <w:pPr>
              <w:rPr>
                <w:rFonts w:cs="Times New Roman"/>
              </w:rPr>
            </w:pPr>
            <w:r w:rsidRPr="00AF7696">
              <w:rPr>
                <w:rFonts w:cs="Times New Roman"/>
              </w:rPr>
              <w:t>Large industrial emitters</w:t>
            </w:r>
          </w:p>
        </w:tc>
        <w:tc>
          <w:tcPr>
            <w:tcW w:w="1418" w:type="dxa"/>
          </w:tcPr>
          <w:p w14:paraId="64501864" w14:textId="77777777" w:rsidR="0073645C" w:rsidRPr="00AF7696" w:rsidRDefault="0073645C" w:rsidP="006210AC">
            <w:pPr>
              <w:rPr>
                <w:rFonts w:cs="Times New Roman"/>
              </w:rPr>
            </w:pPr>
            <w:r w:rsidRPr="00AF7696">
              <w:rPr>
                <w:rFonts w:cs="Times New Roman"/>
              </w:rPr>
              <w:t>200</w:t>
            </w:r>
          </w:p>
        </w:tc>
        <w:tc>
          <w:tcPr>
            <w:tcW w:w="1417" w:type="dxa"/>
          </w:tcPr>
          <w:p w14:paraId="6FC4968E" w14:textId="77777777" w:rsidR="0073645C" w:rsidRPr="00AF7696" w:rsidRDefault="0073645C" w:rsidP="006210AC">
            <w:pPr>
              <w:rPr>
                <w:rFonts w:cs="Times New Roman"/>
              </w:rPr>
            </w:pPr>
            <w:r w:rsidRPr="00AF7696">
              <w:rPr>
                <w:rFonts w:cs="Times New Roman"/>
              </w:rPr>
              <w:t>163</w:t>
            </w:r>
          </w:p>
        </w:tc>
        <w:tc>
          <w:tcPr>
            <w:tcW w:w="1418" w:type="dxa"/>
          </w:tcPr>
          <w:p w14:paraId="63D0CACE" w14:textId="77777777" w:rsidR="0073645C" w:rsidRPr="00AF7696" w:rsidRDefault="0073645C" w:rsidP="006210AC">
            <w:pPr>
              <w:rPr>
                <w:rFonts w:cs="Times New Roman"/>
              </w:rPr>
            </w:pPr>
            <w:r w:rsidRPr="00AF7696">
              <w:rPr>
                <w:rFonts w:cs="Times New Roman"/>
              </w:rPr>
              <w:t>246</w:t>
            </w:r>
          </w:p>
        </w:tc>
        <w:tc>
          <w:tcPr>
            <w:tcW w:w="1417" w:type="dxa"/>
            <w:tcBorders>
              <w:right w:val="single" w:sz="4" w:space="0" w:color="auto"/>
            </w:tcBorders>
          </w:tcPr>
          <w:p w14:paraId="5C013F8A" w14:textId="77777777" w:rsidR="0073645C" w:rsidRPr="00AF7696" w:rsidRDefault="0073645C" w:rsidP="006210AC">
            <w:pPr>
              <w:rPr>
                <w:rFonts w:cs="Times New Roman"/>
              </w:rPr>
            </w:pPr>
            <w:r w:rsidRPr="00AF7696">
              <w:rPr>
                <w:rFonts w:cs="Times New Roman"/>
              </w:rPr>
              <w:t>528</w:t>
            </w:r>
          </w:p>
        </w:tc>
        <w:tc>
          <w:tcPr>
            <w:tcW w:w="944" w:type="dxa"/>
            <w:tcBorders>
              <w:top w:val="nil"/>
              <w:left w:val="single" w:sz="4" w:space="0" w:color="auto"/>
              <w:bottom w:val="single" w:sz="4" w:space="0" w:color="auto"/>
              <w:right w:val="nil"/>
            </w:tcBorders>
          </w:tcPr>
          <w:p w14:paraId="36EF70E4" w14:textId="77777777" w:rsidR="0073645C" w:rsidRPr="00AF7696" w:rsidRDefault="0073645C" w:rsidP="006210AC">
            <w:pPr>
              <w:rPr>
                <w:rFonts w:cs="Times New Roman"/>
              </w:rPr>
            </w:pPr>
          </w:p>
        </w:tc>
      </w:tr>
      <w:tr w:rsidR="0073645C" w:rsidRPr="00AF7696" w14:paraId="5FBBE46B" w14:textId="77777777" w:rsidTr="00F82223">
        <w:tc>
          <w:tcPr>
            <w:tcW w:w="2405" w:type="dxa"/>
          </w:tcPr>
          <w:p w14:paraId="6E4B0CBD" w14:textId="77777777" w:rsidR="0073645C" w:rsidRPr="00AF7696" w:rsidRDefault="0073645C" w:rsidP="006210AC">
            <w:pPr>
              <w:rPr>
                <w:rFonts w:cs="Times New Roman"/>
              </w:rPr>
            </w:pPr>
            <w:r w:rsidRPr="00AF7696">
              <w:rPr>
                <w:rFonts w:cs="Times New Roman"/>
              </w:rPr>
              <w:t>Federal transfers</w:t>
            </w:r>
          </w:p>
        </w:tc>
        <w:tc>
          <w:tcPr>
            <w:tcW w:w="1418" w:type="dxa"/>
          </w:tcPr>
          <w:p w14:paraId="50349A7B" w14:textId="77777777" w:rsidR="0073645C" w:rsidRPr="00AF7696" w:rsidRDefault="0073645C" w:rsidP="006210AC">
            <w:pPr>
              <w:rPr>
                <w:rFonts w:cs="Times New Roman"/>
              </w:rPr>
            </w:pPr>
            <w:r w:rsidRPr="00AF7696">
              <w:rPr>
                <w:rFonts w:cs="Times New Roman"/>
              </w:rPr>
              <w:t>-</w:t>
            </w:r>
          </w:p>
        </w:tc>
        <w:tc>
          <w:tcPr>
            <w:tcW w:w="1417" w:type="dxa"/>
          </w:tcPr>
          <w:p w14:paraId="0D174936" w14:textId="77777777" w:rsidR="0073645C" w:rsidRPr="00AF7696" w:rsidRDefault="0073645C" w:rsidP="006210AC">
            <w:pPr>
              <w:rPr>
                <w:rFonts w:cs="Times New Roman"/>
              </w:rPr>
            </w:pPr>
            <w:r w:rsidRPr="00AF7696">
              <w:rPr>
                <w:rFonts w:cs="Times New Roman"/>
              </w:rPr>
              <w:t>-</w:t>
            </w:r>
          </w:p>
        </w:tc>
        <w:tc>
          <w:tcPr>
            <w:tcW w:w="1418" w:type="dxa"/>
          </w:tcPr>
          <w:p w14:paraId="51605F01" w14:textId="77777777" w:rsidR="0073645C" w:rsidRPr="00AF7696" w:rsidRDefault="0073645C" w:rsidP="006210AC">
            <w:pPr>
              <w:rPr>
                <w:rFonts w:cs="Times New Roman"/>
              </w:rPr>
            </w:pPr>
            <w:r w:rsidRPr="00AF7696">
              <w:rPr>
                <w:rFonts w:cs="Times New Roman"/>
              </w:rPr>
              <w:t>-</w:t>
            </w:r>
          </w:p>
        </w:tc>
        <w:tc>
          <w:tcPr>
            <w:tcW w:w="1417" w:type="dxa"/>
            <w:tcBorders>
              <w:right w:val="single" w:sz="4" w:space="0" w:color="auto"/>
            </w:tcBorders>
          </w:tcPr>
          <w:p w14:paraId="792980A7" w14:textId="77777777" w:rsidR="0073645C" w:rsidRPr="00AF7696" w:rsidRDefault="0073645C" w:rsidP="006210AC">
            <w:pPr>
              <w:rPr>
                <w:rFonts w:cs="Times New Roman"/>
              </w:rPr>
            </w:pPr>
            <w:r w:rsidRPr="00AF7696">
              <w:rPr>
                <w:rFonts w:cs="Times New Roman"/>
              </w:rPr>
              <w:t>29</w:t>
            </w:r>
          </w:p>
        </w:tc>
        <w:tc>
          <w:tcPr>
            <w:tcW w:w="944" w:type="dxa"/>
            <w:tcBorders>
              <w:top w:val="single" w:sz="4" w:space="0" w:color="auto"/>
              <w:left w:val="single" w:sz="4" w:space="0" w:color="auto"/>
              <w:bottom w:val="single" w:sz="4" w:space="0" w:color="auto"/>
              <w:right w:val="single" w:sz="4" w:space="0" w:color="auto"/>
            </w:tcBorders>
          </w:tcPr>
          <w:p w14:paraId="483977F6" w14:textId="77777777" w:rsidR="0073645C" w:rsidRPr="008A5C18" w:rsidRDefault="0073645C" w:rsidP="006210AC">
            <w:pPr>
              <w:rPr>
                <w:rFonts w:cs="Times New Roman"/>
                <w:b/>
                <w:bCs/>
              </w:rPr>
            </w:pPr>
            <w:r w:rsidRPr="008A5C18">
              <w:rPr>
                <w:rFonts w:cs="Times New Roman"/>
                <w:b/>
                <w:bCs/>
              </w:rPr>
              <w:t>Total</w:t>
            </w:r>
          </w:p>
        </w:tc>
      </w:tr>
      <w:tr w:rsidR="0073645C" w:rsidRPr="00AF7696" w14:paraId="585ADCA5" w14:textId="77777777" w:rsidTr="00F82223">
        <w:trPr>
          <w:trHeight w:val="269"/>
        </w:trPr>
        <w:tc>
          <w:tcPr>
            <w:tcW w:w="2405" w:type="dxa"/>
          </w:tcPr>
          <w:p w14:paraId="4636C4B9" w14:textId="77777777" w:rsidR="0073645C" w:rsidRPr="00D8052F" w:rsidRDefault="0073645C" w:rsidP="006210AC">
            <w:pPr>
              <w:rPr>
                <w:rFonts w:cs="Times New Roman"/>
                <w:b/>
                <w:bCs/>
                <w:u w:val="single"/>
              </w:rPr>
            </w:pPr>
            <w:r w:rsidRPr="00D8052F">
              <w:rPr>
                <w:rFonts w:cs="Times New Roman"/>
                <w:b/>
                <w:bCs/>
                <w:u w:val="single"/>
              </w:rPr>
              <w:t>Total revenue</w:t>
            </w:r>
          </w:p>
        </w:tc>
        <w:tc>
          <w:tcPr>
            <w:tcW w:w="1418" w:type="dxa"/>
          </w:tcPr>
          <w:p w14:paraId="3E25BD9B" w14:textId="77777777" w:rsidR="0073645C" w:rsidRPr="00D8052F" w:rsidRDefault="0073645C" w:rsidP="006210AC">
            <w:pPr>
              <w:rPr>
                <w:rFonts w:cs="Times New Roman"/>
                <w:b/>
                <w:bCs/>
                <w:u w:val="single"/>
              </w:rPr>
            </w:pPr>
            <w:r w:rsidRPr="00D8052F">
              <w:rPr>
                <w:rFonts w:cs="Times New Roman"/>
                <w:b/>
                <w:bCs/>
                <w:u w:val="single"/>
              </w:rPr>
              <w:t>200</w:t>
            </w:r>
          </w:p>
        </w:tc>
        <w:tc>
          <w:tcPr>
            <w:tcW w:w="1417" w:type="dxa"/>
          </w:tcPr>
          <w:p w14:paraId="48E7B953" w14:textId="77777777" w:rsidR="0073645C" w:rsidRPr="00D8052F" w:rsidRDefault="0073645C" w:rsidP="006210AC">
            <w:pPr>
              <w:rPr>
                <w:rFonts w:cs="Times New Roman"/>
                <w:b/>
                <w:bCs/>
                <w:u w:val="single"/>
              </w:rPr>
            </w:pPr>
            <w:r w:rsidRPr="00D8052F">
              <w:rPr>
                <w:rFonts w:cs="Times New Roman"/>
                <w:b/>
                <w:bCs/>
                <w:u w:val="single"/>
              </w:rPr>
              <w:t>413</w:t>
            </w:r>
          </w:p>
        </w:tc>
        <w:tc>
          <w:tcPr>
            <w:tcW w:w="1418" w:type="dxa"/>
          </w:tcPr>
          <w:p w14:paraId="7CBD9312" w14:textId="77777777" w:rsidR="0073645C" w:rsidRPr="00D8052F" w:rsidRDefault="0073645C" w:rsidP="006210AC">
            <w:pPr>
              <w:rPr>
                <w:rFonts w:cs="Times New Roman"/>
                <w:b/>
                <w:bCs/>
                <w:u w:val="single"/>
              </w:rPr>
            </w:pPr>
            <w:r w:rsidRPr="00D8052F">
              <w:rPr>
                <w:rFonts w:cs="Times New Roman"/>
                <w:b/>
                <w:bCs/>
                <w:u w:val="single"/>
              </w:rPr>
              <w:t>1,284</w:t>
            </w:r>
          </w:p>
        </w:tc>
        <w:tc>
          <w:tcPr>
            <w:tcW w:w="1417" w:type="dxa"/>
          </w:tcPr>
          <w:p w14:paraId="0FC0054A" w14:textId="77777777" w:rsidR="0073645C" w:rsidRPr="00D8052F" w:rsidRDefault="0073645C" w:rsidP="006210AC">
            <w:pPr>
              <w:rPr>
                <w:rFonts w:cs="Times New Roman"/>
                <w:b/>
                <w:bCs/>
                <w:u w:val="single"/>
              </w:rPr>
            </w:pPr>
            <w:r w:rsidRPr="00D8052F">
              <w:rPr>
                <w:rFonts w:cs="Times New Roman"/>
                <w:b/>
                <w:bCs/>
                <w:u w:val="single"/>
              </w:rPr>
              <w:t>1,881</w:t>
            </w:r>
          </w:p>
        </w:tc>
        <w:tc>
          <w:tcPr>
            <w:tcW w:w="944" w:type="dxa"/>
            <w:tcBorders>
              <w:top w:val="single" w:sz="4" w:space="0" w:color="auto"/>
            </w:tcBorders>
          </w:tcPr>
          <w:p w14:paraId="5497A326" w14:textId="77777777" w:rsidR="0073645C" w:rsidRPr="008A5C18" w:rsidRDefault="0073645C" w:rsidP="006210AC">
            <w:pPr>
              <w:rPr>
                <w:rFonts w:cs="Times New Roman"/>
                <w:b/>
                <w:bCs/>
                <w:u w:val="single"/>
              </w:rPr>
            </w:pPr>
            <w:r w:rsidRPr="008A5C18">
              <w:rPr>
                <w:rFonts w:cs="Times New Roman"/>
                <w:b/>
                <w:bCs/>
                <w:u w:val="single"/>
              </w:rPr>
              <w:t>3,778</w:t>
            </w:r>
          </w:p>
        </w:tc>
      </w:tr>
    </w:tbl>
    <w:p w14:paraId="30CF78BD" w14:textId="77777777" w:rsidR="0073645C" w:rsidRDefault="0073645C" w:rsidP="006210AC">
      <w:pPr>
        <w:spacing w:line="240" w:lineRule="auto"/>
      </w:pPr>
    </w:p>
    <w:p w14:paraId="2257B97D" w14:textId="50D6EA9C" w:rsidR="0073645C" w:rsidRDefault="0073645C" w:rsidP="006210AC">
      <w:pPr>
        <w:spacing w:line="240" w:lineRule="auto"/>
      </w:pPr>
      <w:r>
        <w:t xml:space="preserve">Source: AEP </w:t>
      </w:r>
      <w:r w:rsidR="00BD6E1D">
        <w:t>(</w:t>
      </w:r>
      <w:r>
        <w:t>2019</w:t>
      </w:r>
      <w:r w:rsidR="00BD6E1D">
        <w:t>)</w:t>
      </w:r>
      <w:r>
        <w:t>, GoA (2018</w:t>
      </w:r>
      <w:r w:rsidR="00FF0379">
        <w:t>f</w:t>
      </w:r>
      <w:r w:rsidR="006A324C">
        <w:t>,</w:t>
      </w:r>
      <w:r>
        <w:t>2019b</w:t>
      </w:r>
      <w:r w:rsidR="00AC490B">
        <w:t>?</w:t>
      </w:r>
      <w:r w:rsidR="007B38E3">
        <w:t xml:space="preserve"> </w:t>
      </w:r>
      <w:r w:rsidR="00723EEA">
        <w:t xml:space="preserve">&amp; </w:t>
      </w:r>
      <w:r>
        <w:t>2021a</w:t>
      </w:r>
      <w:r w:rsidR="00AC490B">
        <w:t>?</w:t>
      </w:r>
      <w:r>
        <w:t xml:space="preserve">). </w:t>
      </w:r>
    </w:p>
    <w:p w14:paraId="3F067E45" w14:textId="77777777" w:rsidR="00307588" w:rsidRDefault="00307588" w:rsidP="006210AC">
      <w:pPr>
        <w:spacing w:line="240" w:lineRule="auto"/>
        <w:ind w:firstLine="720"/>
        <w:rPr>
          <w:b/>
          <w:bCs/>
        </w:rPr>
      </w:pPr>
    </w:p>
    <w:p w14:paraId="1A73A72F" w14:textId="7D909D22" w:rsidR="0073645C" w:rsidRPr="00F30B2E" w:rsidRDefault="0073645C" w:rsidP="006210AC">
      <w:pPr>
        <w:spacing w:line="240" w:lineRule="auto"/>
        <w:ind w:firstLine="720"/>
        <w:rPr>
          <w:b/>
          <w:bCs/>
        </w:rPr>
      </w:pPr>
      <w:r w:rsidRPr="00C30E71">
        <w:rPr>
          <w:b/>
          <w:bCs/>
          <w:i/>
          <w:iCs/>
        </w:rPr>
        <w:t>Carbon levy.</w:t>
      </w:r>
      <w:r w:rsidRPr="00D16434">
        <w:t xml:space="preserve"> </w:t>
      </w:r>
      <w:r w:rsidRPr="007D3BC5">
        <w:t>In 2016, government passed the Climate Leadership Implementation Act and the Climate Leadership Act which placed a carbon levy on fuels that would be paid by consumers along the value chain (ABCA, 2020). As shown above, the largest source of funding was the carbon levy, which was applied to thermal combustible fuels and included in the price of fuel paid by consumers. At its peak, the carbon levy resulted in a 6.73 ¢/L cost for purchasers of gasoline, an 8.03 ¢/L cost for purchasers of diesel fuel, and a $1.517/GJ for natural gas consumers. While not in legislation, the carbon levy amounts included in the schedule of the 2017 Climate Leadership Act (GoA, 2017</w:t>
      </w:r>
      <w:r w:rsidR="00D302E5">
        <w:t>c</w:t>
      </w:r>
      <w:r w:rsidRPr="007D3BC5">
        <w:t>) was intended to equate to $30/tCO</w:t>
      </w:r>
      <w:r w:rsidRPr="008C193E">
        <w:rPr>
          <w:vertAlign w:val="subscript"/>
        </w:rPr>
        <w:t>2</w:t>
      </w:r>
      <w:r w:rsidRPr="007D3BC5">
        <w:t xml:space="preserve">e. Table </w:t>
      </w:r>
      <w:r w:rsidR="008B7B87">
        <w:t>3</w:t>
      </w:r>
      <w:r w:rsidRPr="007D3BC5">
        <w:t xml:space="preserve"> shows the increase in carbon levy rates over time. As shown below, the carbon levy rate stayed fixed at $30/tCO</w:t>
      </w:r>
      <w:r w:rsidRPr="008C193E">
        <w:rPr>
          <w:vertAlign w:val="subscript"/>
        </w:rPr>
        <w:t>2</w:t>
      </w:r>
      <w:r w:rsidRPr="007D3BC5">
        <w:t>e for 2019. Government provided no rationale for the decision to maintain the carbon levy price for 2019.</w:t>
      </w:r>
    </w:p>
    <w:p w14:paraId="61E18772" w14:textId="77777777" w:rsidR="0073645C" w:rsidRPr="00F30B2E" w:rsidRDefault="0073645C" w:rsidP="006210AC">
      <w:pPr>
        <w:spacing w:line="240" w:lineRule="auto"/>
        <w:rPr>
          <w:b/>
          <w:bCs/>
        </w:rPr>
      </w:pPr>
    </w:p>
    <w:p w14:paraId="2416044C" w14:textId="2BB148DE" w:rsidR="0073645C" w:rsidRPr="00884445" w:rsidRDefault="008B7B87" w:rsidP="006210AC">
      <w:pPr>
        <w:pStyle w:val="Caption"/>
      </w:pPr>
      <w:bookmarkStart w:id="25" w:name="_Toc164318181"/>
      <w:r>
        <w:t xml:space="preserve">Table </w:t>
      </w:r>
      <w:r>
        <w:fldChar w:fldCharType="begin"/>
      </w:r>
      <w:r>
        <w:instrText xml:space="preserve"> SEQ Table \* ARABIC </w:instrText>
      </w:r>
      <w:r>
        <w:fldChar w:fldCharType="separate"/>
      </w:r>
      <w:r w:rsidR="00F40FF7">
        <w:rPr>
          <w:noProof/>
        </w:rPr>
        <w:t>3</w:t>
      </w:r>
      <w:r>
        <w:rPr>
          <w:noProof/>
        </w:rPr>
        <w:fldChar w:fldCharType="end"/>
      </w:r>
      <w:r>
        <w:t xml:space="preserve">: </w:t>
      </w:r>
      <w:r w:rsidRPr="00E45592">
        <w:t>Carbon levy rates</w:t>
      </w:r>
      <w:bookmarkEnd w:id="25"/>
    </w:p>
    <w:tbl>
      <w:tblPr>
        <w:tblStyle w:val="TableGrid"/>
        <w:tblW w:w="0" w:type="auto"/>
        <w:tblLook w:val="04A0" w:firstRow="1" w:lastRow="0" w:firstColumn="1" w:lastColumn="0" w:noHBand="0" w:noVBand="1"/>
      </w:tblPr>
      <w:tblGrid>
        <w:gridCol w:w="704"/>
        <w:gridCol w:w="1281"/>
        <w:gridCol w:w="1281"/>
        <w:gridCol w:w="1265"/>
      </w:tblGrid>
      <w:tr w:rsidR="0073645C" w:rsidRPr="00884445" w14:paraId="5677CE88" w14:textId="77777777" w:rsidTr="00F82223">
        <w:tc>
          <w:tcPr>
            <w:tcW w:w="704" w:type="dxa"/>
          </w:tcPr>
          <w:p w14:paraId="7BAF8FF4" w14:textId="77777777" w:rsidR="0073645C" w:rsidRPr="00884445" w:rsidRDefault="0073645C" w:rsidP="006210AC">
            <w:pPr>
              <w:rPr>
                <w:rFonts w:cs="Times New Roman"/>
              </w:rPr>
            </w:pPr>
            <w:r w:rsidRPr="00884445">
              <w:rPr>
                <w:rFonts w:cs="Times New Roman"/>
              </w:rPr>
              <w:t>Year</w:t>
            </w:r>
          </w:p>
        </w:tc>
        <w:tc>
          <w:tcPr>
            <w:tcW w:w="1281" w:type="dxa"/>
          </w:tcPr>
          <w:p w14:paraId="19327443" w14:textId="77777777" w:rsidR="0073645C" w:rsidRPr="00884445" w:rsidRDefault="0073645C" w:rsidP="006210AC">
            <w:pPr>
              <w:rPr>
                <w:rFonts w:cs="Times New Roman"/>
              </w:rPr>
            </w:pPr>
            <w:r w:rsidRPr="00884445">
              <w:rPr>
                <w:rFonts w:cs="Times New Roman"/>
              </w:rPr>
              <w:t>2017</w:t>
            </w:r>
          </w:p>
        </w:tc>
        <w:tc>
          <w:tcPr>
            <w:tcW w:w="1281" w:type="dxa"/>
          </w:tcPr>
          <w:p w14:paraId="3FA2E21E" w14:textId="77777777" w:rsidR="0073645C" w:rsidRPr="00884445" w:rsidRDefault="0073645C" w:rsidP="006210AC">
            <w:pPr>
              <w:rPr>
                <w:rFonts w:cs="Times New Roman"/>
              </w:rPr>
            </w:pPr>
            <w:r w:rsidRPr="00884445">
              <w:rPr>
                <w:rFonts w:cs="Times New Roman"/>
              </w:rPr>
              <w:t>2018</w:t>
            </w:r>
          </w:p>
        </w:tc>
        <w:tc>
          <w:tcPr>
            <w:tcW w:w="1265" w:type="dxa"/>
          </w:tcPr>
          <w:p w14:paraId="66C96014" w14:textId="77777777" w:rsidR="0073645C" w:rsidRPr="00884445" w:rsidRDefault="0073645C" w:rsidP="006210AC">
            <w:pPr>
              <w:rPr>
                <w:rFonts w:cs="Times New Roman"/>
              </w:rPr>
            </w:pPr>
            <w:r w:rsidRPr="00884445">
              <w:rPr>
                <w:rFonts w:cs="Times New Roman"/>
              </w:rPr>
              <w:t>2019</w:t>
            </w:r>
          </w:p>
        </w:tc>
      </w:tr>
      <w:tr w:rsidR="0073645C" w:rsidRPr="00884445" w14:paraId="63C0A5FB" w14:textId="77777777" w:rsidTr="00F82223">
        <w:tc>
          <w:tcPr>
            <w:tcW w:w="704" w:type="dxa"/>
          </w:tcPr>
          <w:p w14:paraId="4D3B2D7E" w14:textId="77777777" w:rsidR="0073645C" w:rsidRPr="00884445" w:rsidRDefault="0073645C" w:rsidP="006210AC">
            <w:pPr>
              <w:rPr>
                <w:rFonts w:cs="Times New Roman"/>
              </w:rPr>
            </w:pPr>
            <w:r w:rsidRPr="00884445">
              <w:rPr>
                <w:rFonts w:cs="Times New Roman"/>
              </w:rPr>
              <w:t>Rate</w:t>
            </w:r>
          </w:p>
        </w:tc>
        <w:tc>
          <w:tcPr>
            <w:tcW w:w="1281" w:type="dxa"/>
          </w:tcPr>
          <w:p w14:paraId="724D1ECD" w14:textId="77777777" w:rsidR="0073645C" w:rsidRPr="00884445" w:rsidRDefault="0073645C" w:rsidP="006210AC">
            <w:pPr>
              <w:rPr>
                <w:rFonts w:cs="Times New Roman"/>
              </w:rPr>
            </w:pPr>
            <w:r w:rsidRPr="00884445">
              <w:rPr>
                <w:rFonts w:cs="Times New Roman"/>
              </w:rPr>
              <w:t>$20/tCO</w:t>
            </w:r>
            <w:r w:rsidRPr="008C193E">
              <w:rPr>
                <w:rFonts w:cs="Times New Roman"/>
                <w:vertAlign w:val="subscript"/>
              </w:rPr>
              <w:t>2</w:t>
            </w:r>
            <w:r w:rsidRPr="00884445">
              <w:rPr>
                <w:rFonts w:cs="Times New Roman"/>
              </w:rPr>
              <w:t>e</w:t>
            </w:r>
          </w:p>
        </w:tc>
        <w:tc>
          <w:tcPr>
            <w:tcW w:w="1281" w:type="dxa"/>
          </w:tcPr>
          <w:p w14:paraId="13A38B1F" w14:textId="77777777" w:rsidR="0073645C" w:rsidRPr="00884445" w:rsidRDefault="0073645C" w:rsidP="006210AC">
            <w:pPr>
              <w:rPr>
                <w:rFonts w:cs="Times New Roman"/>
              </w:rPr>
            </w:pPr>
            <w:r w:rsidRPr="00884445">
              <w:rPr>
                <w:rFonts w:cs="Times New Roman"/>
              </w:rPr>
              <w:t>$30/tCO</w:t>
            </w:r>
            <w:r w:rsidRPr="008C193E">
              <w:rPr>
                <w:rFonts w:cs="Times New Roman"/>
                <w:vertAlign w:val="subscript"/>
              </w:rPr>
              <w:t>2</w:t>
            </w:r>
            <w:r w:rsidRPr="00884445">
              <w:rPr>
                <w:rFonts w:cs="Times New Roman"/>
              </w:rPr>
              <w:t>e</w:t>
            </w:r>
          </w:p>
        </w:tc>
        <w:tc>
          <w:tcPr>
            <w:tcW w:w="1265" w:type="dxa"/>
          </w:tcPr>
          <w:p w14:paraId="041CE66D" w14:textId="77777777" w:rsidR="0073645C" w:rsidRPr="00884445" w:rsidRDefault="0073645C" w:rsidP="006210AC">
            <w:pPr>
              <w:rPr>
                <w:rFonts w:cs="Times New Roman"/>
              </w:rPr>
            </w:pPr>
            <w:r w:rsidRPr="00884445">
              <w:rPr>
                <w:rFonts w:cs="Times New Roman"/>
              </w:rPr>
              <w:t>$30/tCO</w:t>
            </w:r>
            <w:r w:rsidRPr="008C193E">
              <w:rPr>
                <w:rFonts w:cs="Times New Roman"/>
                <w:vertAlign w:val="subscript"/>
              </w:rPr>
              <w:t>2</w:t>
            </w:r>
            <w:r w:rsidRPr="00884445">
              <w:rPr>
                <w:rFonts w:cs="Times New Roman"/>
              </w:rPr>
              <w:t>e</w:t>
            </w:r>
          </w:p>
        </w:tc>
      </w:tr>
    </w:tbl>
    <w:p w14:paraId="70AC8BD6" w14:textId="77777777" w:rsidR="0073645C" w:rsidRPr="00884445" w:rsidRDefault="0073645C" w:rsidP="006210AC">
      <w:pPr>
        <w:spacing w:line="240" w:lineRule="auto"/>
      </w:pPr>
    </w:p>
    <w:p w14:paraId="267D8209" w14:textId="5FF355C3" w:rsidR="0073645C" w:rsidRPr="00884445" w:rsidRDefault="0073645C" w:rsidP="006210AC">
      <w:pPr>
        <w:spacing w:line="240" w:lineRule="auto"/>
      </w:pPr>
      <w:r w:rsidRPr="00884445">
        <w:t>Source: GoA (2017</w:t>
      </w:r>
      <w:r w:rsidR="00452852">
        <w:t>b</w:t>
      </w:r>
      <w:r w:rsidR="005D51B2">
        <w:t xml:space="preserve">, </w:t>
      </w:r>
      <w:r w:rsidRPr="00884445">
        <w:t>2019</w:t>
      </w:r>
      <w:r w:rsidR="004915D2">
        <w:t>a</w:t>
      </w:r>
      <w:r w:rsidRPr="00884445">
        <w:t>)</w:t>
      </w:r>
    </w:p>
    <w:p w14:paraId="37F25F53" w14:textId="77777777" w:rsidR="0073645C" w:rsidRPr="00884445" w:rsidRDefault="0073645C" w:rsidP="006210AC">
      <w:pPr>
        <w:spacing w:line="240" w:lineRule="auto"/>
      </w:pPr>
    </w:p>
    <w:p w14:paraId="491C7480" w14:textId="77777777" w:rsidR="00F10A90" w:rsidRDefault="00F10A90" w:rsidP="006210AC">
      <w:pPr>
        <w:spacing w:line="240" w:lineRule="auto"/>
        <w:ind w:firstLine="720"/>
      </w:pPr>
    </w:p>
    <w:p w14:paraId="683FB4A3" w14:textId="6884C8E9" w:rsidR="0073645C" w:rsidRPr="00884445" w:rsidRDefault="0073645C" w:rsidP="006210AC">
      <w:pPr>
        <w:spacing w:line="240" w:lineRule="auto"/>
        <w:ind w:firstLine="720"/>
      </w:pPr>
      <w:r w:rsidRPr="00884445">
        <w:t xml:space="preserve">The GoA published the expected costs to households as a result of the carbon levy (see Figure </w:t>
      </w:r>
      <w:r w:rsidR="00BA65F6">
        <w:t>5</w:t>
      </w:r>
      <w:r w:rsidRPr="00884445">
        <w:t xml:space="preserve"> below). Government also made an intentional effort of displaying the expected means-tested rebate (see below for more information on carbon levy rebates). It is expected that the government aimed to illustrate how the majority of </w:t>
      </w:r>
      <w:r w:rsidR="0039527A" w:rsidRPr="00884445">
        <w:t xml:space="preserve">Albertans </w:t>
      </w:r>
      <w:r w:rsidRPr="00884445">
        <w:t xml:space="preserve">would benefit from the rebate compared to the costs of the carbon levy. </w:t>
      </w:r>
    </w:p>
    <w:p w14:paraId="77841FF0" w14:textId="77777777" w:rsidR="00712440" w:rsidRDefault="00712440" w:rsidP="006210AC">
      <w:pPr>
        <w:pStyle w:val="Caption"/>
      </w:pPr>
    </w:p>
    <w:p w14:paraId="2D2F8889" w14:textId="77777777" w:rsidR="00F10A90" w:rsidRDefault="00F10A90">
      <w:pPr>
        <w:rPr>
          <w:iCs/>
          <w:szCs w:val="18"/>
        </w:rPr>
      </w:pPr>
      <w:bookmarkStart w:id="26" w:name="_Toc164318205"/>
      <w:r>
        <w:br w:type="page"/>
      </w:r>
    </w:p>
    <w:p w14:paraId="650ADAA9" w14:textId="63AE34E1" w:rsidR="0073645C" w:rsidRPr="00BA65F6" w:rsidRDefault="00BA65F6" w:rsidP="006210AC">
      <w:pPr>
        <w:pStyle w:val="Caption"/>
      </w:pPr>
      <w:r>
        <w:lastRenderedPageBreak/>
        <w:t xml:space="preserve">Figure </w:t>
      </w:r>
      <w:r>
        <w:fldChar w:fldCharType="begin"/>
      </w:r>
      <w:r>
        <w:instrText xml:space="preserve"> SEQ Figure \* ARABIC </w:instrText>
      </w:r>
      <w:r>
        <w:fldChar w:fldCharType="separate"/>
      </w:r>
      <w:r w:rsidR="00F40FF7">
        <w:rPr>
          <w:noProof/>
        </w:rPr>
        <w:t>5</w:t>
      </w:r>
      <w:r>
        <w:rPr>
          <w:noProof/>
        </w:rPr>
        <w:fldChar w:fldCharType="end"/>
      </w:r>
      <w:r>
        <w:t xml:space="preserve">: </w:t>
      </w:r>
      <w:r w:rsidRPr="00BA3DA1">
        <w:t>Carbon levy and rebates</w:t>
      </w:r>
      <w:bookmarkEnd w:id="26"/>
    </w:p>
    <w:p w14:paraId="6C737124" w14:textId="77777777" w:rsidR="0073645C" w:rsidRPr="00F30B2E" w:rsidRDefault="0073645C" w:rsidP="006210AC">
      <w:pPr>
        <w:spacing w:line="240" w:lineRule="auto"/>
        <w:rPr>
          <w:b/>
          <w:bCs/>
        </w:rPr>
      </w:pPr>
      <w:r w:rsidRPr="00F30B2E">
        <w:rPr>
          <w:b/>
          <w:bCs/>
          <w:noProof/>
          <w:lang w:val="en-CA"/>
        </w:rPr>
        <w:drawing>
          <wp:inline distT="0" distB="0" distL="0" distR="0" wp14:anchorId="442B555C" wp14:editId="4D76847C">
            <wp:extent cx="5512279" cy="2564183"/>
            <wp:effectExtent l="0" t="0" r="0" b="7620"/>
            <wp:docPr id="759970449" name="Picture 7599704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70449" name="Picture 759970449" descr="A screenshot of a computer&#10;&#10;Description automatically generated"/>
                    <pic:cNvPicPr/>
                  </pic:nvPicPr>
                  <pic:blipFill rotWithShape="1">
                    <a:blip r:embed="rId14"/>
                    <a:srcRect l="29343" t="23452" r="29585" b="56697"/>
                    <a:stretch/>
                  </pic:blipFill>
                  <pic:spPr bwMode="auto">
                    <a:xfrm>
                      <a:off x="0" y="0"/>
                      <a:ext cx="5536186" cy="2575304"/>
                    </a:xfrm>
                    <a:prstGeom prst="rect">
                      <a:avLst/>
                    </a:prstGeom>
                    <a:ln>
                      <a:noFill/>
                    </a:ln>
                    <a:extLst>
                      <a:ext uri="{53640926-AAD7-44D8-BBD7-CCE9431645EC}">
                        <a14:shadowObscured xmlns:a14="http://schemas.microsoft.com/office/drawing/2010/main"/>
                      </a:ext>
                    </a:extLst>
                  </pic:spPr>
                </pic:pic>
              </a:graphicData>
            </a:graphic>
          </wp:inline>
        </w:drawing>
      </w:r>
    </w:p>
    <w:p w14:paraId="23C85390" w14:textId="26DCEE00" w:rsidR="0073645C" w:rsidRPr="008C193E" w:rsidRDefault="0073645C" w:rsidP="006210AC">
      <w:pPr>
        <w:spacing w:line="240" w:lineRule="auto"/>
      </w:pPr>
      <w:r w:rsidRPr="008C193E">
        <w:t>Source: GoA (201</w:t>
      </w:r>
      <w:r w:rsidR="00C56CF4">
        <w:t>7d</w:t>
      </w:r>
      <w:r w:rsidRPr="008C193E">
        <w:t>)</w:t>
      </w:r>
    </w:p>
    <w:p w14:paraId="72E8C869" w14:textId="77777777" w:rsidR="00F10A90" w:rsidRDefault="00F10A90" w:rsidP="006210AC">
      <w:pPr>
        <w:spacing w:line="240" w:lineRule="auto"/>
        <w:ind w:firstLine="720"/>
      </w:pPr>
    </w:p>
    <w:p w14:paraId="798AB81A" w14:textId="1395BFB9" w:rsidR="0073645C" w:rsidRPr="00254CE4" w:rsidRDefault="0073645C" w:rsidP="006210AC">
      <w:pPr>
        <w:spacing w:line="240" w:lineRule="auto"/>
        <w:ind w:firstLine="720"/>
      </w:pPr>
      <w:r w:rsidRPr="00254CE4">
        <w:t xml:space="preserve">While the carbon levy was applied at the consumer level, it was remitted higher up the value chain by fossil fuel providers and refineries (GoA, </w:t>
      </w:r>
      <w:r w:rsidR="00C56CF4" w:rsidRPr="00254CE4">
        <w:t>20</w:t>
      </w:r>
      <w:r w:rsidR="00C56CF4">
        <w:t>17d</w:t>
      </w:r>
      <w:r w:rsidRPr="00254CE4">
        <w:t xml:space="preserve">). Exemptions were provided for fuel sold to Indigenous persons on treaty reserves, as well as fuel sold to farmers for agricultural use (GoA, </w:t>
      </w:r>
      <w:r w:rsidR="00C56CF4">
        <w:t>2017d</w:t>
      </w:r>
      <w:r w:rsidRPr="00254CE4">
        <w:t xml:space="preserve">). Fuel combusted as part of the production process by conventional oil and gas producers was also exempt until 2023 (GoA, </w:t>
      </w:r>
      <w:r w:rsidR="00C56CF4">
        <w:t>2017d</w:t>
      </w:r>
      <w:r w:rsidRPr="00254CE4">
        <w:t xml:space="preserve">). Facilities regulated under the CCIR were also exempt from the carbon levy as their emissions would be covered through this other mechanism (GoA, </w:t>
      </w:r>
      <w:r w:rsidR="00C56CF4">
        <w:t>2017d</w:t>
      </w:r>
      <w:r w:rsidRPr="00254CE4">
        <w:t xml:space="preserve">). </w:t>
      </w:r>
    </w:p>
    <w:p w14:paraId="59C5ADC3" w14:textId="6470A2F2" w:rsidR="0073645C" w:rsidRPr="00422B9D" w:rsidRDefault="0073645C" w:rsidP="006210AC">
      <w:pPr>
        <w:spacing w:line="240" w:lineRule="auto"/>
        <w:ind w:firstLine="720"/>
        <w:rPr>
          <w:b/>
          <w:bCs/>
        </w:rPr>
      </w:pPr>
      <w:r w:rsidRPr="00712440">
        <w:rPr>
          <w:b/>
          <w:bCs/>
          <w:i/>
          <w:iCs/>
        </w:rPr>
        <w:t>Climate Change and Emissions Management Fund.</w:t>
      </w:r>
      <w:r>
        <w:rPr>
          <w:b/>
          <w:bCs/>
        </w:rPr>
        <w:t xml:space="preserve"> </w:t>
      </w:r>
      <w:r w:rsidRPr="00884445">
        <w:t xml:space="preserve">In addition to the carbon levy, government collected revenues through the CCIR (formerly the Specified Gas Emitters Regulation). Emitters had the option of purchasing fund credits in order to meet compliance under this system. Proceeds from the funds would go to the Climate Change Emissions Management Fund (CCEMF). The price schedule of those units can be found in Table </w:t>
      </w:r>
      <w:r w:rsidR="00061B47">
        <w:t>4</w:t>
      </w:r>
      <w:r w:rsidRPr="00884445">
        <w:t>. More information on expenditures from the CCEMF can be found in later sections.</w:t>
      </w:r>
    </w:p>
    <w:p w14:paraId="3F2F8E1E" w14:textId="77777777" w:rsidR="00712440" w:rsidRDefault="00712440" w:rsidP="006210AC">
      <w:pPr>
        <w:pStyle w:val="Caption"/>
      </w:pPr>
    </w:p>
    <w:p w14:paraId="39A73143" w14:textId="246618DE" w:rsidR="0073645C" w:rsidRPr="00884445" w:rsidRDefault="00061B47" w:rsidP="006210AC">
      <w:pPr>
        <w:pStyle w:val="Caption"/>
      </w:pPr>
      <w:bookmarkStart w:id="27" w:name="_Toc164318182"/>
      <w:r>
        <w:t xml:space="preserve">Table </w:t>
      </w:r>
      <w:r>
        <w:fldChar w:fldCharType="begin"/>
      </w:r>
      <w:r>
        <w:instrText xml:space="preserve"> SEQ Table \* ARABIC </w:instrText>
      </w:r>
      <w:r>
        <w:fldChar w:fldCharType="separate"/>
      </w:r>
      <w:r w:rsidR="00F40FF7">
        <w:rPr>
          <w:noProof/>
        </w:rPr>
        <w:t>4</w:t>
      </w:r>
      <w:r>
        <w:rPr>
          <w:noProof/>
        </w:rPr>
        <w:fldChar w:fldCharType="end"/>
      </w:r>
      <w:r>
        <w:t xml:space="preserve">: </w:t>
      </w:r>
      <w:r w:rsidRPr="00884445">
        <w:t>Climate Change and Emissions Management Fund Credit Amount</w:t>
      </w:r>
      <w:bookmarkEnd w:id="27"/>
    </w:p>
    <w:tbl>
      <w:tblPr>
        <w:tblStyle w:val="TableGrid"/>
        <w:tblW w:w="0" w:type="auto"/>
        <w:tblLook w:val="04A0" w:firstRow="1" w:lastRow="0" w:firstColumn="1" w:lastColumn="0" w:noHBand="0" w:noVBand="1"/>
      </w:tblPr>
      <w:tblGrid>
        <w:gridCol w:w="704"/>
        <w:gridCol w:w="1281"/>
        <w:gridCol w:w="1281"/>
        <w:gridCol w:w="1265"/>
      </w:tblGrid>
      <w:tr w:rsidR="0073645C" w:rsidRPr="00884445" w14:paraId="77C8827A" w14:textId="77777777" w:rsidTr="00F82223">
        <w:tc>
          <w:tcPr>
            <w:tcW w:w="704" w:type="dxa"/>
          </w:tcPr>
          <w:p w14:paraId="5E199EBF" w14:textId="77777777" w:rsidR="0073645C" w:rsidRPr="00884445" w:rsidRDefault="0073645C" w:rsidP="006210AC">
            <w:pPr>
              <w:rPr>
                <w:rFonts w:cs="Times New Roman"/>
              </w:rPr>
            </w:pPr>
            <w:r w:rsidRPr="00884445">
              <w:rPr>
                <w:rFonts w:cs="Times New Roman"/>
              </w:rPr>
              <w:t>Year</w:t>
            </w:r>
          </w:p>
        </w:tc>
        <w:tc>
          <w:tcPr>
            <w:tcW w:w="1281" w:type="dxa"/>
          </w:tcPr>
          <w:p w14:paraId="17EBE333" w14:textId="77777777" w:rsidR="0073645C" w:rsidRPr="00884445" w:rsidRDefault="0073645C" w:rsidP="006210AC">
            <w:pPr>
              <w:rPr>
                <w:rFonts w:cs="Times New Roman"/>
              </w:rPr>
            </w:pPr>
            <w:r w:rsidRPr="00884445">
              <w:rPr>
                <w:rFonts w:cs="Times New Roman"/>
              </w:rPr>
              <w:t>2017</w:t>
            </w:r>
          </w:p>
        </w:tc>
        <w:tc>
          <w:tcPr>
            <w:tcW w:w="1281" w:type="dxa"/>
          </w:tcPr>
          <w:p w14:paraId="4F77DEE3" w14:textId="77777777" w:rsidR="0073645C" w:rsidRPr="00884445" w:rsidRDefault="0073645C" w:rsidP="006210AC">
            <w:pPr>
              <w:rPr>
                <w:rFonts w:cs="Times New Roman"/>
              </w:rPr>
            </w:pPr>
            <w:r w:rsidRPr="00884445">
              <w:rPr>
                <w:rFonts w:cs="Times New Roman"/>
              </w:rPr>
              <w:t>2018</w:t>
            </w:r>
          </w:p>
        </w:tc>
        <w:tc>
          <w:tcPr>
            <w:tcW w:w="1265" w:type="dxa"/>
          </w:tcPr>
          <w:p w14:paraId="44AE8F9E" w14:textId="77777777" w:rsidR="0073645C" w:rsidRPr="00884445" w:rsidRDefault="0073645C" w:rsidP="006210AC">
            <w:pPr>
              <w:rPr>
                <w:rFonts w:cs="Times New Roman"/>
              </w:rPr>
            </w:pPr>
            <w:r w:rsidRPr="00884445">
              <w:rPr>
                <w:rFonts w:cs="Times New Roman"/>
              </w:rPr>
              <w:t>2019</w:t>
            </w:r>
          </w:p>
        </w:tc>
      </w:tr>
      <w:tr w:rsidR="0073645C" w:rsidRPr="00884445" w14:paraId="2A20AB30" w14:textId="77777777" w:rsidTr="00F82223">
        <w:tc>
          <w:tcPr>
            <w:tcW w:w="704" w:type="dxa"/>
          </w:tcPr>
          <w:p w14:paraId="6242799B" w14:textId="77777777" w:rsidR="0073645C" w:rsidRPr="00884445" w:rsidRDefault="0073645C" w:rsidP="006210AC">
            <w:pPr>
              <w:rPr>
                <w:rFonts w:cs="Times New Roman"/>
              </w:rPr>
            </w:pPr>
            <w:r w:rsidRPr="00884445">
              <w:rPr>
                <w:rFonts w:cs="Times New Roman"/>
              </w:rPr>
              <w:t>Rate</w:t>
            </w:r>
          </w:p>
        </w:tc>
        <w:tc>
          <w:tcPr>
            <w:tcW w:w="1281" w:type="dxa"/>
          </w:tcPr>
          <w:p w14:paraId="2B400FBE" w14:textId="77777777" w:rsidR="0073645C" w:rsidRPr="00884445" w:rsidRDefault="0073645C" w:rsidP="006210AC">
            <w:pPr>
              <w:rPr>
                <w:rFonts w:cs="Times New Roman"/>
              </w:rPr>
            </w:pPr>
            <w:r w:rsidRPr="00884445">
              <w:rPr>
                <w:rFonts w:cs="Times New Roman"/>
              </w:rPr>
              <w:t>$20/tCO</w:t>
            </w:r>
            <w:r w:rsidRPr="008C193E">
              <w:rPr>
                <w:rFonts w:cs="Times New Roman"/>
                <w:vertAlign w:val="subscript"/>
              </w:rPr>
              <w:t>2</w:t>
            </w:r>
            <w:r w:rsidRPr="00884445">
              <w:rPr>
                <w:rFonts w:cs="Times New Roman"/>
              </w:rPr>
              <w:t>e</w:t>
            </w:r>
          </w:p>
        </w:tc>
        <w:tc>
          <w:tcPr>
            <w:tcW w:w="1281" w:type="dxa"/>
          </w:tcPr>
          <w:p w14:paraId="53A8BD18" w14:textId="77777777" w:rsidR="0073645C" w:rsidRPr="00884445" w:rsidRDefault="0073645C" w:rsidP="006210AC">
            <w:pPr>
              <w:rPr>
                <w:rFonts w:cs="Times New Roman"/>
              </w:rPr>
            </w:pPr>
            <w:r w:rsidRPr="00884445">
              <w:rPr>
                <w:rFonts w:cs="Times New Roman"/>
              </w:rPr>
              <w:t>$30/tCO</w:t>
            </w:r>
            <w:r w:rsidRPr="008C193E">
              <w:rPr>
                <w:rFonts w:cs="Times New Roman"/>
                <w:vertAlign w:val="subscript"/>
              </w:rPr>
              <w:t>2</w:t>
            </w:r>
            <w:r w:rsidRPr="00884445">
              <w:rPr>
                <w:rFonts w:cs="Times New Roman"/>
              </w:rPr>
              <w:t>e</w:t>
            </w:r>
          </w:p>
        </w:tc>
        <w:tc>
          <w:tcPr>
            <w:tcW w:w="1265" w:type="dxa"/>
          </w:tcPr>
          <w:p w14:paraId="0B6B3017" w14:textId="77777777" w:rsidR="0073645C" w:rsidRPr="00884445" w:rsidRDefault="0073645C" w:rsidP="006210AC">
            <w:pPr>
              <w:rPr>
                <w:rFonts w:cs="Times New Roman"/>
              </w:rPr>
            </w:pPr>
            <w:r w:rsidRPr="00884445">
              <w:rPr>
                <w:rFonts w:cs="Times New Roman"/>
              </w:rPr>
              <w:t>$30/tCO</w:t>
            </w:r>
            <w:r w:rsidRPr="008C193E">
              <w:rPr>
                <w:rFonts w:cs="Times New Roman"/>
                <w:vertAlign w:val="subscript"/>
              </w:rPr>
              <w:t>2</w:t>
            </w:r>
            <w:r w:rsidRPr="00884445">
              <w:rPr>
                <w:rFonts w:cs="Times New Roman"/>
              </w:rPr>
              <w:t>e</w:t>
            </w:r>
          </w:p>
        </w:tc>
      </w:tr>
    </w:tbl>
    <w:p w14:paraId="42541931" w14:textId="77777777" w:rsidR="0073645C" w:rsidRPr="00884445" w:rsidRDefault="0073645C" w:rsidP="006210AC">
      <w:pPr>
        <w:spacing w:line="240" w:lineRule="auto"/>
      </w:pPr>
    </w:p>
    <w:p w14:paraId="2F5754F4" w14:textId="6A98F6CF" w:rsidR="0073645C" w:rsidRPr="00884445" w:rsidRDefault="0073645C" w:rsidP="006210AC">
      <w:pPr>
        <w:spacing w:line="240" w:lineRule="auto"/>
      </w:pPr>
      <w:r w:rsidRPr="00884445">
        <w:t>Source: GoA (2017</w:t>
      </w:r>
      <w:r w:rsidR="00B71862">
        <w:t>d</w:t>
      </w:r>
      <w:r w:rsidR="0030729C">
        <w:t>, 2021</w:t>
      </w:r>
      <w:r w:rsidR="00AE4EAE">
        <w:t>a</w:t>
      </w:r>
      <w:r w:rsidRPr="00884445">
        <w:t>)</w:t>
      </w:r>
    </w:p>
    <w:p w14:paraId="4462DA8C" w14:textId="77777777" w:rsidR="0073645C" w:rsidRPr="00422B9D" w:rsidRDefault="0073645C" w:rsidP="006210AC">
      <w:pPr>
        <w:spacing w:line="240" w:lineRule="auto"/>
        <w:rPr>
          <w:b/>
          <w:bCs/>
        </w:rPr>
      </w:pPr>
    </w:p>
    <w:p w14:paraId="1F6718C2" w14:textId="271C0C86" w:rsidR="0073645C" w:rsidRPr="00422B9D" w:rsidRDefault="0073645C" w:rsidP="006210AC">
      <w:pPr>
        <w:spacing w:line="240" w:lineRule="auto"/>
        <w:ind w:firstLine="720"/>
        <w:rPr>
          <w:b/>
          <w:bCs/>
        </w:rPr>
      </w:pPr>
      <w:r w:rsidRPr="00712440">
        <w:rPr>
          <w:b/>
          <w:bCs/>
          <w:i/>
          <w:iCs/>
        </w:rPr>
        <w:t>Federal transfers.</w:t>
      </w:r>
      <w:r>
        <w:rPr>
          <w:b/>
          <w:bCs/>
        </w:rPr>
        <w:t xml:space="preserve"> </w:t>
      </w:r>
      <w:r w:rsidRPr="00884445">
        <w:t xml:space="preserve">As shown in Table </w:t>
      </w:r>
      <w:r w:rsidR="006A6EE3">
        <w:t>2</w:t>
      </w:r>
      <w:r w:rsidRPr="00884445">
        <w:t>, an additional source of funding was federal transfers. No details are available on the details of that transfer, or the rationale. It is also not currently known how that funding is different from other cost-sharing arrangements undertaken by the provincial government on other CLP initiatives, such as transit in Edmonton and Calgary.</w:t>
      </w:r>
      <w:r w:rsidRPr="00884445">
        <w:rPr>
          <w:b/>
          <w:bCs/>
        </w:rPr>
        <w:t xml:space="preserve">   </w:t>
      </w:r>
    </w:p>
    <w:p w14:paraId="512D9388" w14:textId="648BA4C1" w:rsidR="0073645C" w:rsidRPr="00422B9D" w:rsidRDefault="0073645C" w:rsidP="006210AC">
      <w:pPr>
        <w:spacing w:line="240" w:lineRule="auto"/>
        <w:ind w:firstLine="720"/>
        <w:rPr>
          <w:b/>
          <w:bCs/>
        </w:rPr>
      </w:pPr>
      <w:r w:rsidRPr="00712440">
        <w:rPr>
          <w:b/>
          <w:bCs/>
          <w:i/>
          <w:iCs/>
        </w:rPr>
        <w:t>Revenue recycling.</w:t>
      </w:r>
      <w:r>
        <w:rPr>
          <w:b/>
          <w:bCs/>
        </w:rPr>
        <w:t xml:space="preserve"> </w:t>
      </w:r>
      <w:r w:rsidRPr="00884445">
        <w:t xml:space="preserve">One feature of the carbon levy and funds collected from large industrial emitters was that every dollar collected would be redistributed back to Albertans through rebates or investments in lower-emitting technologies and programs. The relationship between the revenue sources and expenditures is shown in Figure </w:t>
      </w:r>
      <w:r w:rsidR="006A6EE3">
        <w:t>6</w:t>
      </w:r>
      <w:r w:rsidRPr="00884445">
        <w:t xml:space="preserve"> below.</w:t>
      </w:r>
    </w:p>
    <w:p w14:paraId="5C81A611" w14:textId="77777777" w:rsidR="0073645C" w:rsidRPr="00422B9D" w:rsidRDefault="0073645C" w:rsidP="006210AC">
      <w:pPr>
        <w:spacing w:line="240" w:lineRule="auto"/>
        <w:rPr>
          <w:b/>
          <w:bCs/>
        </w:rPr>
      </w:pPr>
    </w:p>
    <w:p w14:paraId="05D6B0F6" w14:textId="77777777" w:rsidR="00F10A90" w:rsidRDefault="00F10A90" w:rsidP="006210AC">
      <w:pPr>
        <w:pStyle w:val="Caption"/>
      </w:pPr>
      <w:bookmarkStart w:id="28" w:name="_Toc164318206"/>
    </w:p>
    <w:p w14:paraId="3CAA14AB" w14:textId="77777777" w:rsidR="00F10A90" w:rsidRDefault="00F10A90" w:rsidP="006210AC">
      <w:pPr>
        <w:pStyle w:val="Caption"/>
      </w:pPr>
    </w:p>
    <w:p w14:paraId="4AFC88B9" w14:textId="77777777" w:rsidR="00F10A90" w:rsidRDefault="00F10A90" w:rsidP="006210AC">
      <w:pPr>
        <w:pStyle w:val="Caption"/>
      </w:pPr>
    </w:p>
    <w:p w14:paraId="74CCB5F6" w14:textId="63E7B44B" w:rsidR="0073645C" w:rsidRPr="00254CE4" w:rsidRDefault="006A6EE3" w:rsidP="006210AC">
      <w:pPr>
        <w:pStyle w:val="Caption"/>
        <w:rPr>
          <w:rFonts w:cs="Times New Roman"/>
        </w:rPr>
      </w:pPr>
      <w:r>
        <w:lastRenderedPageBreak/>
        <w:t xml:space="preserve">Figure </w:t>
      </w:r>
      <w:r>
        <w:fldChar w:fldCharType="begin"/>
      </w:r>
      <w:r>
        <w:instrText xml:space="preserve"> SEQ Figure \* ARABIC </w:instrText>
      </w:r>
      <w:r>
        <w:fldChar w:fldCharType="separate"/>
      </w:r>
      <w:r w:rsidR="00F40FF7">
        <w:rPr>
          <w:noProof/>
        </w:rPr>
        <w:t>6</w:t>
      </w:r>
      <w:r>
        <w:rPr>
          <w:noProof/>
        </w:rPr>
        <w:fldChar w:fldCharType="end"/>
      </w:r>
      <w:r>
        <w:t xml:space="preserve">: </w:t>
      </w:r>
      <w:r w:rsidRPr="005C6136">
        <w:t>Revenue recycling under Alberta’s CLP</w:t>
      </w:r>
      <w:bookmarkEnd w:id="28"/>
    </w:p>
    <w:p w14:paraId="6C6D8BC3" w14:textId="77777777" w:rsidR="0073645C" w:rsidRPr="00254CE4" w:rsidRDefault="0073645C" w:rsidP="006210AC">
      <w:pPr>
        <w:spacing w:line="240" w:lineRule="auto"/>
        <w:rPr>
          <w:rFonts w:ascii="Arial" w:hAnsi="Arial"/>
          <w:b/>
          <w:bCs/>
        </w:rPr>
      </w:pPr>
      <w:r w:rsidRPr="00254CE4">
        <w:rPr>
          <w:rFonts w:ascii="Arial" w:hAnsi="Arial"/>
          <w:b/>
          <w:bCs/>
          <w:noProof/>
          <w:lang w:val="en-CA"/>
        </w:rPr>
        <mc:AlternateContent>
          <mc:Choice Requires="wps">
            <w:drawing>
              <wp:anchor distT="0" distB="0" distL="114300" distR="114300" simplePos="0" relativeHeight="251626496" behindDoc="0" locked="0" layoutInCell="1" allowOverlap="1" wp14:anchorId="56C56F9F" wp14:editId="6F581A26">
                <wp:simplePos x="0" y="0"/>
                <wp:positionH relativeFrom="column">
                  <wp:posOffset>3388995</wp:posOffset>
                </wp:positionH>
                <wp:positionV relativeFrom="paragraph">
                  <wp:posOffset>175260</wp:posOffset>
                </wp:positionV>
                <wp:extent cx="163195" cy="149860"/>
                <wp:effectExtent l="57150" t="19050" r="8255" b="78740"/>
                <wp:wrapNone/>
                <wp:docPr id="2147000817" name="Arrow: Right 2147000817"/>
                <wp:cNvGraphicFramePr/>
                <a:graphic xmlns:a="http://schemas.openxmlformats.org/drawingml/2006/main">
                  <a:graphicData uri="http://schemas.microsoft.com/office/word/2010/wordprocessingShape">
                    <wps:wsp>
                      <wps:cNvSpPr/>
                      <wps:spPr>
                        <a:xfrm>
                          <a:off x="0" y="0"/>
                          <a:ext cx="163195" cy="149860"/>
                        </a:xfrm>
                        <a:prstGeom prst="rightArrow">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25D7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47000817" o:spid="_x0000_s1026" type="#_x0000_t13" style="position:absolute;margin-left:266.85pt;margin-top:13.8pt;width:12.85pt;height:11.8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" adj="11682" fillcolor="#a5a5a5 [2092]" stroked="f">
                <v:shadow on="t" color="black" opacity="22937f" origin=",.5" offset="0,.63889mm"/>
              </v:shape>
            </w:pict>
          </mc:Fallback>
        </mc:AlternateContent>
      </w:r>
      <w:r w:rsidRPr="00254CE4">
        <w:rPr>
          <w:rFonts w:ascii="Arial" w:hAnsi="Arial"/>
          <w:b/>
          <w:bCs/>
          <w:noProof/>
          <w:lang w:val="en-CA"/>
        </w:rPr>
        <mc:AlternateContent>
          <mc:Choice Requires="wps">
            <w:drawing>
              <wp:anchor distT="0" distB="0" distL="114300" distR="114300" simplePos="0" relativeHeight="251571200" behindDoc="0" locked="0" layoutInCell="1" allowOverlap="1" wp14:anchorId="21F01985" wp14:editId="130FC495">
                <wp:simplePos x="0" y="0"/>
                <wp:positionH relativeFrom="column">
                  <wp:posOffset>3610742</wp:posOffset>
                </wp:positionH>
                <wp:positionV relativeFrom="paragraph">
                  <wp:posOffset>115805</wp:posOffset>
                </wp:positionV>
                <wp:extent cx="1514475" cy="279972"/>
                <wp:effectExtent l="57150" t="19050" r="85725" b="101600"/>
                <wp:wrapNone/>
                <wp:docPr id="424400460" name="Rectangle: Rounded Corners 424400460"/>
                <wp:cNvGraphicFramePr/>
                <a:graphic xmlns:a="http://schemas.openxmlformats.org/drawingml/2006/main">
                  <a:graphicData uri="http://schemas.microsoft.com/office/word/2010/wordprocessingShape">
                    <wps:wsp>
                      <wps:cNvSpPr/>
                      <wps:spPr>
                        <a:xfrm>
                          <a:off x="0" y="0"/>
                          <a:ext cx="1514475" cy="27997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23DF768" w14:textId="77777777" w:rsidR="00F82223" w:rsidRDefault="00F82223" w:rsidP="0073645C">
                            <w:pPr>
                              <w:jc w:val="center"/>
                            </w:pPr>
                            <w:r>
                              <w:t>Household rebates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F01985" id="Rectangle: Rounded Corners 424400460" o:spid="_x0000_s1048" style="position:absolute;margin-left:284.3pt;margin-top:9.1pt;width:119.25pt;height:22.0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" fillcolor="#4f81bd [3204]" strokecolor="#4579b8 [3044]">
                <v:fill color2="#a7bfde [1620]" rotate="t" angle="180" focus="100%" type="gradient">
                  <o:fill v:ext="view" type="gradientUnscaled"/>
                </v:fill>
                <v:shadow on="t" color="black" opacity="22937f" origin=",.5" offset="0,.63889mm"/>
                <v:textbox>
                  <w:txbxContent>
                    <w:p w14:paraId="723DF768" w14:textId="77777777" w:rsidR="00F82223" w:rsidRDefault="00F82223" w:rsidP="0073645C">
                      <w:pPr>
                        <w:jc w:val="center"/>
                      </w:pPr>
                      <w:r>
                        <w:t>Household rebates</w:t>
                      </w:r>
                    </w:p>
                  </w:txbxContent>
                </v:textbox>
              </v:roundrect>
            </w:pict>
          </mc:Fallback>
        </mc:AlternateContent>
      </w:r>
      <w:r w:rsidRPr="00254CE4">
        <w:rPr>
          <w:rFonts w:ascii="Arial" w:hAnsi="Arial"/>
          <w:b/>
          <w:bCs/>
          <w:noProof/>
          <w:lang w:val="en-CA"/>
        </w:rPr>
        <mc:AlternateContent>
          <mc:Choice Requires="wps">
            <w:drawing>
              <wp:anchor distT="0" distB="0" distL="114300" distR="114300" simplePos="0" relativeHeight="251565056" behindDoc="0" locked="0" layoutInCell="1" allowOverlap="1" wp14:anchorId="5EF5439F" wp14:editId="02300D26">
                <wp:simplePos x="0" y="0"/>
                <wp:positionH relativeFrom="column">
                  <wp:posOffset>1819275</wp:posOffset>
                </wp:positionH>
                <wp:positionV relativeFrom="paragraph">
                  <wp:posOffset>109855</wp:posOffset>
                </wp:positionV>
                <wp:extent cx="1514475" cy="1562100"/>
                <wp:effectExtent l="57150" t="19050" r="85725" b="95250"/>
                <wp:wrapNone/>
                <wp:docPr id="1110657320" name="Rectangle: Rounded Corners 1110657320"/>
                <wp:cNvGraphicFramePr/>
                <a:graphic xmlns:a="http://schemas.openxmlformats.org/drawingml/2006/main">
                  <a:graphicData uri="http://schemas.microsoft.com/office/word/2010/wordprocessingShape">
                    <wps:wsp>
                      <wps:cNvSpPr/>
                      <wps:spPr>
                        <a:xfrm>
                          <a:off x="0" y="0"/>
                          <a:ext cx="1514475" cy="15621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D3BEAB9" w14:textId="77777777" w:rsidR="00F82223" w:rsidRDefault="00F82223" w:rsidP="0073645C">
                            <w:pPr>
                              <w:jc w:val="center"/>
                            </w:pPr>
                            <w:r>
                              <w:t>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F5439F" id="Rectangle: Rounded Corners 1110657320" o:spid="_x0000_s1049" style="position:absolute;margin-left:143.25pt;margin-top:8.65pt;width:119.25pt;height:123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" fillcolor="#4f81bd [3204]" strokecolor="#4579b8 [3044]">
                <v:fill color2="#a7bfde [1620]" rotate="t" angle="180" focus="100%" type="gradient">
                  <o:fill v:ext="view" type="gradientUnscaled"/>
                </v:fill>
                <v:shadow on="t" color="black" opacity="22937f" origin=",.5" offset="0,.63889mm"/>
                <v:textbox>
                  <w:txbxContent>
                    <w:p w14:paraId="6D3BEAB9" w14:textId="77777777" w:rsidR="00F82223" w:rsidRDefault="00F82223" w:rsidP="0073645C">
                      <w:pPr>
                        <w:jc w:val="center"/>
                      </w:pPr>
                      <w:r>
                        <w:t>Government</w:t>
                      </w:r>
                    </w:p>
                  </w:txbxContent>
                </v:textbox>
              </v:roundrect>
            </w:pict>
          </mc:Fallback>
        </mc:AlternateContent>
      </w:r>
      <w:r w:rsidRPr="00254CE4">
        <w:rPr>
          <w:rFonts w:ascii="Arial" w:hAnsi="Arial"/>
          <w:b/>
          <w:bCs/>
          <w:noProof/>
          <w:lang w:val="en-CA"/>
        </w:rPr>
        <mc:AlternateContent>
          <mc:Choice Requires="wps">
            <w:drawing>
              <wp:anchor distT="0" distB="0" distL="114300" distR="114300" simplePos="0" relativeHeight="251552768" behindDoc="0" locked="0" layoutInCell="1" allowOverlap="1" wp14:anchorId="08750AE1" wp14:editId="0D2F0354">
                <wp:simplePos x="0" y="0"/>
                <wp:positionH relativeFrom="column">
                  <wp:posOffset>50326</wp:posOffset>
                </wp:positionH>
                <wp:positionV relativeFrom="paragraph">
                  <wp:posOffset>105392</wp:posOffset>
                </wp:positionV>
                <wp:extent cx="1514475" cy="449808"/>
                <wp:effectExtent l="57150" t="19050" r="85725" b="102870"/>
                <wp:wrapNone/>
                <wp:docPr id="1572226274" name="Rectangle: Rounded Corners 1572226274"/>
                <wp:cNvGraphicFramePr/>
                <a:graphic xmlns:a="http://schemas.openxmlformats.org/drawingml/2006/main">
                  <a:graphicData uri="http://schemas.microsoft.com/office/word/2010/wordprocessingShape">
                    <wps:wsp>
                      <wps:cNvSpPr/>
                      <wps:spPr>
                        <a:xfrm>
                          <a:off x="0" y="0"/>
                          <a:ext cx="1514475" cy="449808"/>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855F1E6" w14:textId="77777777" w:rsidR="00F82223" w:rsidRPr="00197786" w:rsidRDefault="00F82223" w:rsidP="0073645C">
                            <w:pPr>
                              <w:jc w:val="center"/>
                              <w:rPr>
                                <w:sz w:val="18"/>
                                <w:szCs w:val="18"/>
                              </w:rPr>
                            </w:pPr>
                            <w:r w:rsidRPr="00197786">
                              <w:rPr>
                                <w:sz w:val="18"/>
                                <w:szCs w:val="18"/>
                              </w:rPr>
                              <w:t>Carbon levy on thermal combustible fuels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750AE1" id="Rectangle: Rounded Corners 1572226274" o:spid="_x0000_s1050" style="position:absolute;margin-left:3.95pt;margin-top:8.3pt;width:119.25pt;height:35.4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" fillcolor="#4f81bd [3204]" strokecolor="#4579b8 [3044]">
                <v:fill color2="#a7bfde [1620]" rotate="t" angle="180" focus="100%" type="gradient">
                  <o:fill v:ext="view" type="gradientUnscaled"/>
                </v:fill>
                <v:shadow on="t" color="black" opacity="22937f" origin=",.5" offset="0,.63889mm"/>
                <v:textbox>
                  <w:txbxContent>
                    <w:p w14:paraId="1855F1E6" w14:textId="77777777" w:rsidR="00F82223" w:rsidRPr="00197786" w:rsidRDefault="00F82223" w:rsidP="0073645C">
                      <w:pPr>
                        <w:jc w:val="center"/>
                        <w:rPr>
                          <w:sz w:val="18"/>
                          <w:szCs w:val="18"/>
                        </w:rPr>
                      </w:pPr>
                      <w:r w:rsidRPr="00197786">
                        <w:rPr>
                          <w:sz w:val="18"/>
                          <w:szCs w:val="18"/>
                        </w:rPr>
                        <w:t>Carbon levy on thermal combustible fuels</w:t>
                      </w:r>
                    </w:p>
                  </w:txbxContent>
                </v:textbox>
              </v:roundrect>
            </w:pict>
          </mc:Fallback>
        </mc:AlternateContent>
      </w:r>
    </w:p>
    <w:p w14:paraId="4197992C" w14:textId="77777777" w:rsidR="0073645C" w:rsidRPr="00254CE4" w:rsidRDefault="0073645C" w:rsidP="006210AC">
      <w:pPr>
        <w:spacing w:line="240" w:lineRule="auto"/>
        <w:rPr>
          <w:rFonts w:ascii="Arial" w:hAnsi="Arial"/>
          <w:b/>
          <w:bCs/>
        </w:rPr>
      </w:pPr>
      <w:r w:rsidRPr="00254CE4">
        <w:rPr>
          <w:rFonts w:ascii="Arial" w:hAnsi="Arial"/>
          <w:b/>
          <w:bCs/>
          <w:noProof/>
          <w:lang w:val="en-CA"/>
        </w:rPr>
        <mc:AlternateContent>
          <mc:Choice Requires="wps">
            <w:drawing>
              <wp:anchor distT="0" distB="0" distL="114300" distR="114300" simplePos="0" relativeHeight="251608064" behindDoc="0" locked="0" layoutInCell="1" allowOverlap="1" wp14:anchorId="5F9F70B7" wp14:editId="02B40ACF">
                <wp:simplePos x="0" y="0"/>
                <wp:positionH relativeFrom="column">
                  <wp:posOffset>1610274</wp:posOffset>
                </wp:positionH>
                <wp:positionV relativeFrom="paragraph">
                  <wp:posOffset>85915</wp:posOffset>
                </wp:positionV>
                <wp:extent cx="163773" cy="150125"/>
                <wp:effectExtent l="57150" t="19050" r="8255" b="78740"/>
                <wp:wrapNone/>
                <wp:docPr id="1174724391" name="Arrow: Right 1174724391"/>
                <wp:cNvGraphicFramePr/>
                <a:graphic xmlns:a="http://schemas.openxmlformats.org/drawingml/2006/main">
                  <a:graphicData uri="http://schemas.microsoft.com/office/word/2010/wordprocessingShape">
                    <wps:wsp>
                      <wps:cNvSpPr/>
                      <wps:spPr>
                        <a:xfrm>
                          <a:off x="0" y="0"/>
                          <a:ext cx="163773" cy="150125"/>
                        </a:xfrm>
                        <a:prstGeom prst="rightArrow">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C9C89" id="Arrow: Right 1174724391" o:spid="_x0000_s1026" type="#_x0000_t13" style="position:absolute;margin-left:126.8pt;margin-top:6.75pt;width:12.9pt;height:11.8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" adj="11700" fillcolor="#a5a5a5 [2092]" stroked="f">
                <v:shadow on="t" color="black" opacity="22937f" origin=",.5" offset="0,.63889mm"/>
              </v:shape>
            </w:pict>
          </mc:Fallback>
        </mc:AlternateContent>
      </w:r>
    </w:p>
    <w:p w14:paraId="6FDC0506" w14:textId="77777777" w:rsidR="0073645C" w:rsidRPr="00254CE4" w:rsidRDefault="0073645C" w:rsidP="006210AC">
      <w:pPr>
        <w:spacing w:line="240" w:lineRule="auto"/>
        <w:rPr>
          <w:rFonts w:ascii="Arial" w:hAnsi="Arial"/>
          <w:b/>
          <w:bCs/>
        </w:rPr>
      </w:pPr>
      <w:r w:rsidRPr="00254CE4">
        <w:rPr>
          <w:rFonts w:ascii="Arial" w:hAnsi="Arial"/>
          <w:b/>
          <w:bCs/>
          <w:noProof/>
          <w:lang w:val="en-CA"/>
        </w:rPr>
        <mc:AlternateContent>
          <mc:Choice Requires="wps">
            <w:drawing>
              <wp:anchor distT="0" distB="0" distL="114300" distR="114300" simplePos="0" relativeHeight="251632640" behindDoc="0" locked="0" layoutInCell="1" allowOverlap="1" wp14:anchorId="500F4A1D" wp14:editId="759B2D1A">
                <wp:simplePos x="0" y="0"/>
                <wp:positionH relativeFrom="column">
                  <wp:posOffset>3388995</wp:posOffset>
                </wp:positionH>
                <wp:positionV relativeFrom="paragraph">
                  <wp:posOffset>103979</wp:posOffset>
                </wp:positionV>
                <wp:extent cx="163195" cy="149860"/>
                <wp:effectExtent l="57150" t="19050" r="8255" b="78740"/>
                <wp:wrapNone/>
                <wp:docPr id="798075112" name="Arrow: Right 798075112"/>
                <wp:cNvGraphicFramePr/>
                <a:graphic xmlns:a="http://schemas.openxmlformats.org/drawingml/2006/main">
                  <a:graphicData uri="http://schemas.microsoft.com/office/word/2010/wordprocessingShape">
                    <wps:wsp>
                      <wps:cNvSpPr/>
                      <wps:spPr>
                        <a:xfrm>
                          <a:off x="0" y="0"/>
                          <a:ext cx="163195" cy="149860"/>
                        </a:xfrm>
                        <a:prstGeom prst="rightArrow">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4FF45" id="Arrow: Right 798075112" o:spid="_x0000_s1026" type="#_x0000_t13" style="position:absolute;margin-left:266.85pt;margin-top:8.2pt;width:12.85pt;height:11.8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" adj="11682" fillcolor="#a5a5a5 [2092]" stroked="f">
                <v:shadow on="t" color="black" opacity="22937f" origin=",.5" offset="0,.63889mm"/>
              </v:shape>
            </w:pict>
          </mc:Fallback>
        </mc:AlternateContent>
      </w:r>
      <w:r w:rsidRPr="00254CE4">
        <w:rPr>
          <w:rFonts w:ascii="Arial" w:hAnsi="Arial"/>
          <w:b/>
          <w:bCs/>
          <w:noProof/>
          <w:lang w:val="en-CA"/>
        </w:rPr>
        <mc:AlternateContent>
          <mc:Choice Requires="wps">
            <w:drawing>
              <wp:anchor distT="0" distB="0" distL="114300" distR="114300" simplePos="0" relativeHeight="251577344" behindDoc="0" locked="0" layoutInCell="1" allowOverlap="1" wp14:anchorId="5D1E24DF" wp14:editId="6879648A">
                <wp:simplePos x="0" y="0"/>
                <wp:positionH relativeFrom="column">
                  <wp:posOffset>3610610</wp:posOffset>
                </wp:positionH>
                <wp:positionV relativeFrom="paragraph">
                  <wp:posOffset>48371</wp:posOffset>
                </wp:positionV>
                <wp:extent cx="1514475" cy="279972"/>
                <wp:effectExtent l="57150" t="19050" r="85725" b="101600"/>
                <wp:wrapNone/>
                <wp:docPr id="983855565" name="Rectangle: Rounded Corners 983855565"/>
                <wp:cNvGraphicFramePr/>
                <a:graphic xmlns:a="http://schemas.openxmlformats.org/drawingml/2006/main">
                  <a:graphicData uri="http://schemas.microsoft.com/office/word/2010/wordprocessingShape">
                    <wps:wsp>
                      <wps:cNvSpPr/>
                      <wps:spPr>
                        <a:xfrm>
                          <a:off x="0" y="0"/>
                          <a:ext cx="1514475" cy="27997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BD6DB99" w14:textId="77777777" w:rsidR="00F82223" w:rsidRPr="00895860" w:rsidRDefault="00F82223" w:rsidP="0073645C">
                            <w:pPr>
                              <w:jc w:val="center"/>
                              <w:rPr>
                                <w:sz w:val="16"/>
                                <w:szCs w:val="16"/>
                              </w:rPr>
                            </w:pPr>
                            <w:r w:rsidRPr="00895860">
                              <w:rPr>
                                <w:sz w:val="16"/>
                                <w:szCs w:val="16"/>
                              </w:rPr>
                              <w:t>Small-business tax credits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1E24DF" id="Rectangle: Rounded Corners 983855565" o:spid="_x0000_s1051" style="position:absolute;margin-left:284.3pt;margin-top:3.8pt;width:119.25pt;height:22.0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" fillcolor="#4f81bd [3204]" strokecolor="#4579b8 [3044]">
                <v:fill color2="#a7bfde [1620]" rotate="t" angle="180" focus="100%" type="gradient">
                  <o:fill v:ext="view" type="gradientUnscaled"/>
                </v:fill>
                <v:shadow on="t" color="black" opacity="22937f" origin=",.5" offset="0,.63889mm"/>
                <v:textbox>
                  <w:txbxContent>
                    <w:p w14:paraId="5BD6DB99" w14:textId="77777777" w:rsidR="00F82223" w:rsidRPr="00895860" w:rsidRDefault="00F82223" w:rsidP="0073645C">
                      <w:pPr>
                        <w:jc w:val="center"/>
                        <w:rPr>
                          <w:sz w:val="16"/>
                          <w:szCs w:val="16"/>
                        </w:rPr>
                      </w:pPr>
                      <w:r w:rsidRPr="00895860">
                        <w:rPr>
                          <w:sz w:val="16"/>
                          <w:szCs w:val="16"/>
                        </w:rPr>
                        <w:t>Small-business tax credits</w:t>
                      </w:r>
                    </w:p>
                  </w:txbxContent>
                </v:textbox>
              </v:roundrect>
            </w:pict>
          </mc:Fallback>
        </mc:AlternateContent>
      </w:r>
    </w:p>
    <w:p w14:paraId="66B9A16D" w14:textId="77777777" w:rsidR="0073645C" w:rsidRPr="00254CE4" w:rsidRDefault="0073645C" w:rsidP="006210AC">
      <w:pPr>
        <w:spacing w:line="240" w:lineRule="auto"/>
        <w:rPr>
          <w:rFonts w:ascii="Arial" w:hAnsi="Arial"/>
          <w:b/>
          <w:bCs/>
        </w:rPr>
      </w:pPr>
      <w:r w:rsidRPr="00254CE4">
        <w:rPr>
          <w:rFonts w:ascii="Arial" w:hAnsi="Arial"/>
          <w:b/>
          <w:bCs/>
          <w:noProof/>
          <w:lang w:val="en-CA"/>
        </w:rPr>
        <mc:AlternateContent>
          <mc:Choice Requires="wps">
            <w:drawing>
              <wp:anchor distT="0" distB="0" distL="114300" distR="114300" simplePos="0" relativeHeight="251558912" behindDoc="0" locked="0" layoutInCell="1" allowOverlap="1" wp14:anchorId="1412E0B2" wp14:editId="3342C8FC">
                <wp:simplePos x="0" y="0"/>
                <wp:positionH relativeFrom="column">
                  <wp:posOffset>50326</wp:posOffset>
                </wp:positionH>
                <wp:positionV relativeFrom="paragraph">
                  <wp:posOffset>103771</wp:posOffset>
                </wp:positionV>
                <wp:extent cx="1514475" cy="449808"/>
                <wp:effectExtent l="57150" t="19050" r="85725" b="102870"/>
                <wp:wrapNone/>
                <wp:docPr id="275126391" name="Rectangle: Rounded Corners 275126391"/>
                <wp:cNvGraphicFramePr/>
                <a:graphic xmlns:a="http://schemas.openxmlformats.org/drawingml/2006/main">
                  <a:graphicData uri="http://schemas.microsoft.com/office/word/2010/wordprocessingShape">
                    <wps:wsp>
                      <wps:cNvSpPr/>
                      <wps:spPr>
                        <a:xfrm>
                          <a:off x="0" y="0"/>
                          <a:ext cx="1514475" cy="449808"/>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A73F776" w14:textId="77777777" w:rsidR="00F82223" w:rsidRPr="00197786" w:rsidRDefault="00F82223" w:rsidP="0073645C">
                            <w:pPr>
                              <w:jc w:val="center"/>
                              <w:rPr>
                                <w:sz w:val="16"/>
                                <w:szCs w:val="16"/>
                              </w:rPr>
                            </w:pPr>
                            <w:r w:rsidRPr="00197786">
                              <w:rPr>
                                <w:sz w:val="16"/>
                                <w:szCs w:val="16"/>
                              </w:rPr>
                              <w:t>Funds from large industrial emitters (credit purchases)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12E0B2" id="Rectangle: Rounded Corners 275126391" o:spid="_x0000_s1052" style="position:absolute;margin-left:3.95pt;margin-top:8.15pt;width:119.25pt;height:35.4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" fillcolor="#4f81bd [3204]" strokecolor="#4579b8 [3044]">
                <v:fill color2="#a7bfde [1620]" rotate="t" angle="180" focus="100%" type="gradient">
                  <o:fill v:ext="view" type="gradientUnscaled"/>
                </v:fill>
                <v:shadow on="t" color="black" opacity="22937f" origin=",.5" offset="0,.63889mm"/>
                <v:textbox>
                  <w:txbxContent>
                    <w:p w14:paraId="6A73F776" w14:textId="77777777" w:rsidR="00F82223" w:rsidRPr="00197786" w:rsidRDefault="00F82223" w:rsidP="0073645C">
                      <w:pPr>
                        <w:jc w:val="center"/>
                        <w:rPr>
                          <w:sz w:val="16"/>
                          <w:szCs w:val="16"/>
                        </w:rPr>
                      </w:pPr>
                      <w:r w:rsidRPr="00197786">
                        <w:rPr>
                          <w:sz w:val="16"/>
                          <w:szCs w:val="16"/>
                        </w:rPr>
                        <w:t>Funds from large industrial emitters (credit purchases)</w:t>
                      </w:r>
                    </w:p>
                  </w:txbxContent>
                </v:textbox>
              </v:roundrect>
            </w:pict>
          </mc:Fallback>
        </mc:AlternateContent>
      </w:r>
      <w:r w:rsidRPr="00254CE4">
        <w:rPr>
          <w:rFonts w:ascii="Arial" w:hAnsi="Arial"/>
          <w:b/>
          <w:bCs/>
          <w:noProof/>
          <w:lang w:val="en-CA"/>
        </w:rPr>
        <mc:AlternateContent>
          <mc:Choice Requires="wps">
            <w:drawing>
              <wp:anchor distT="0" distB="0" distL="114300" distR="114300" simplePos="0" relativeHeight="251583488" behindDoc="0" locked="0" layoutInCell="1" allowOverlap="1" wp14:anchorId="2425277E" wp14:editId="4068CC3D">
                <wp:simplePos x="0" y="0"/>
                <wp:positionH relativeFrom="column">
                  <wp:posOffset>3610610</wp:posOffset>
                </wp:positionH>
                <wp:positionV relativeFrom="paragraph">
                  <wp:posOffset>170926</wp:posOffset>
                </wp:positionV>
                <wp:extent cx="1514475" cy="279400"/>
                <wp:effectExtent l="57150" t="19050" r="85725" b="101600"/>
                <wp:wrapNone/>
                <wp:docPr id="1594397227" name="Rectangle: Rounded Corners 1594397227"/>
                <wp:cNvGraphicFramePr/>
                <a:graphic xmlns:a="http://schemas.openxmlformats.org/drawingml/2006/main">
                  <a:graphicData uri="http://schemas.microsoft.com/office/word/2010/wordprocessingShape">
                    <wps:wsp>
                      <wps:cNvSpPr/>
                      <wps:spPr>
                        <a:xfrm>
                          <a:off x="0" y="0"/>
                          <a:ext cx="1514475" cy="2794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A21D98D" w14:textId="77777777" w:rsidR="00F82223" w:rsidRDefault="00F82223" w:rsidP="0073645C">
                            <w:pPr>
                              <w:jc w:val="center"/>
                            </w:pPr>
                            <w:r>
                              <w:t>EEA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25277E" id="Rectangle: Rounded Corners 1594397227" o:spid="_x0000_s1053" style="position:absolute;margin-left:284.3pt;margin-top:13.45pt;width:119.25pt;height:22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" fillcolor="#4f81bd [3204]" strokecolor="#4579b8 [3044]">
                <v:fill color2="#a7bfde [1620]" rotate="t" angle="180" focus="100%" type="gradient">
                  <o:fill v:ext="view" type="gradientUnscaled"/>
                </v:fill>
                <v:shadow on="t" color="black" opacity="22937f" origin=",.5" offset="0,.63889mm"/>
                <v:textbox>
                  <w:txbxContent>
                    <w:p w14:paraId="7A21D98D" w14:textId="77777777" w:rsidR="00F82223" w:rsidRDefault="00F82223" w:rsidP="0073645C">
                      <w:pPr>
                        <w:jc w:val="center"/>
                      </w:pPr>
                      <w:r>
                        <w:t>EEA funding</w:t>
                      </w:r>
                    </w:p>
                  </w:txbxContent>
                </v:textbox>
              </v:roundrect>
            </w:pict>
          </mc:Fallback>
        </mc:AlternateContent>
      </w:r>
    </w:p>
    <w:p w14:paraId="7A72C250" w14:textId="77777777" w:rsidR="0073645C" w:rsidRPr="00254CE4" w:rsidRDefault="0073645C" w:rsidP="006210AC">
      <w:pPr>
        <w:spacing w:line="240" w:lineRule="auto"/>
        <w:rPr>
          <w:rFonts w:ascii="Arial" w:hAnsi="Arial"/>
          <w:b/>
          <w:bCs/>
        </w:rPr>
      </w:pPr>
      <w:r w:rsidRPr="00254CE4">
        <w:rPr>
          <w:rFonts w:ascii="Arial" w:hAnsi="Arial"/>
          <w:b/>
          <w:bCs/>
          <w:noProof/>
          <w:lang w:val="en-CA"/>
        </w:rPr>
        <mc:AlternateContent>
          <mc:Choice Requires="wps">
            <w:drawing>
              <wp:anchor distT="0" distB="0" distL="114300" distR="114300" simplePos="0" relativeHeight="251614208" behindDoc="0" locked="0" layoutInCell="1" allowOverlap="1" wp14:anchorId="0F70143C" wp14:editId="59C4EDA1">
                <wp:simplePos x="0" y="0"/>
                <wp:positionH relativeFrom="column">
                  <wp:posOffset>1610995</wp:posOffset>
                </wp:positionH>
                <wp:positionV relativeFrom="paragraph">
                  <wp:posOffset>77749</wp:posOffset>
                </wp:positionV>
                <wp:extent cx="163195" cy="149860"/>
                <wp:effectExtent l="57150" t="19050" r="8255" b="78740"/>
                <wp:wrapNone/>
                <wp:docPr id="1067656879" name="Arrow: Right 1067656879"/>
                <wp:cNvGraphicFramePr/>
                <a:graphic xmlns:a="http://schemas.openxmlformats.org/drawingml/2006/main">
                  <a:graphicData uri="http://schemas.microsoft.com/office/word/2010/wordprocessingShape">
                    <wps:wsp>
                      <wps:cNvSpPr/>
                      <wps:spPr>
                        <a:xfrm>
                          <a:off x="0" y="0"/>
                          <a:ext cx="163195" cy="149860"/>
                        </a:xfrm>
                        <a:prstGeom prst="rightArrow">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A2B3C7" id="Arrow: Right 1067656879" o:spid="_x0000_s1026" type="#_x0000_t13" style="position:absolute;margin-left:126.85pt;margin-top:6.1pt;width:12.85pt;height:11.8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" adj="11682" fillcolor="#a5a5a5 [2092]" stroked="f">
                <v:shadow on="t" color="black" opacity="22937f" origin=",.5" offset="0,.63889mm"/>
              </v:shape>
            </w:pict>
          </mc:Fallback>
        </mc:AlternateContent>
      </w:r>
      <w:r w:rsidRPr="00254CE4">
        <w:rPr>
          <w:rFonts w:ascii="Arial" w:hAnsi="Arial"/>
          <w:b/>
          <w:bCs/>
          <w:noProof/>
          <w:lang w:val="en-CA"/>
        </w:rPr>
        <mc:AlternateContent>
          <mc:Choice Requires="wps">
            <w:drawing>
              <wp:anchor distT="0" distB="0" distL="114300" distR="114300" simplePos="0" relativeHeight="251638784" behindDoc="0" locked="0" layoutInCell="1" allowOverlap="1" wp14:anchorId="72DD1D4A" wp14:editId="27B99DFD">
                <wp:simplePos x="0" y="0"/>
                <wp:positionH relativeFrom="column">
                  <wp:posOffset>3389365</wp:posOffset>
                </wp:positionH>
                <wp:positionV relativeFrom="paragraph">
                  <wp:posOffset>36830</wp:posOffset>
                </wp:positionV>
                <wp:extent cx="163195" cy="149860"/>
                <wp:effectExtent l="57150" t="19050" r="8255" b="78740"/>
                <wp:wrapNone/>
                <wp:docPr id="1352975512" name="Arrow: Right 1352975512"/>
                <wp:cNvGraphicFramePr/>
                <a:graphic xmlns:a="http://schemas.openxmlformats.org/drawingml/2006/main">
                  <a:graphicData uri="http://schemas.microsoft.com/office/word/2010/wordprocessingShape">
                    <wps:wsp>
                      <wps:cNvSpPr/>
                      <wps:spPr>
                        <a:xfrm>
                          <a:off x="0" y="0"/>
                          <a:ext cx="163195" cy="149860"/>
                        </a:xfrm>
                        <a:prstGeom prst="rightArrow">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36F0D" id="Arrow: Right 1352975512" o:spid="_x0000_s1026" type="#_x0000_t13" style="position:absolute;margin-left:266.9pt;margin-top:2.9pt;width:12.85pt;height:11.8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" adj="11682" fillcolor="#a5a5a5 [2092]" stroked="f">
                <v:shadow on="t" color="black" opacity="22937f" origin=",.5" offset="0,.63889mm"/>
              </v:shape>
            </w:pict>
          </mc:Fallback>
        </mc:AlternateContent>
      </w:r>
    </w:p>
    <w:p w14:paraId="1F957099" w14:textId="77777777" w:rsidR="0073645C" w:rsidRPr="00254CE4" w:rsidRDefault="0073645C" w:rsidP="006210AC">
      <w:pPr>
        <w:spacing w:line="240" w:lineRule="auto"/>
        <w:rPr>
          <w:rFonts w:ascii="Arial" w:hAnsi="Arial"/>
          <w:b/>
          <w:bCs/>
        </w:rPr>
      </w:pPr>
      <w:r w:rsidRPr="00254CE4">
        <w:rPr>
          <w:rFonts w:ascii="Arial" w:hAnsi="Arial"/>
          <w:b/>
          <w:bCs/>
          <w:noProof/>
          <w:lang w:val="en-CA"/>
        </w:rPr>
        <mc:AlternateContent>
          <mc:Choice Requires="wps">
            <w:drawing>
              <wp:anchor distT="0" distB="0" distL="114300" distR="114300" simplePos="0" relativeHeight="251644928" behindDoc="0" locked="0" layoutInCell="1" allowOverlap="1" wp14:anchorId="16EEC15D" wp14:editId="607CC714">
                <wp:simplePos x="0" y="0"/>
                <wp:positionH relativeFrom="column">
                  <wp:posOffset>3391814</wp:posOffset>
                </wp:positionH>
                <wp:positionV relativeFrom="paragraph">
                  <wp:posOffset>169545</wp:posOffset>
                </wp:positionV>
                <wp:extent cx="163195" cy="149860"/>
                <wp:effectExtent l="57150" t="19050" r="8255" b="78740"/>
                <wp:wrapNone/>
                <wp:docPr id="1058427760" name="Arrow: Right 1058427760"/>
                <wp:cNvGraphicFramePr/>
                <a:graphic xmlns:a="http://schemas.openxmlformats.org/drawingml/2006/main">
                  <a:graphicData uri="http://schemas.microsoft.com/office/word/2010/wordprocessingShape">
                    <wps:wsp>
                      <wps:cNvSpPr/>
                      <wps:spPr>
                        <a:xfrm>
                          <a:off x="0" y="0"/>
                          <a:ext cx="163195" cy="149860"/>
                        </a:xfrm>
                        <a:prstGeom prst="rightArrow">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0133E" id="Arrow: Right 1058427760" o:spid="_x0000_s1026" type="#_x0000_t13" style="position:absolute;margin-left:267.05pt;margin-top:13.35pt;width:12.85pt;height:11.8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" adj="11682" fillcolor="#a5a5a5 [2092]" stroked="f">
                <v:shadow on="t" color="black" opacity="22937f" origin=",.5" offset="0,.63889mm"/>
              </v:shape>
            </w:pict>
          </mc:Fallback>
        </mc:AlternateContent>
      </w:r>
      <w:r w:rsidRPr="00254CE4">
        <w:rPr>
          <w:rFonts w:ascii="Arial" w:hAnsi="Arial"/>
          <w:b/>
          <w:bCs/>
          <w:noProof/>
          <w:lang w:val="en-CA"/>
        </w:rPr>
        <mc:AlternateContent>
          <mc:Choice Requires="wps">
            <w:drawing>
              <wp:anchor distT="0" distB="0" distL="114300" distR="114300" simplePos="0" relativeHeight="251589632" behindDoc="0" locked="0" layoutInCell="1" allowOverlap="1" wp14:anchorId="2DEE303F" wp14:editId="25BD9C88">
                <wp:simplePos x="0" y="0"/>
                <wp:positionH relativeFrom="column">
                  <wp:posOffset>3610610</wp:posOffset>
                </wp:positionH>
                <wp:positionV relativeFrom="paragraph">
                  <wp:posOffset>116951</wp:posOffset>
                </wp:positionV>
                <wp:extent cx="1514475" cy="279400"/>
                <wp:effectExtent l="57150" t="19050" r="85725" b="101600"/>
                <wp:wrapNone/>
                <wp:docPr id="790667048" name="Rectangle: Rounded Corners 790667048"/>
                <wp:cNvGraphicFramePr/>
                <a:graphic xmlns:a="http://schemas.openxmlformats.org/drawingml/2006/main">
                  <a:graphicData uri="http://schemas.microsoft.com/office/word/2010/wordprocessingShape">
                    <wps:wsp>
                      <wps:cNvSpPr/>
                      <wps:spPr>
                        <a:xfrm>
                          <a:off x="0" y="0"/>
                          <a:ext cx="1514475" cy="2794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E1ADD66" w14:textId="77777777" w:rsidR="00F82223" w:rsidRDefault="00F82223" w:rsidP="0073645C">
                            <w:pPr>
                              <w:jc w:val="center"/>
                            </w:pPr>
                            <w:r>
                              <w:t>ERA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EE303F" id="Rectangle: Rounded Corners 790667048" o:spid="_x0000_s1054" style="position:absolute;margin-left:284.3pt;margin-top:9.2pt;width:119.25pt;height:22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" fillcolor="#4f81bd [3204]" strokecolor="#4579b8 [3044]">
                <v:fill color2="#a7bfde [1620]" rotate="t" angle="180" focus="100%" type="gradient">
                  <o:fill v:ext="view" type="gradientUnscaled"/>
                </v:fill>
                <v:shadow on="t" color="black" opacity="22937f" origin=",.5" offset="0,.63889mm"/>
                <v:textbox>
                  <w:txbxContent>
                    <w:p w14:paraId="4E1ADD66" w14:textId="77777777" w:rsidR="00F82223" w:rsidRDefault="00F82223" w:rsidP="0073645C">
                      <w:pPr>
                        <w:jc w:val="center"/>
                      </w:pPr>
                      <w:r>
                        <w:t>ERA funding</w:t>
                      </w:r>
                    </w:p>
                  </w:txbxContent>
                </v:textbox>
              </v:roundrect>
            </w:pict>
          </mc:Fallback>
        </mc:AlternateContent>
      </w:r>
    </w:p>
    <w:p w14:paraId="430D6909" w14:textId="77777777" w:rsidR="0073645C" w:rsidRPr="00254CE4" w:rsidRDefault="0073645C" w:rsidP="006210AC">
      <w:pPr>
        <w:spacing w:line="240" w:lineRule="auto"/>
        <w:rPr>
          <w:rFonts w:ascii="Arial" w:hAnsi="Arial"/>
          <w:b/>
          <w:bCs/>
        </w:rPr>
      </w:pPr>
      <w:r w:rsidRPr="00254CE4">
        <w:rPr>
          <w:rFonts w:ascii="Arial" w:hAnsi="Arial"/>
          <w:b/>
          <w:bCs/>
          <w:noProof/>
          <w:lang w:val="en-CA"/>
        </w:rPr>
        <mc:AlternateContent>
          <mc:Choice Requires="wps">
            <w:drawing>
              <wp:anchor distT="0" distB="0" distL="114300" distR="114300" simplePos="0" relativeHeight="251601920" behindDoc="0" locked="0" layoutInCell="1" allowOverlap="1" wp14:anchorId="762AD75C" wp14:editId="6494C8F9">
                <wp:simplePos x="0" y="0"/>
                <wp:positionH relativeFrom="column">
                  <wp:posOffset>50326</wp:posOffset>
                </wp:positionH>
                <wp:positionV relativeFrom="paragraph">
                  <wp:posOffset>116433</wp:posOffset>
                </wp:positionV>
                <wp:extent cx="1514475" cy="449808"/>
                <wp:effectExtent l="57150" t="19050" r="85725" b="102870"/>
                <wp:wrapNone/>
                <wp:docPr id="94466340" name="Rectangle: Rounded Corners 94466340"/>
                <wp:cNvGraphicFramePr/>
                <a:graphic xmlns:a="http://schemas.openxmlformats.org/drawingml/2006/main">
                  <a:graphicData uri="http://schemas.microsoft.com/office/word/2010/wordprocessingShape">
                    <wps:wsp>
                      <wps:cNvSpPr/>
                      <wps:spPr>
                        <a:xfrm>
                          <a:off x="0" y="0"/>
                          <a:ext cx="1514475" cy="449808"/>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D9437C7" w14:textId="77777777" w:rsidR="00F82223" w:rsidRPr="00197786" w:rsidRDefault="00F82223" w:rsidP="0073645C">
                            <w:pPr>
                              <w:jc w:val="center"/>
                              <w:rPr>
                                <w:sz w:val="20"/>
                                <w:szCs w:val="20"/>
                              </w:rPr>
                            </w:pPr>
                            <w:r>
                              <w:rPr>
                                <w:sz w:val="20"/>
                                <w:szCs w:val="20"/>
                              </w:rPr>
                              <w:t>Federal transfers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2AD75C" id="Rectangle: Rounded Corners 94466340" o:spid="_x0000_s1055" style="position:absolute;margin-left:3.95pt;margin-top:9.15pt;width:119.25pt;height:35.4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" fillcolor="#4f81bd [3204]" strokecolor="#4579b8 [3044]">
                <v:fill color2="#a7bfde [1620]" rotate="t" angle="180" focus="100%" type="gradient">
                  <o:fill v:ext="view" type="gradientUnscaled"/>
                </v:fill>
                <v:shadow on="t" color="black" opacity="22937f" origin=",.5" offset="0,.63889mm"/>
                <v:textbox>
                  <w:txbxContent>
                    <w:p w14:paraId="2D9437C7" w14:textId="77777777" w:rsidR="00F82223" w:rsidRPr="00197786" w:rsidRDefault="00F82223" w:rsidP="0073645C">
                      <w:pPr>
                        <w:jc w:val="center"/>
                        <w:rPr>
                          <w:sz w:val="20"/>
                          <w:szCs w:val="20"/>
                        </w:rPr>
                      </w:pPr>
                      <w:r>
                        <w:rPr>
                          <w:sz w:val="20"/>
                          <w:szCs w:val="20"/>
                        </w:rPr>
                        <w:t>Federal transfers</w:t>
                      </w:r>
                    </w:p>
                  </w:txbxContent>
                </v:textbox>
              </v:roundrect>
            </w:pict>
          </mc:Fallback>
        </mc:AlternateContent>
      </w:r>
    </w:p>
    <w:p w14:paraId="748354BC" w14:textId="77777777" w:rsidR="0073645C" w:rsidRPr="00254CE4" w:rsidRDefault="0073645C" w:rsidP="006210AC">
      <w:pPr>
        <w:spacing w:line="240" w:lineRule="auto"/>
        <w:rPr>
          <w:rFonts w:ascii="Arial" w:hAnsi="Arial"/>
          <w:b/>
          <w:bCs/>
        </w:rPr>
      </w:pPr>
      <w:r w:rsidRPr="00254CE4">
        <w:rPr>
          <w:rFonts w:ascii="Arial" w:hAnsi="Arial"/>
          <w:b/>
          <w:bCs/>
          <w:noProof/>
          <w:lang w:val="en-CA"/>
        </w:rPr>
        <mc:AlternateContent>
          <mc:Choice Requires="wps">
            <w:drawing>
              <wp:anchor distT="0" distB="0" distL="114300" distR="114300" simplePos="0" relativeHeight="251620352" behindDoc="0" locked="0" layoutInCell="1" allowOverlap="1" wp14:anchorId="3AEEEFAB" wp14:editId="7B6D4C95">
                <wp:simplePos x="0" y="0"/>
                <wp:positionH relativeFrom="column">
                  <wp:posOffset>1610995</wp:posOffset>
                </wp:positionH>
                <wp:positionV relativeFrom="paragraph">
                  <wp:posOffset>80645</wp:posOffset>
                </wp:positionV>
                <wp:extent cx="163195" cy="149860"/>
                <wp:effectExtent l="57150" t="19050" r="8255" b="78740"/>
                <wp:wrapNone/>
                <wp:docPr id="184457804" name="Arrow: Right 184457804"/>
                <wp:cNvGraphicFramePr/>
                <a:graphic xmlns:a="http://schemas.openxmlformats.org/drawingml/2006/main">
                  <a:graphicData uri="http://schemas.microsoft.com/office/word/2010/wordprocessingShape">
                    <wps:wsp>
                      <wps:cNvSpPr/>
                      <wps:spPr>
                        <a:xfrm>
                          <a:off x="0" y="0"/>
                          <a:ext cx="163195" cy="149860"/>
                        </a:xfrm>
                        <a:prstGeom prst="rightArrow">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C0334" id="Arrow: Right 184457804" o:spid="_x0000_s1026" type="#_x0000_t13" style="position:absolute;margin-left:126.85pt;margin-top:6.35pt;width:12.85pt;height:11.8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" adj="11682" fillcolor="#a5a5a5 [2092]" stroked="f">
                <v:shadow on="t" color="black" opacity="22937f" origin=",.5" offset="0,.63889mm"/>
              </v:shape>
            </w:pict>
          </mc:Fallback>
        </mc:AlternateContent>
      </w:r>
      <w:r w:rsidRPr="00254CE4">
        <w:rPr>
          <w:rFonts w:ascii="Arial" w:hAnsi="Arial"/>
          <w:b/>
          <w:bCs/>
          <w:noProof/>
          <w:lang w:val="en-CA"/>
        </w:rPr>
        <mc:AlternateContent>
          <mc:Choice Requires="wps">
            <w:drawing>
              <wp:anchor distT="0" distB="0" distL="114300" distR="114300" simplePos="0" relativeHeight="251651072" behindDoc="0" locked="0" layoutInCell="1" allowOverlap="1" wp14:anchorId="2B1FEBB0" wp14:editId="02A186A6">
                <wp:simplePos x="0" y="0"/>
                <wp:positionH relativeFrom="column">
                  <wp:posOffset>3391179</wp:posOffset>
                </wp:positionH>
                <wp:positionV relativeFrom="paragraph">
                  <wp:posOffset>129540</wp:posOffset>
                </wp:positionV>
                <wp:extent cx="163195" cy="149860"/>
                <wp:effectExtent l="57150" t="19050" r="8255" b="78740"/>
                <wp:wrapNone/>
                <wp:docPr id="1484929819" name="Arrow: Right 1484929819"/>
                <wp:cNvGraphicFramePr/>
                <a:graphic xmlns:a="http://schemas.openxmlformats.org/drawingml/2006/main">
                  <a:graphicData uri="http://schemas.microsoft.com/office/word/2010/wordprocessingShape">
                    <wps:wsp>
                      <wps:cNvSpPr/>
                      <wps:spPr>
                        <a:xfrm>
                          <a:off x="0" y="0"/>
                          <a:ext cx="163195" cy="149860"/>
                        </a:xfrm>
                        <a:prstGeom prst="rightArrow">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9712D" id="Arrow: Right 1484929819" o:spid="_x0000_s1026" type="#_x0000_t13" style="position:absolute;margin-left:267pt;margin-top:10.2pt;width:12.85pt;height:11.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" adj="11682" fillcolor="#a5a5a5 [2092]" stroked="f">
                <v:shadow on="t" color="black" opacity="22937f" origin=",.5" offset="0,.63889mm"/>
              </v:shape>
            </w:pict>
          </mc:Fallback>
        </mc:AlternateContent>
      </w:r>
      <w:r w:rsidRPr="00254CE4">
        <w:rPr>
          <w:rFonts w:ascii="Arial" w:hAnsi="Arial"/>
          <w:b/>
          <w:bCs/>
          <w:noProof/>
          <w:lang w:val="en-CA"/>
        </w:rPr>
        <mc:AlternateContent>
          <mc:Choice Requires="wps">
            <w:drawing>
              <wp:anchor distT="0" distB="0" distL="114300" distR="114300" simplePos="0" relativeHeight="251595776" behindDoc="0" locked="0" layoutInCell="1" allowOverlap="1" wp14:anchorId="09B73B44" wp14:editId="55695295">
                <wp:simplePos x="0" y="0"/>
                <wp:positionH relativeFrom="column">
                  <wp:posOffset>3610610</wp:posOffset>
                </wp:positionH>
                <wp:positionV relativeFrom="paragraph">
                  <wp:posOffset>59166</wp:posOffset>
                </wp:positionV>
                <wp:extent cx="1514475" cy="279972"/>
                <wp:effectExtent l="57150" t="19050" r="85725" b="101600"/>
                <wp:wrapNone/>
                <wp:docPr id="847496272" name="Rectangle: Rounded Corners 847496272"/>
                <wp:cNvGraphicFramePr/>
                <a:graphic xmlns:a="http://schemas.openxmlformats.org/drawingml/2006/main">
                  <a:graphicData uri="http://schemas.microsoft.com/office/word/2010/wordprocessingShape">
                    <wps:wsp>
                      <wps:cNvSpPr/>
                      <wps:spPr>
                        <a:xfrm>
                          <a:off x="0" y="0"/>
                          <a:ext cx="1514475" cy="27997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BD5AEE4" w14:textId="77777777" w:rsidR="00F82223" w:rsidRDefault="00F82223" w:rsidP="0073645C">
                            <w:pPr>
                              <w:jc w:val="center"/>
                            </w:pPr>
                            <w:r>
                              <w:t>Other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B73B44" id="Rectangle: Rounded Corners 847496272" o:spid="_x0000_s1056" style="position:absolute;margin-left:284.3pt;margin-top:4.65pt;width:119.25pt;height:22.0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" fillcolor="#4f81bd [3204]" strokecolor="#4579b8 [3044]">
                <v:fill color2="#a7bfde [1620]" rotate="t" angle="180" focus="100%" type="gradient">
                  <o:fill v:ext="view" type="gradientUnscaled"/>
                </v:fill>
                <v:shadow on="t" color="black" opacity="22937f" origin=",.5" offset="0,.63889mm"/>
                <v:textbox>
                  <w:txbxContent>
                    <w:p w14:paraId="0BD5AEE4" w14:textId="77777777" w:rsidR="00F82223" w:rsidRDefault="00F82223" w:rsidP="0073645C">
                      <w:pPr>
                        <w:jc w:val="center"/>
                      </w:pPr>
                      <w:r>
                        <w:t>Other funding</w:t>
                      </w:r>
                    </w:p>
                  </w:txbxContent>
                </v:textbox>
              </v:roundrect>
            </w:pict>
          </mc:Fallback>
        </mc:AlternateContent>
      </w:r>
    </w:p>
    <w:p w14:paraId="6D56A1A9" w14:textId="77777777" w:rsidR="0073645C" w:rsidRPr="00254CE4" w:rsidRDefault="0073645C" w:rsidP="006210AC">
      <w:pPr>
        <w:spacing w:line="240" w:lineRule="auto"/>
        <w:rPr>
          <w:rFonts w:ascii="Arial" w:hAnsi="Arial"/>
          <w:b/>
          <w:bCs/>
        </w:rPr>
      </w:pPr>
    </w:p>
    <w:p w14:paraId="2F84C9DB" w14:textId="77777777" w:rsidR="0073645C" w:rsidRPr="00422B9D" w:rsidRDefault="0073645C" w:rsidP="006210AC">
      <w:pPr>
        <w:spacing w:line="240" w:lineRule="auto"/>
        <w:rPr>
          <w:b/>
          <w:bCs/>
        </w:rPr>
      </w:pPr>
    </w:p>
    <w:p w14:paraId="49D41967" w14:textId="77777777" w:rsidR="006B6B8B" w:rsidRDefault="006B6B8B" w:rsidP="006210AC">
      <w:pPr>
        <w:spacing w:line="240" w:lineRule="auto"/>
        <w:ind w:firstLine="720"/>
      </w:pPr>
    </w:p>
    <w:p w14:paraId="32C2E094" w14:textId="77777777" w:rsidR="009949A5" w:rsidRDefault="009949A5" w:rsidP="006210AC">
      <w:pPr>
        <w:spacing w:line="240" w:lineRule="auto"/>
        <w:ind w:firstLine="720"/>
        <w:rPr>
          <w:b/>
          <w:bCs/>
        </w:rPr>
      </w:pPr>
    </w:p>
    <w:p w14:paraId="14409AF9" w14:textId="09C3ACA5" w:rsidR="0073645C" w:rsidRDefault="0073645C" w:rsidP="006210AC">
      <w:pPr>
        <w:spacing w:line="240" w:lineRule="auto"/>
        <w:ind w:firstLine="720"/>
      </w:pPr>
      <w:r w:rsidRPr="006B6B8B">
        <w:rPr>
          <w:b/>
          <w:bCs/>
        </w:rPr>
        <w:t>Expenditures and programming.</w:t>
      </w:r>
      <w:r>
        <w:t xml:space="preserve"> </w:t>
      </w:r>
      <w:r w:rsidRPr="00987C63">
        <w:t>Since one of the main tools of the CLP was recycling of carbon levy revenues, it is useful to show how those funds were allocated. Investigative research by Graney &amp; French (2019) was one of the main sources used to detail program expenditures. Over the course of eight articles, Graney and French lay out key considerations related to Alberta</w:t>
      </w:r>
      <w:r w:rsidR="00D11F59">
        <w:t>’</w:t>
      </w:r>
      <w:r w:rsidRPr="00987C63">
        <w:t>s CLP in the lead up to the 2019 provincial election. To complete their analysis, Graney &amp; French received a dataset from the GoA itemizing all expenditures to date. This research is complementary to work completed by McLean (2019), which also uses data provided by the GoA in her 2019 analysis.</w:t>
      </w:r>
    </w:p>
    <w:p w14:paraId="0D85EFB8" w14:textId="73A8636A" w:rsidR="0073645C" w:rsidRDefault="0073645C" w:rsidP="006210AC">
      <w:pPr>
        <w:spacing w:line="240" w:lineRule="auto"/>
        <w:ind w:firstLine="720"/>
      </w:pPr>
      <w:r>
        <w:t xml:space="preserve">Analysis from Graney &amp; French was then cross-examined against budget documents provided by the GoA. In several instances, there was under-reporting of program expenditures. For example, phase-out agreements for coal-fired power plants were not considered by Graney &amp; French, likely as government carried forward the amounts to subsequent years. However, other budget documents show the costs borne in that fiscal year, so for the purposes of this analysis, it is included. Table </w:t>
      </w:r>
      <w:r w:rsidR="0053274A">
        <w:t>5</w:t>
      </w:r>
      <w:r>
        <w:t xml:space="preserve"> provides an overview of expenditures by fiscal year. Table </w:t>
      </w:r>
      <w:r w:rsidR="00E37DA3">
        <w:t>5</w:t>
      </w:r>
      <w:r>
        <w:t xml:space="preserve"> and Figure </w:t>
      </w:r>
      <w:r w:rsidR="00427F32">
        <w:t>7</w:t>
      </w:r>
      <w:r>
        <w:t xml:space="preserve"> provide an overview of funding by policy area. </w:t>
      </w:r>
    </w:p>
    <w:p w14:paraId="664A0E3A" w14:textId="77777777" w:rsidR="0073645C" w:rsidRDefault="0073645C" w:rsidP="006210AC">
      <w:pPr>
        <w:spacing w:line="240" w:lineRule="auto"/>
      </w:pPr>
    </w:p>
    <w:p w14:paraId="001DBE30" w14:textId="5515F520" w:rsidR="002B2D18" w:rsidRDefault="002B2D18" w:rsidP="006210AC">
      <w:pPr>
        <w:spacing w:line="240" w:lineRule="auto"/>
        <w:rPr>
          <w:iCs/>
          <w:szCs w:val="18"/>
        </w:rPr>
      </w:pPr>
    </w:p>
    <w:p w14:paraId="182CC071" w14:textId="3B3DDBF2" w:rsidR="0073645C" w:rsidRDefault="004F3A5B" w:rsidP="006210AC">
      <w:pPr>
        <w:pStyle w:val="Caption"/>
      </w:pPr>
      <w:bookmarkStart w:id="29" w:name="_Toc164318183"/>
      <w:r>
        <w:t xml:space="preserve">Table </w:t>
      </w:r>
      <w:r>
        <w:fldChar w:fldCharType="begin"/>
      </w:r>
      <w:r>
        <w:instrText xml:space="preserve"> SEQ Table \* ARABIC </w:instrText>
      </w:r>
      <w:r>
        <w:fldChar w:fldCharType="separate"/>
      </w:r>
      <w:r w:rsidR="00F40FF7">
        <w:rPr>
          <w:noProof/>
        </w:rPr>
        <w:t>5</w:t>
      </w:r>
      <w:r>
        <w:rPr>
          <w:noProof/>
        </w:rPr>
        <w:fldChar w:fldCharType="end"/>
      </w:r>
      <w:r>
        <w:t xml:space="preserve">: </w:t>
      </w:r>
      <w:r w:rsidRPr="005E69B4">
        <w:t>Expenditures by policy area</w:t>
      </w:r>
      <w:bookmarkEnd w:id="2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776"/>
        <w:gridCol w:w="1758"/>
        <w:gridCol w:w="1758"/>
        <w:gridCol w:w="1776"/>
      </w:tblGrid>
      <w:tr w:rsidR="0073645C" w:rsidRPr="004D195B" w14:paraId="6DCF06EA" w14:textId="77777777" w:rsidTr="00F82223">
        <w:trPr>
          <w:trHeight w:val="315"/>
        </w:trPr>
        <w:tc>
          <w:tcPr>
            <w:tcW w:w="2292" w:type="dxa"/>
            <w:shd w:val="clear" w:color="auto" w:fill="auto"/>
            <w:noWrap/>
            <w:vAlign w:val="bottom"/>
            <w:hideMark/>
          </w:tcPr>
          <w:p w14:paraId="07DF6C32" w14:textId="77777777" w:rsidR="0073645C" w:rsidRPr="004D195B" w:rsidRDefault="0073645C" w:rsidP="006210AC">
            <w:pPr>
              <w:spacing w:line="240" w:lineRule="auto"/>
              <w:rPr>
                <w:rFonts w:eastAsia="Times New Roman" w:cs="Times New Roman"/>
                <w:b/>
                <w:bCs/>
                <w:color w:val="000000"/>
                <w:sz w:val="20"/>
                <w:szCs w:val="20"/>
                <w:lang w:val="en-CA"/>
              </w:rPr>
            </w:pPr>
            <w:r w:rsidRPr="004D195B">
              <w:rPr>
                <w:rFonts w:eastAsia="Times New Roman" w:cs="Times New Roman"/>
                <w:b/>
                <w:bCs/>
                <w:color w:val="000000"/>
                <w:sz w:val="20"/>
                <w:szCs w:val="20"/>
                <w:lang w:val="en-CA"/>
              </w:rPr>
              <w:t>Policy area</w:t>
            </w:r>
          </w:p>
        </w:tc>
        <w:tc>
          <w:tcPr>
            <w:tcW w:w="1776" w:type="dxa"/>
            <w:shd w:val="clear" w:color="auto" w:fill="auto"/>
            <w:noWrap/>
            <w:vAlign w:val="bottom"/>
            <w:hideMark/>
          </w:tcPr>
          <w:p w14:paraId="21467609" w14:textId="77777777" w:rsidR="0073645C" w:rsidRPr="004D195B" w:rsidRDefault="0073645C" w:rsidP="006210AC">
            <w:pPr>
              <w:spacing w:line="240" w:lineRule="auto"/>
              <w:rPr>
                <w:rFonts w:eastAsia="Times New Roman" w:cs="Times New Roman"/>
                <w:b/>
                <w:bCs/>
                <w:color w:val="000000"/>
                <w:sz w:val="20"/>
                <w:szCs w:val="20"/>
                <w:lang w:val="en-CA"/>
              </w:rPr>
            </w:pPr>
            <w:r w:rsidRPr="004D195B">
              <w:rPr>
                <w:rFonts w:eastAsia="Times New Roman" w:cs="Times New Roman"/>
                <w:b/>
                <w:bCs/>
                <w:color w:val="000000"/>
                <w:sz w:val="20"/>
                <w:szCs w:val="20"/>
                <w:lang w:val="en-CA"/>
              </w:rPr>
              <w:t>2016/17</w:t>
            </w:r>
          </w:p>
        </w:tc>
        <w:tc>
          <w:tcPr>
            <w:tcW w:w="1758" w:type="dxa"/>
            <w:shd w:val="clear" w:color="auto" w:fill="auto"/>
            <w:noWrap/>
            <w:vAlign w:val="bottom"/>
            <w:hideMark/>
          </w:tcPr>
          <w:p w14:paraId="272AEFC4" w14:textId="77777777" w:rsidR="0073645C" w:rsidRPr="004D195B" w:rsidRDefault="0073645C" w:rsidP="006210AC">
            <w:pPr>
              <w:spacing w:line="240" w:lineRule="auto"/>
              <w:rPr>
                <w:rFonts w:eastAsia="Times New Roman" w:cs="Times New Roman"/>
                <w:b/>
                <w:bCs/>
                <w:color w:val="000000"/>
                <w:sz w:val="20"/>
                <w:szCs w:val="20"/>
                <w:lang w:val="en-CA"/>
              </w:rPr>
            </w:pPr>
            <w:r w:rsidRPr="004D195B">
              <w:rPr>
                <w:rFonts w:eastAsia="Times New Roman" w:cs="Times New Roman"/>
                <w:b/>
                <w:bCs/>
                <w:color w:val="000000"/>
                <w:sz w:val="20"/>
                <w:szCs w:val="20"/>
                <w:lang w:val="en-CA"/>
              </w:rPr>
              <w:t>2017/18</w:t>
            </w:r>
          </w:p>
        </w:tc>
        <w:tc>
          <w:tcPr>
            <w:tcW w:w="1758" w:type="dxa"/>
            <w:shd w:val="clear" w:color="auto" w:fill="auto"/>
            <w:noWrap/>
            <w:vAlign w:val="bottom"/>
            <w:hideMark/>
          </w:tcPr>
          <w:p w14:paraId="353D0A65" w14:textId="77777777" w:rsidR="0073645C" w:rsidRPr="004D195B" w:rsidRDefault="0073645C" w:rsidP="006210AC">
            <w:pPr>
              <w:spacing w:line="240" w:lineRule="auto"/>
              <w:rPr>
                <w:rFonts w:eastAsia="Times New Roman" w:cs="Times New Roman"/>
                <w:b/>
                <w:bCs/>
                <w:color w:val="000000"/>
                <w:sz w:val="20"/>
                <w:szCs w:val="20"/>
                <w:lang w:val="en-CA"/>
              </w:rPr>
            </w:pPr>
            <w:r w:rsidRPr="004D195B">
              <w:rPr>
                <w:rFonts w:eastAsia="Times New Roman" w:cs="Times New Roman"/>
                <w:b/>
                <w:bCs/>
                <w:color w:val="000000"/>
                <w:sz w:val="20"/>
                <w:szCs w:val="20"/>
                <w:lang w:val="en-CA"/>
              </w:rPr>
              <w:t>2018/19</w:t>
            </w:r>
          </w:p>
        </w:tc>
        <w:tc>
          <w:tcPr>
            <w:tcW w:w="1776" w:type="dxa"/>
            <w:shd w:val="clear" w:color="auto" w:fill="auto"/>
            <w:noWrap/>
            <w:vAlign w:val="bottom"/>
            <w:hideMark/>
          </w:tcPr>
          <w:p w14:paraId="01C49684" w14:textId="77777777" w:rsidR="0073645C" w:rsidRPr="004D195B" w:rsidRDefault="0073645C" w:rsidP="006210AC">
            <w:pPr>
              <w:spacing w:line="240" w:lineRule="auto"/>
              <w:rPr>
                <w:rFonts w:eastAsia="Times New Roman" w:cs="Times New Roman"/>
                <w:b/>
                <w:bCs/>
                <w:color w:val="000000"/>
                <w:sz w:val="20"/>
                <w:szCs w:val="20"/>
                <w:lang w:val="en-CA"/>
              </w:rPr>
            </w:pPr>
            <w:r w:rsidRPr="004D195B">
              <w:rPr>
                <w:rFonts w:eastAsia="Times New Roman" w:cs="Times New Roman"/>
                <w:b/>
                <w:bCs/>
                <w:color w:val="000000"/>
                <w:sz w:val="20"/>
                <w:szCs w:val="20"/>
                <w:lang w:val="en-CA"/>
              </w:rPr>
              <w:t>Total</w:t>
            </w:r>
          </w:p>
        </w:tc>
      </w:tr>
      <w:tr w:rsidR="0073645C" w:rsidRPr="004D195B" w14:paraId="51F2FD71" w14:textId="77777777" w:rsidTr="00F82223">
        <w:trPr>
          <w:trHeight w:val="315"/>
        </w:trPr>
        <w:tc>
          <w:tcPr>
            <w:tcW w:w="2292" w:type="dxa"/>
            <w:shd w:val="clear" w:color="auto" w:fill="auto"/>
            <w:noWrap/>
            <w:vAlign w:val="bottom"/>
            <w:hideMark/>
          </w:tcPr>
          <w:p w14:paraId="3A492B5B"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Electricity</w:t>
            </w:r>
          </w:p>
        </w:tc>
        <w:tc>
          <w:tcPr>
            <w:tcW w:w="1776" w:type="dxa"/>
            <w:shd w:val="clear" w:color="auto" w:fill="auto"/>
            <w:noWrap/>
            <w:vAlign w:val="bottom"/>
            <w:hideMark/>
          </w:tcPr>
          <w:p w14:paraId="241125A4"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1,116,687,324 </w:t>
            </w:r>
          </w:p>
        </w:tc>
        <w:tc>
          <w:tcPr>
            <w:tcW w:w="1758" w:type="dxa"/>
            <w:shd w:val="clear" w:color="auto" w:fill="auto"/>
            <w:noWrap/>
            <w:vAlign w:val="bottom"/>
            <w:hideMark/>
          </w:tcPr>
          <w:p w14:paraId="40DDC76A"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104,032,984 </w:t>
            </w:r>
          </w:p>
        </w:tc>
        <w:tc>
          <w:tcPr>
            <w:tcW w:w="1758" w:type="dxa"/>
            <w:shd w:val="clear" w:color="auto" w:fill="auto"/>
            <w:noWrap/>
            <w:vAlign w:val="bottom"/>
            <w:hideMark/>
          </w:tcPr>
          <w:p w14:paraId="17380840"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178,844,843 </w:t>
            </w:r>
          </w:p>
        </w:tc>
        <w:tc>
          <w:tcPr>
            <w:tcW w:w="1776" w:type="dxa"/>
            <w:shd w:val="clear" w:color="auto" w:fill="auto"/>
            <w:noWrap/>
            <w:vAlign w:val="bottom"/>
            <w:hideMark/>
          </w:tcPr>
          <w:p w14:paraId="5BA13173"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1,399,565,151 </w:t>
            </w:r>
          </w:p>
        </w:tc>
      </w:tr>
      <w:tr w:rsidR="0073645C" w:rsidRPr="004D195B" w14:paraId="4B1850FD" w14:textId="77777777" w:rsidTr="00F82223">
        <w:trPr>
          <w:trHeight w:val="315"/>
        </w:trPr>
        <w:tc>
          <w:tcPr>
            <w:tcW w:w="2292" w:type="dxa"/>
            <w:shd w:val="clear" w:color="auto" w:fill="auto"/>
            <w:noWrap/>
            <w:vAlign w:val="bottom"/>
            <w:hideMark/>
          </w:tcPr>
          <w:p w14:paraId="71F1AAC5"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Household rebates</w:t>
            </w:r>
          </w:p>
        </w:tc>
        <w:tc>
          <w:tcPr>
            <w:tcW w:w="1776" w:type="dxa"/>
            <w:shd w:val="clear" w:color="auto" w:fill="auto"/>
            <w:noWrap/>
            <w:vAlign w:val="bottom"/>
            <w:hideMark/>
          </w:tcPr>
          <w:p w14:paraId="5F3135C9"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152,000,000 </w:t>
            </w:r>
          </w:p>
        </w:tc>
        <w:tc>
          <w:tcPr>
            <w:tcW w:w="1758" w:type="dxa"/>
            <w:shd w:val="clear" w:color="auto" w:fill="auto"/>
            <w:noWrap/>
            <w:vAlign w:val="bottom"/>
            <w:hideMark/>
          </w:tcPr>
          <w:p w14:paraId="7DE94159"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410,000,000 </w:t>
            </w:r>
          </w:p>
        </w:tc>
        <w:tc>
          <w:tcPr>
            <w:tcW w:w="1758" w:type="dxa"/>
            <w:shd w:val="clear" w:color="auto" w:fill="auto"/>
            <w:noWrap/>
            <w:vAlign w:val="bottom"/>
            <w:hideMark/>
          </w:tcPr>
          <w:p w14:paraId="787CF1A8"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528,000,000 </w:t>
            </w:r>
          </w:p>
        </w:tc>
        <w:tc>
          <w:tcPr>
            <w:tcW w:w="1776" w:type="dxa"/>
            <w:shd w:val="clear" w:color="auto" w:fill="auto"/>
            <w:noWrap/>
            <w:vAlign w:val="bottom"/>
            <w:hideMark/>
          </w:tcPr>
          <w:p w14:paraId="6C4FC3D2"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1,090,000,000 </w:t>
            </w:r>
          </w:p>
        </w:tc>
      </w:tr>
      <w:tr w:rsidR="0073645C" w:rsidRPr="004D195B" w14:paraId="62DD11F3" w14:textId="77777777" w:rsidTr="00F82223">
        <w:trPr>
          <w:trHeight w:val="315"/>
        </w:trPr>
        <w:tc>
          <w:tcPr>
            <w:tcW w:w="2292" w:type="dxa"/>
            <w:shd w:val="clear" w:color="auto" w:fill="auto"/>
            <w:noWrap/>
            <w:vAlign w:val="bottom"/>
            <w:hideMark/>
          </w:tcPr>
          <w:p w14:paraId="7EE7E3EE"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Carbon tax relief</w:t>
            </w:r>
          </w:p>
        </w:tc>
        <w:tc>
          <w:tcPr>
            <w:tcW w:w="1776" w:type="dxa"/>
            <w:shd w:val="clear" w:color="auto" w:fill="auto"/>
            <w:noWrap/>
            <w:vAlign w:val="bottom"/>
            <w:hideMark/>
          </w:tcPr>
          <w:p w14:paraId="2120227D"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41,000,000 </w:t>
            </w:r>
          </w:p>
        </w:tc>
        <w:tc>
          <w:tcPr>
            <w:tcW w:w="1758" w:type="dxa"/>
            <w:shd w:val="clear" w:color="auto" w:fill="auto"/>
            <w:noWrap/>
            <w:vAlign w:val="bottom"/>
            <w:hideMark/>
          </w:tcPr>
          <w:p w14:paraId="68D7E728"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184,960,769 </w:t>
            </w:r>
          </w:p>
        </w:tc>
        <w:tc>
          <w:tcPr>
            <w:tcW w:w="1758" w:type="dxa"/>
            <w:shd w:val="clear" w:color="auto" w:fill="auto"/>
            <w:noWrap/>
            <w:vAlign w:val="bottom"/>
            <w:hideMark/>
          </w:tcPr>
          <w:p w14:paraId="3DCBC9E4"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197,433,018 </w:t>
            </w:r>
          </w:p>
        </w:tc>
        <w:tc>
          <w:tcPr>
            <w:tcW w:w="1776" w:type="dxa"/>
            <w:shd w:val="clear" w:color="auto" w:fill="auto"/>
            <w:noWrap/>
            <w:vAlign w:val="bottom"/>
            <w:hideMark/>
          </w:tcPr>
          <w:p w14:paraId="4E0CF9EF"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423,393,787 </w:t>
            </w:r>
          </w:p>
        </w:tc>
      </w:tr>
      <w:tr w:rsidR="0073645C" w:rsidRPr="004D195B" w14:paraId="6CA1E394" w14:textId="77777777" w:rsidTr="00F82223">
        <w:trPr>
          <w:trHeight w:val="315"/>
        </w:trPr>
        <w:tc>
          <w:tcPr>
            <w:tcW w:w="2292" w:type="dxa"/>
            <w:shd w:val="clear" w:color="auto" w:fill="auto"/>
            <w:noWrap/>
            <w:vAlign w:val="bottom"/>
            <w:hideMark/>
          </w:tcPr>
          <w:p w14:paraId="56068618"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Transit</w:t>
            </w:r>
          </w:p>
        </w:tc>
        <w:tc>
          <w:tcPr>
            <w:tcW w:w="1776" w:type="dxa"/>
            <w:shd w:val="clear" w:color="auto" w:fill="auto"/>
            <w:noWrap/>
            <w:vAlign w:val="bottom"/>
            <w:hideMark/>
          </w:tcPr>
          <w:p w14:paraId="5353395C"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 xml:space="preserve">-   </w:t>
            </w:r>
          </w:p>
        </w:tc>
        <w:tc>
          <w:tcPr>
            <w:tcW w:w="1758" w:type="dxa"/>
            <w:shd w:val="clear" w:color="auto" w:fill="auto"/>
            <w:noWrap/>
            <w:vAlign w:val="bottom"/>
            <w:hideMark/>
          </w:tcPr>
          <w:p w14:paraId="3ACC54D1"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182,172,000 </w:t>
            </w:r>
          </w:p>
        </w:tc>
        <w:tc>
          <w:tcPr>
            <w:tcW w:w="1758" w:type="dxa"/>
            <w:shd w:val="clear" w:color="auto" w:fill="auto"/>
            <w:noWrap/>
            <w:vAlign w:val="bottom"/>
            <w:hideMark/>
          </w:tcPr>
          <w:p w14:paraId="4BDE99F6"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221,343,000 </w:t>
            </w:r>
          </w:p>
        </w:tc>
        <w:tc>
          <w:tcPr>
            <w:tcW w:w="1776" w:type="dxa"/>
            <w:shd w:val="clear" w:color="auto" w:fill="auto"/>
            <w:noWrap/>
            <w:vAlign w:val="bottom"/>
            <w:hideMark/>
          </w:tcPr>
          <w:p w14:paraId="35C54982"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403,515,000 </w:t>
            </w:r>
          </w:p>
        </w:tc>
      </w:tr>
      <w:tr w:rsidR="0073645C" w:rsidRPr="004D195B" w14:paraId="35904EE4" w14:textId="77777777" w:rsidTr="00F82223">
        <w:trPr>
          <w:trHeight w:val="315"/>
        </w:trPr>
        <w:tc>
          <w:tcPr>
            <w:tcW w:w="2292" w:type="dxa"/>
            <w:shd w:val="clear" w:color="auto" w:fill="auto"/>
            <w:noWrap/>
            <w:vAlign w:val="bottom"/>
            <w:hideMark/>
          </w:tcPr>
          <w:p w14:paraId="19A49F6D"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Energy efficiency</w:t>
            </w:r>
          </w:p>
        </w:tc>
        <w:tc>
          <w:tcPr>
            <w:tcW w:w="1776" w:type="dxa"/>
            <w:shd w:val="clear" w:color="auto" w:fill="auto"/>
            <w:noWrap/>
            <w:vAlign w:val="bottom"/>
            <w:hideMark/>
          </w:tcPr>
          <w:p w14:paraId="5B84D969"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22,053,446 </w:t>
            </w:r>
          </w:p>
        </w:tc>
        <w:tc>
          <w:tcPr>
            <w:tcW w:w="1758" w:type="dxa"/>
            <w:shd w:val="clear" w:color="auto" w:fill="auto"/>
            <w:noWrap/>
            <w:vAlign w:val="bottom"/>
            <w:hideMark/>
          </w:tcPr>
          <w:p w14:paraId="12956F8F"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139,876,146 </w:t>
            </w:r>
          </w:p>
        </w:tc>
        <w:tc>
          <w:tcPr>
            <w:tcW w:w="1758" w:type="dxa"/>
            <w:shd w:val="clear" w:color="auto" w:fill="auto"/>
            <w:noWrap/>
            <w:vAlign w:val="bottom"/>
            <w:hideMark/>
          </w:tcPr>
          <w:p w14:paraId="09E56F55"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171,968,367 </w:t>
            </w:r>
          </w:p>
        </w:tc>
        <w:tc>
          <w:tcPr>
            <w:tcW w:w="1776" w:type="dxa"/>
            <w:shd w:val="clear" w:color="auto" w:fill="auto"/>
            <w:noWrap/>
            <w:vAlign w:val="bottom"/>
            <w:hideMark/>
          </w:tcPr>
          <w:p w14:paraId="41ECD410"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333,897,959 </w:t>
            </w:r>
          </w:p>
        </w:tc>
      </w:tr>
      <w:tr w:rsidR="0073645C" w:rsidRPr="004D195B" w14:paraId="79193AEC" w14:textId="77777777" w:rsidTr="00F82223">
        <w:trPr>
          <w:trHeight w:val="315"/>
        </w:trPr>
        <w:tc>
          <w:tcPr>
            <w:tcW w:w="2292" w:type="dxa"/>
            <w:shd w:val="clear" w:color="auto" w:fill="auto"/>
            <w:noWrap/>
            <w:vAlign w:val="bottom"/>
            <w:hideMark/>
          </w:tcPr>
          <w:p w14:paraId="7C2F5BF0"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Industry</w:t>
            </w:r>
          </w:p>
        </w:tc>
        <w:tc>
          <w:tcPr>
            <w:tcW w:w="1776" w:type="dxa"/>
            <w:shd w:val="clear" w:color="auto" w:fill="auto"/>
            <w:noWrap/>
            <w:vAlign w:val="bottom"/>
            <w:hideMark/>
          </w:tcPr>
          <w:p w14:paraId="3FE70198"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74,824,764 </w:t>
            </w:r>
          </w:p>
        </w:tc>
        <w:tc>
          <w:tcPr>
            <w:tcW w:w="1758" w:type="dxa"/>
            <w:shd w:val="clear" w:color="auto" w:fill="auto"/>
            <w:noWrap/>
            <w:vAlign w:val="bottom"/>
            <w:hideMark/>
          </w:tcPr>
          <w:p w14:paraId="1C35045B"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186,328,933 </w:t>
            </w:r>
          </w:p>
        </w:tc>
        <w:tc>
          <w:tcPr>
            <w:tcW w:w="1758" w:type="dxa"/>
            <w:shd w:val="clear" w:color="auto" w:fill="auto"/>
            <w:noWrap/>
            <w:vAlign w:val="bottom"/>
            <w:hideMark/>
          </w:tcPr>
          <w:p w14:paraId="38F4CC42"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39,356,031 </w:t>
            </w:r>
          </w:p>
        </w:tc>
        <w:tc>
          <w:tcPr>
            <w:tcW w:w="1776" w:type="dxa"/>
            <w:shd w:val="clear" w:color="auto" w:fill="auto"/>
            <w:noWrap/>
            <w:vAlign w:val="bottom"/>
            <w:hideMark/>
          </w:tcPr>
          <w:p w14:paraId="224CD878"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300,509,727 </w:t>
            </w:r>
          </w:p>
        </w:tc>
      </w:tr>
      <w:tr w:rsidR="0073645C" w:rsidRPr="004D195B" w14:paraId="027C394F" w14:textId="77777777" w:rsidTr="00F82223">
        <w:trPr>
          <w:trHeight w:val="315"/>
        </w:trPr>
        <w:tc>
          <w:tcPr>
            <w:tcW w:w="2292" w:type="dxa"/>
            <w:shd w:val="clear" w:color="auto" w:fill="auto"/>
            <w:noWrap/>
            <w:vAlign w:val="bottom"/>
            <w:hideMark/>
          </w:tcPr>
          <w:p w14:paraId="57F66CF0"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Research and development</w:t>
            </w:r>
          </w:p>
        </w:tc>
        <w:tc>
          <w:tcPr>
            <w:tcW w:w="1776" w:type="dxa"/>
            <w:shd w:val="clear" w:color="auto" w:fill="auto"/>
            <w:noWrap/>
            <w:vAlign w:val="bottom"/>
            <w:hideMark/>
          </w:tcPr>
          <w:p w14:paraId="23BE211C"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 xml:space="preserve">-   </w:t>
            </w:r>
          </w:p>
        </w:tc>
        <w:tc>
          <w:tcPr>
            <w:tcW w:w="1758" w:type="dxa"/>
            <w:shd w:val="clear" w:color="auto" w:fill="auto"/>
            <w:noWrap/>
            <w:vAlign w:val="bottom"/>
            <w:hideMark/>
          </w:tcPr>
          <w:p w14:paraId="5008F48E"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28,960,000 </w:t>
            </w:r>
          </w:p>
        </w:tc>
        <w:tc>
          <w:tcPr>
            <w:tcW w:w="1758" w:type="dxa"/>
            <w:shd w:val="clear" w:color="auto" w:fill="auto"/>
            <w:noWrap/>
            <w:vAlign w:val="bottom"/>
            <w:hideMark/>
          </w:tcPr>
          <w:p w14:paraId="029ACD12"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12,200,000 </w:t>
            </w:r>
          </w:p>
        </w:tc>
        <w:tc>
          <w:tcPr>
            <w:tcW w:w="1776" w:type="dxa"/>
            <w:shd w:val="clear" w:color="auto" w:fill="auto"/>
            <w:noWrap/>
            <w:vAlign w:val="bottom"/>
            <w:hideMark/>
          </w:tcPr>
          <w:p w14:paraId="07B9EB15"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41,160,000 </w:t>
            </w:r>
          </w:p>
        </w:tc>
      </w:tr>
      <w:tr w:rsidR="0073645C" w:rsidRPr="004D195B" w14:paraId="2160A18B" w14:textId="77777777" w:rsidTr="00F82223">
        <w:trPr>
          <w:trHeight w:val="315"/>
        </w:trPr>
        <w:tc>
          <w:tcPr>
            <w:tcW w:w="2292" w:type="dxa"/>
            <w:shd w:val="clear" w:color="auto" w:fill="auto"/>
            <w:noWrap/>
            <w:vAlign w:val="bottom"/>
            <w:hideMark/>
          </w:tcPr>
          <w:p w14:paraId="72AF4A67"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Education</w:t>
            </w:r>
          </w:p>
        </w:tc>
        <w:tc>
          <w:tcPr>
            <w:tcW w:w="1776" w:type="dxa"/>
            <w:shd w:val="clear" w:color="auto" w:fill="auto"/>
            <w:noWrap/>
            <w:vAlign w:val="bottom"/>
            <w:hideMark/>
          </w:tcPr>
          <w:p w14:paraId="49C643A4"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6,552,669 </w:t>
            </w:r>
          </w:p>
        </w:tc>
        <w:tc>
          <w:tcPr>
            <w:tcW w:w="1758" w:type="dxa"/>
            <w:shd w:val="clear" w:color="auto" w:fill="auto"/>
            <w:noWrap/>
            <w:vAlign w:val="bottom"/>
            <w:hideMark/>
          </w:tcPr>
          <w:p w14:paraId="561DB595"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17,952,180 </w:t>
            </w:r>
          </w:p>
        </w:tc>
        <w:tc>
          <w:tcPr>
            <w:tcW w:w="1758" w:type="dxa"/>
            <w:shd w:val="clear" w:color="auto" w:fill="auto"/>
            <w:noWrap/>
            <w:vAlign w:val="bottom"/>
            <w:hideMark/>
          </w:tcPr>
          <w:p w14:paraId="4CCBE826"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2,000,000 </w:t>
            </w:r>
          </w:p>
        </w:tc>
        <w:tc>
          <w:tcPr>
            <w:tcW w:w="1776" w:type="dxa"/>
            <w:shd w:val="clear" w:color="auto" w:fill="auto"/>
            <w:noWrap/>
            <w:vAlign w:val="bottom"/>
            <w:hideMark/>
          </w:tcPr>
          <w:p w14:paraId="4595DD89"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26,504,849 </w:t>
            </w:r>
          </w:p>
        </w:tc>
      </w:tr>
      <w:tr w:rsidR="0073645C" w:rsidRPr="004D195B" w14:paraId="3F1F9ECA" w14:textId="77777777" w:rsidTr="00F82223">
        <w:trPr>
          <w:trHeight w:val="315"/>
        </w:trPr>
        <w:tc>
          <w:tcPr>
            <w:tcW w:w="2292" w:type="dxa"/>
            <w:shd w:val="clear" w:color="auto" w:fill="auto"/>
            <w:noWrap/>
            <w:vAlign w:val="bottom"/>
            <w:hideMark/>
          </w:tcPr>
          <w:p w14:paraId="132223FF"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Adaptation</w:t>
            </w:r>
          </w:p>
        </w:tc>
        <w:tc>
          <w:tcPr>
            <w:tcW w:w="1776" w:type="dxa"/>
            <w:shd w:val="clear" w:color="auto" w:fill="auto"/>
            <w:noWrap/>
            <w:vAlign w:val="bottom"/>
            <w:hideMark/>
          </w:tcPr>
          <w:p w14:paraId="1FCBA097"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 xml:space="preserve">-   </w:t>
            </w:r>
          </w:p>
        </w:tc>
        <w:tc>
          <w:tcPr>
            <w:tcW w:w="1758" w:type="dxa"/>
            <w:shd w:val="clear" w:color="auto" w:fill="auto"/>
            <w:noWrap/>
            <w:vAlign w:val="bottom"/>
            <w:hideMark/>
          </w:tcPr>
          <w:p w14:paraId="61DC881C"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 xml:space="preserve">-   </w:t>
            </w:r>
          </w:p>
        </w:tc>
        <w:tc>
          <w:tcPr>
            <w:tcW w:w="1758" w:type="dxa"/>
            <w:shd w:val="clear" w:color="auto" w:fill="auto"/>
            <w:noWrap/>
            <w:vAlign w:val="bottom"/>
            <w:hideMark/>
          </w:tcPr>
          <w:p w14:paraId="645E9068"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2,966,733 </w:t>
            </w:r>
          </w:p>
        </w:tc>
        <w:tc>
          <w:tcPr>
            <w:tcW w:w="1776" w:type="dxa"/>
            <w:shd w:val="clear" w:color="auto" w:fill="auto"/>
            <w:noWrap/>
            <w:vAlign w:val="bottom"/>
            <w:hideMark/>
          </w:tcPr>
          <w:p w14:paraId="1AD6D7C0"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2,966,733 </w:t>
            </w:r>
          </w:p>
        </w:tc>
      </w:tr>
      <w:tr w:rsidR="0073645C" w:rsidRPr="004D195B" w14:paraId="02E777B1" w14:textId="77777777" w:rsidTr="00F82223">
        <w:trPr>
          <w:trHeight w:val="315"/>
        </w:trPr>
        <w:tc>
          <w:tcPr>
            <w:tcW w:w="2292" w:type="dxa"/>
            <w:shd w:val="clear" w:color="auto" w:fill="auto"/>
            <w:noWrap/>
            <w:vAlign w:val="bottom"/>
            <w:hideMark/>
          </w:tcPr>
          <w:p w14:paraId="3B1B9482"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Other</w:t>
            </w:r>
          </w:p>
        </w:tc>
        <w:tc>
          <w:tcPr>
            <w:tcW w:w="1776" w:type="dxa"/>
            <w:shd w:val="clear" w:color="auto" w:fill="auto"/>
            <w:noWrap/>
            <w:vAlign w:val="bottom"/>
            <w:hideMark/>
          </w:tcPr>
          <w:p w14:paraId="2C1D12FF"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100,000 </w:t>
            </w:r>
          </w:p>
        </w:tc>
        <w:tc>
          <w:tcPr>
            <w:tcW w:w="1758" w:type="dxa"/>
            <w:shd w:val="clear" w:color="auto" w:fill="auto"/>
            <w:noWrap/>
            <w:vAlign w:val="bottom"/>
            <w:hideMark/>
          </w:tcPr>
          <w:p w14:paraId="726E9D52"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583,000 </w:t>
            </w:r>
          </w:p>
        </w:tc>
        <w:tc>
          <w:tcPr>
            <w:tcW w:w="1758" w:type="dxa"/>
            <w:shd w:val="clear" w:color="auto" w:fill="auto"/>
            <w:noWrap/>
            <w:vAlign w:val="bottom"/>
            <w:hideMark/>
          </w:tcPr>
          <w:p w14:paraId="18964715" w14:textId="77777777" w:rsidR="0073645C" w:rsidRPr="004D195B" w:rsidRDefault="0073645C" w:rsidP="006210AC">
            <w:pPr>
              <w:spacing w:line="240" w:lineRule="auto"/>
              <w:rPr>
                <w:rFonts w:eastAsia="Times New Roman" w:cs="Times New Roman"/>
                <w:color w:val="000000"/>
                <w:sz w:val="20"/>
                <w:szCs w:val="20"/>
                <w:lang w:val="en-CA"/>
              </w:rPr>
            </w:pPr>
            <w:r w:rsidRPr="004D195B">
              <w:rPr>
                <w:rFonts w:eastAsia="Times New Roman" w:cs="Times New Roman"/>
                <w:color w:val="000000"/>
                <w:sz w:val="20"/>
                <w:szCs w:val="20"/>
                <w:lang w:val="en-CA"/>
              </w:rPr>
              <w:t xml:space="preserve">-   </w:t>
            </w:r>
          </w:p>
        </w:tc>
        <w:tc>
          <w:tcPr>
            <w:tcW w:w="1776" w:type="dxa"/>
            <w:shd w:val="clear" w:color="auto" w:fill="auto"/>
            <w:noWrap/>
            <w:vAlign w:val="bottom"/>
            <w:hideMark/>
          </w:tcPr>
          <w:p w14:paraId="5831A082" w14:textId="77777777" w:rsidR="0073645C" w:rsidRPr="004D195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4D195B">
              <w:rPr>
                <w:rFonts w:eastAsia="Times New Roman" w:cs="Times New Roman"/>
                <w:color w:val="000000"/>
                <w:sz w:val="20"/>
                <w:szCs w:val="20"/>
                <w:lang w:val="en-CA"/>
              </w:rPr>
              <w:t xml:space="preserve">683,000 </w:t>
            </w:r>
          </w:p>
        </w:tc>
      </w:tr>
      <w:tr w:rsidR="0073645C" w:rsidRPr="004D195B" w14:paraId="2FF9A8B3" w14:textId="77777777" w:rsidTr="00F82223">
        <w:trPr>
          <w:trHeight w:val="315"/>
        </w:trPr>
        <w:tc>
          <w:tcPr>
            <w:tcW w:w="2292" w:type="dxa"/>
            <w:shd w:val="clear" w:color="auto" w:fill="auto"/>
            <w:noWrap/>
            <w:vAlign w:val="bottom"/>
            <w:hideMark/>
          </w:tcPr>
          <w:p w14:paraId="04E77A53" w14:textId="77777777" w:rsidR="0073645C" w:rsidRPr="004D195B" w:rsidRDefault="0073645C" w:rsidP="006210AC">
            <w:pPr>
              <w:spacing w:line="240" w:lineRule="auto"/>
              <w:rPr>
                <w:rFonts w:eastAsia="Times New Roman" w:cs="Times New Roman"/>
                <w:b/>
                <w:bCs/>
                <w:color w:val="000000"/>
                <w:sz w:val="20"/>
                <w:szCs w:val="20"/>
                <w:lang w:val="en-CA"/>
              </w:rPr>
            </w:pPr>
            <w:r w:rsidRPr="004D195B">
              <w:rPr>
                <w:rFonts w:eastAsia="Times New Roman" w:cs="Times New Roman"/>
                <w:b/>
                <w:bCs/>
                <w:color w:val="000000"/>
                <w:sz w:val="20"/>
                <w:szCs w:val="20"/>
                <w:lang w:val="en-CA"/>
              </w:rPr>
              <w:t>Grand Total</w:t>
            </w:r>
          </w:p>
        </w:tc>
        <w:tc>
          <w:tcPr>
            <w:tcW w:w="1776" w:type="dxa"/>
            <w:shd w:val="clear" w:color="auto" w:fill="auto"/>
            <w:noWrap/>
            <w:vAlign w:val="bottom"/>
            <w:hideMark/>
          </w:tcPr>
          <w:p w14:paraId="3F4C7E66" w14:textId="77777777" w:rsidR="0073645C" w:rsidRPr="004D195B" w:rsidRDefault="0073645C" w:rsidP="006210AC">
            <w:pPr>
              <w:spacing w:line="240" w:lineRule="auto"/>
              <w:rPr>
                <w:rFonts w:eastAsia="Times New Roman" w:cs="Times New Roman"/>
                <w:b/>
                <w:bCs/>
                <w:color w:val="000000"/>
                <w:sz w:val="20"/>
                <w:szCs w:val="20"/>
                <w:lang w:val="en-CA"/>
              </w:rPr>
            </w:pPr>
            <w:r w:rsidRPr="00AA3A47">
              <w:rPr>
                <w:rFonts w:eastAsia="Times New Roman" w:cs="Times New Roman"/>
                <w:b/>
                <w:bCs/>
                <w:color w:val="000000"/>
                <w:sz w:val="20"/>
                <w:szCs w:val="20"/>
                <w:lang w:val="en-CA"/>
              </w:rPr>
              <w:t>$</w:t>
            </w:r>
            <w:r w:rsidRPr="004D195B">
              <w:rPr>
                <w:rFonts w:eastAsia="Times New Roman" w:cs="Times New Roman"/>
                <w:b/>
                <w:bCs/>
                <w:color w:val="000000"/>
                <w:sz w:val="20"/>
                <w:szCs w:val="20"/>
                <w:lang w:val="en-CA"/>
              </w:rPr>
              <w:t xml:space="preserve">1,413,218,202 </w:t>
            </w:r>
          </w:p>
        </w:tc>
        <w:tc>
          <w:tcPr>
            <w:tcW w:w="1758" w:type="dxa"/>
            <w:shd w:val="clear" w:color="auto" w:fill="auto"/>
            <w:noWrap/>
            <w:vAlign w:val="bottom"/>
            <w:hideMark/>
          </w:tcPr>
          <w:p w14:paraId="7499DB05" w14:textId="77777777" w:rsidR="0073645C" w:rsidRPr="004D195B" w:rsidRDefault="0073645C" w:rsidP="006210AC">
            <w:pPr>
              <w:spacing w:line="240" w:lineRule="auto"/>
              <w:rPr>
                <w:rFonts w:eastAsia="Times New Roman" w:cs="Times New Roman"/>
                <w:b/>
                <w:bCs/>
                <w:color w:val="000000"/>
                <w:sz w:val="20"/>
                <w:szCs w:val="20"/>
                <w:lang w:val="en-CA"/>
              </w:rPr>
            </w:pPr>
            <w:r w:rsidRPr="00AA3A47">
              <w:rPr>
                <w:rFonts w:eastAsia="Times New Roman" w:cs="Times New Roman"/>
                <w:b/>
                <w:bCs/>
                <w:color w:val="000000"/>
                <w:sz w:val="20"/>
                <w:szCs w:val="20"/>
                <w:lang w:val="en-CA"/>
              </w:rPr>
              <w:t>$</w:t>
            </w:r>
            <w:r w:rsidRPr="004D195B">
              <w:rPr>
                <w:rFonts w:eastAsia="Times New Roman" w:cs="Times New Roman"/>
                <w:b/>
                <w:bCs/>
                <w:color w:val="000000"/>
                <w:sz w:val="20"/>
                <w:szCs w:val="20"/>
                <w:lang w:val="en-CA"/>
              </w:rPr>
              <w:t xml:space="preserve">1,254,866,012 </w:t>
            </w:r>
          </w:p>
        </w:tc>
        <w:tc>
          <w:tcPr>
            <w:tcW w:w="1758" w:type="dxa"/>
            <w:shd w:val="clear" w:color="auto" w:fill="auto"/>
            <w:noWrap/>
            <w:vAlign w:val="bottom"/>
            <w:hideMark/>
          </w:tcPr>
          <w:p w14:paraId="4D7446C7" w14:textId="77777777" w:rsidR="0073645C" w:rsidRPr="004D195B" w:rsidRDefault="0073645C" w:rsidP="006210AC">
            <w:pPr>
              <w:spacing w:line="240" w:lineRule="auto"/>
              <w:rPr>
                <w:rFonts w:eastAsia="Times New Roman" w:cs="Times New Roman"/>
                <w:b/>
                <w:bCs/>
                <w:color w:val="000000"/>
                <w:sz w:val="20"/>
                <w:szCs w:val="20"/>
                <w:lang w:val="en-CA"/>
              </w:rPr>
            </w:pPr>
            <w:r w:rsidRPr="004D195B">
              <w:rPr>
                <w:rFonts w:eastAsia="Times New Roman" w:cs="Times New Roman"/>
                <w:b/>
                <w:bCs/>
                <w:color w:val="000000"/>
                <w:sz w:val="20"/>
                <w:szCs w:val="20"/>
                <w:lang w:val="en-CA"/>
              </w:rPr>
              <w:t xml:space="preserve">$1,354,111,993 </w:t>
            </w:r>
          </w:p>
        </w:tc>
        <w:tc>
          <w:tcPr>
            <w:tcW w:w="1776" w:type="dxa"/>
            <w:shd w:val="clear" w:color="auto" w:fill="auto"/>
            <w:noWrap/>
            <w:vAlign w:val="bottom"/>
            <w:hideMark/>
          </w:tcPr>
          <w:p w14:paraId="00CC12CB" w14:textId="77777777" w:rsidR="0073645C" w:rsidRPr="004D195B" w:rsidRDefault="0073645C" w:rsidP="006210AC">
            <w:pPr>
              <w:spacing w:line="240" w:lineRule="auto"/>
              <w:rPr>
                <w:rFonts w:eastAsia="Times New Roman" w:cs="Times New Roman"/>
                <w:b/>
                <w:bCs/>
                <w:color w:val="000000"/>
                <w:sz w:val="20"/>
                <w:szCs w:val="20"/>
                <w:lang w:val="en-CA"/>
              </w:rPr>
            </w:pPr>
            <w:r w:rsidRPr="004D195B">
              <w:rPr>
                <w:rFonts w:eastAsia="Times New Roman" w:cs="Times New Roman"/>
                <w:b/>
                <w:bCs/>
                <w:color w:val="000000"/>
                <w:sz w:val="20"/>
                <w:szCs w:val="20"/>
                <w:lang w:val="en-CA"/>
              </w:rPr>
              <w:t xml:space="preserve">$4,022,196,207 </w:t>
            </w:r>
          </w:p>
        </w:tc>
      </w:tr>
    </w:tbl>
    <w:p w14:paraId="17C9A24A" w14:textId="77777777" w:rsidR="0073645C" w:rsidRDefault="0073645C" w:rsidP="006210AC">
      <w:pPr>
        <w:spacing w:line="240" w:lineRule="auto"/>
      </w:pPr>
    </w:p>
    <w:p w14:paraId="60A7D7EF" w14:textId="77777777" w:rsidR="00F10A90" w:rsidRDefault="00F10A90">
      <w:pPr>
        <w:rPr>
          <w:iCs/>
          <w:szCs w:val="18"/>
        </w:rPr>
      </w:pPr>
      <w:bookmarkStart w:id="30" w:name="_Toc164318207"/>
      <w:r>
        <w:br w:type="page"/>
      </w:r>
    </w:p>
    <w:p w14:paraId="4AAFFFDE" w14:textId="4669B73F" w:rsidR="0073645C" w:rsidRDefault="00E37DA3" w:rsidP="006210AC">
      <w:pPr>
        <w:pStyle w:val="Caption"/>
      </w:pPr>
      <w:r>
        <w:lastRenderedPageBreak/>
        <w:t xml:space="preserve">Figure </w:t>
      </w:r>
      <w:r>
        <w:fldChar w:fldCharType="begin"/>
      </w:r>
      <w:r>
        <w:instrText xml:space="preserve"> SEQ Figure \* ARABIC </w:instrText>
      </w:r>
      <w:r>
        <w:fldChar w:fldCharType="separate"/>
      </w:r>
      <w:r w:rsidR="00F40FF7">
        <w:rPr>
          <w:noProof/>
        </w:rPr>
        <w:t>7</w:t>
      </w:r>
      <w:r>
        <w:rPr>
          <w:noProof/>
        </w:rPr>
        <w:fldChar w:fldCharType="end"/>
      </w:r>
      <w:r>
        <w:t>: Expenditures by policy area</w:t>
      </w:r>
      <w:bookmarkEnd w:id="30"/>
    </w:p>
    <w:p w14:paraId="5CF7BD84" w14:textId="77777777" w:rsidR="0073645C" w:rsidRDefault="0073645C" w:rsidP="006210AC">
      <w:pPr>
        <w:spacing w:line="240" w:lineRule="auto"/>
      </w:pPr>
      <w:r>
        <w:rPr>
          <w:noProof/>
          <w:lang w:val="en-CA"/>
        </w:rPr>
        <w:drawing>
          <wp:inline distT="0" distB="0" distL="0" distR="0" wp14:anchorId="4491F569" wp14:editId="2E809F27">
            <wp:extent cx="6003985" cy="2743200"/>
            <wp:effectExtent l="0" t="0" r="15875" b="0"/>
            <wp:docPr id="193906117" name="Chart 193906117">
              <a:extLst xmlns:a="http://schemas.openxmlformats.org/drawingml/2006/main">
                <a:ext uri="{FF2B5EF4-FFF2-40B4-BE49-F238E27FC236}">
                  <a16:creationId xmlns:a16="http://schemas.microsoft.com/office/drawing/2014/main" id="{20C8F3BE-9A77-442E-97D6-E3B61A6CF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2E50F0" w14:textId="77777777" w:rsidR="0073645C" w:rsidRDefault="0073645C" w:rsidP="006210AC">
      <w:pPr>
        <w:spacing w:line="240" w:lineRule="auto"/>
      </w:pPr>
    </w:p>
    <w:p w14:paraId="36E3D4D0" w14:textId="77777777" w:rsidR="0073645C" w:rsidRDefault="0073645C" w:rsidP="006210AC">
      <w:pPr>
        <w:spacing w:line="240" w:lineRule="auto"/>
      </w:pPr>
    </w:p>
    <w:p w14:paraId="7C45FA30" w14:textId="7911BD57" w:rsidR="0073645C" w:rsidRDefault="0073645C" w:rsidP="006210AC">
      <w:pPr>
        <w:spacing w:line="240" w:lineRule="auto"/>
      </w:pPr>
      <w:r>
        <w:t>Below, under each program area, is commentary of the programs funded by the CLP, as well as policies that were attached to regulations.</w:t>
      </w:r>
    </w:p>
    <w:p w14:paraId="239C07B0" w14:textId="77777777" w:rsidR="0073645C" w:rsidRPr="00E15481" w:rsidRDefault="0073645C" w:rsidP="006210AC">
      <w:pPr>
        <w:spacing w:line="240" w:lineRule="auto"/>
        <w:ind w:firstLine="360"/>
        <w:rPr>
          <w:rFonts w:cs="Times New Roman"/>
        </w:rPr>
      </w:pPr>
      <w:r w:rsidRPr="00E15481">
        <w:rPr>
          <w:rFonts w:cs="Times New Roman"/>
        </w:rPr>
        <w:t>Alberta’s CLP involve</w:t>
      </w:r>
      <w:r>
        <w:rPr>
          <w:rFonts w:cs="Times New Roman"/>
        </w:rPr>
        <w:t>d</w:t>
      </w:r>
      <w:r w:rsidRPr="00E15481">
        <w:rPr>
          <w:rFonts w:cs="Times New Roman"/>
        </w:rPr>
        <w:t xml:space="preserve"> four key policy areas:</w:t>
      </w:r>
    </w:p>
    <w:p w14:paraId="33DFB558" w14:textId="08E866D3" w:rsidR="0073645C" w:rsidRPr="00E15481" w:rsidRDefault="00C27068" w:rsidP="006210AC">
      <w:pPr>
        <w:numPr>
          <w:ilvl w:val="0"/>
          <w:numId w:val="23"/>
        </w:numPr>
        <w:spacing w:line="240" w:lineRule="auto"/>
        <w:rPr>
          <w:rFonts w:cs="Times New Roman"/>
        </w:rPr>
      </w:pPr>
      <w:r>
        <w:rPr>
          <w:rFonts w:cs="Times New Roman"/>
        </w:rPr>
        <w:t>A</w:t>
      </w:r>
      <w:r w:rsidR="0073645C" w:rsidRPr="00E15481">
        <w:rPr>
          <w:rFonts w:cs="Times New Roman"/>
        </w:rPr>
        <w:t>n economy-wide carbon levy (tax) of $20/tCO</w:t>
      </w:r>
      <w:r w:rsidR="0073645C" w:rsidRPr="008C193E">
        <w:rPr>
          <w:rFonts w:cs="Times New Roman"/>
          <w:vertAlign w:val="subscript"/>
        </w:rPr>
        <w:t>2</w:t>
      </w:r>
      <w:r w:rsidR="0073645C" w:rsidRPr="00E15481">
        <w:rPr>
          <w:rFonts w:cs="Times New Roman"/>
        </w:rPr>
        <w:t>e introduced in 2017, raising to $30/tCO</w:t>
      </w:r>
      <w:r w:rsidR="0073645C" w:rsidRPr="008C193E">
        <w:rPr>
          <w:rFonts w:cs="Times New Roman"/>
          <w:vertAlign w:val="subscript"/>
        </w:rPr>
        <w:t>2</w:t>
      </w:r>
      <w:r w:rsidR="0073645C" w:rsidRPr="00E15481">
        <w:rPr>
          <w:rFonts w:cs="Times New Roman"/>
        </w:rPr>
        <w:t>e in January 2018</w:t>
      </w:r>
      <w:r w:rsidR="0073645C">
        <w:rPr>
          <w:rFonts w:cs="Times New Roman"/>
        </w:rPr>
        <w:t>;</w:t>
      </w:r>
    </w:p>
    <w:p w14:paraId="283CB29C" w14:textId="58BF3D91" w:rsidR="0073645C" w:rsidRPr="00E15481" w:rsidRDefault="000B5D84" w:rsidP="006210AC">
      <w:pPr>
        <w:numPr>
          <w:ilvl w:val="0"/>
          <w:numId w:val="23"/>
        </w:numPr>
        <w:spacing w:line="240" w:lineRule="auto"/>
        <w:rPr>
          <w:rFonts w:cs="Times New Roman"/>
        </w:rPr>
      </w:pPr>
      <w:r>
        <w:rPr>
          <w:rFonts w:cs="Times New Roman"/>
        </w:rPr>
        <w:t>A p</w:t>
      </w:r>
      <w:r w:rsidR="0073645C" w:rsidRPr="00E15481">
        <w:rPr>
          <w:rFonts w:cs="Times New Roman"/>
        </w:rPr>
        <w:t>hase out of coal-fired electricity generation and target of 30% renewable power by 2030</w:t>
      </w:r>
      <w:r w:rsidR="0073645C">
        <w:rPr>
          <w:rFonts w:cs="Times New Roman"/>
        </w:rPr>
        <w:t>;</w:t>
      </w:r>
    </w:p>
    <w:p w14:paraId="3B9CC2A5" w14:textId="798C756E" w:rsidR="0073645C" w:rsidRPr="00E15481" w:rsidRDefault="000B5D84" w:rsidP="006210AC">
      <w:pPr>
        <w:numPr>
          <w:ilvl w:val="0"/>
          <w:numId w:val="23"/>
        </w:numPr>
        <w:spacing w:line="240" w:lineRule="auto"/>
        <w:rPr>
          <w:rFonts w:cs="Times New Roman"/>
        </w:rPr>
      </w:pPr>
      <w:r>
        <w:rPr>
          <w:rFonts w:cs="Times New Roman"/>
        </w:rPr>
        <w:t>A</w:t>
      </w:r>
      <w:r w:rsidR="0073645C" w:rsidRPr="00E15481">
        <w:rPr>
          <w:rFonts w:cs="Times New Roman"/>
        </w:rPr>
        <w:t xml:space="preserve"> cap on oil sands emissions at 100 megatonnes (MT), and</w:t>
      </w:r>
    </w:p>
    <w:p w14:paraId="07E401B9" w14:textId="6D76281B" w:rsidR="0073645C" w:rsidRPr="00E15481" w:rsidRDefault="000B5D84" w:rsidP="006210AC">
      <w:pPr>
        <w:numPr>
          <w:ilvl w:val="0"/>
          <w:numId w:val="23"/>
        </w:numPr>
        <w:spacing w:line="240" w:lineRule="auto"/>
        <w:rPr>
          <w:rFonts w:cs="Times New Roman"/>
        </w:rPr>
      </w:pPr>
      <w:r>
        <w:rPr>
          <w:rFonts w:cs="Times New Roman"/>
        </w:rPr>
        <w:t>A</w:t>
      </w:r>
      <w:r w:rsidR="0073645C" w:rsidRPr="00E15481">
        <w:rPr>
          <w:rFonts w:cs="Times New Roman"/>
        </w:rPr>
        <w:t xml:space="preserve"> 45% reduction in methane emissions by 2025 (OAG, 2018). </w:t>
      </w:r>
    </w:p>
    <w:p w14:paraId="5122B826" w14:textId="77777777" w:rsidR="0073645C" w:rsidRPr="00E15481" w:rsidRDefault="0073645C" w:rsidP="006210AC">
      <w:pPr>
        <w:spacing w:line="240" w:lineRule="auto"/>
        <w:rPr>
          <w:rFonts w:cs="Times New Roman"/>
        </w:rPr>
      </w:pPr>
      <w:r w:rsidRPr="00E15481">
        <w:rPr>
          <w:rFonts w:cs="Times New Roman"/>
        </w:rPr>
        <w:t>However, there are various other policy elements introduced as part of the CLP that were significant, yet not part of the “pillars”:</w:t>
      </w:r>
    </w:p>
    <w:p w14:paraId="3BFF6E82" w14:textId="09414E20" w:rsidR="0073645C" w:rsidRPr="00E15481" w:rsidRDefault="000B5D84" w:rsidP="006210AC">
      <w:pPr>
        <w:numPr>
          <w:ilvl w:val="0"/>
          <w:numId w:val="12"/>
        </w:numPr>
        <w:spacing w:line="240" w:lineRule="auto"/>
        <w:rPr>
          <w:rFonts w:cs="Times New Roman"/>
        </w:rPr>
      </w:pPr>
      <w:r>
        <w:rPr>
          <w:rFonts w:cs="Times New Roman"/>
        </w:rPr>
        <w:t>I</w:t>
      </w:r>
      <w:r w:rsidR="0073645C" w:rsidRPr="00E15481">
        <w:rPr>
          <w:rFonts w:cs="Times New Roman"/>
        </w:rPr>
        <w:t xml:space="preserve">ntroduction of the </w:t>
      </w:r>
      <w:r w:rsidR="00840E28">
        <w:rPr>
          <w:rFonts w:cs="Times New Roman"/>
        </w:rPr>
        <w:t>CCIR</w:t>
      </w:r>
      <w:r w:rsidR="0073645C" w:rsidRPr="00E15481">
        <w:rPr>
          <w:rFonts w:cs="Times New Roman"/>
        </w:rPr>
        <w:t>, or an output-based pricing system covering industrial emitters</w:t>
      </w:r>
      <w:r w:rsidR="0073645C">
        <w:rPr>
          <w:rFonts w:cs="Times New Roman"/>
        </w:rPr>
        <w:t>;</w:t>
      </w:r>
      <w:r w:rsidR="0073645C" w:rsidRPr="00E15481">
        <w:rPr>
          <w:rFonts w:cs="Times New Roman"/>
        </w:rPr>
        <w:t xml:space="preserve"> </w:t>
      </w:r>
    </w:p>
    <w:p w14:paraId="513F4FDC" w14:textId="295EDCD2" w:rsidR="0073645C" w:rsidRPr="00E15481" w:rsidRDefault="000B5D84" w:rsidP="006210AC">
      <w:pPr>
        <w:numPr>
          <w:ilvl w:val="0"/>
          <w:numId w:val="12"/>
        </w:numPr>
        <w:spacing w:line="240" w:lineRule="auto"/>
        <w:rPr>
          <w:rFonts w:cs="Times New Roman"/>
        </w:rPr>
      </w:pPr>
      <w:r>
        <w:rPr>
          <w:rFonts w:cs="Times New Roman"/>
        </w:rPr>
        <w:t>C</w:t>
      </w:r>
      <w:r w:rsidR="0073645C" w:rsidRPr="00E15481">
        <w:rPr>
          <w:rFonts w:cs="Times New Roman"/>
        </w:rPr>
        <w:t xml:space="preserve">reation of </w:t>
      </w:r>
      <w:r w:rsidR="00762662">
        <w:rPr>
          <w:rFonts w:cs="Times New Roman"/>
        </w:rPr>
        <w:t>EEA</w:t>
      </w:r>
      <w:r w:rsidR="0073645C">
        <w:rPr>
          <w:rFonts w:cs="Times New Roman"/>
        </w:rPr>
        <w:t>;</w:t>
      </w:r>
      <w:r w:rsidR="0073645C" w:rsidRPr="00E15481">
        <w:rPr>
          <w:rFonts w:cs="Times New Roman"/>
        </w:rPr>
        <w:t xml:space="preserve"> </w:t>
      </w:r>
    </w:p>
    <w:p w14:paraId="04E79493" w14:textId="77777777" w:rsidR="0073645C" w:rsidRPr="00E15481" w:rsidRDefault="0073645C" w:rsidP="006210AC">
      <w:pPr>
        <w:numPr>
          <w:ilvl w:val="0"/>
          <w:numId w:val="12"/>
        </w:numPr>
        <w:spacing w:line="240" w:lineRule="auto"/>
        <w:rPr>
          <w:rFonts w:cs="Times New Roman"/>
        </w:rPr>
      </w:pPr>
      <w:r>
        <w:rPr>
          <w:rFonts w:cs="Times New Roman"/>
        </w:rPr>
        <w:t>A</w:t>
      </w:r>
      <w:r w:rsidRPr="00E15481">
        <w:rPr>
          <w:rFonts w:cs="Times New Roman"/>
        </w:rPr>
        <w:t xml:space="preserve">lberta Indigenous Climate Initiative, </w:t>
      </w:r>
      <w:r>
        <w:rPr>
          <w:rFonts w:cs="Times New Roman"/>
        </w:rPr>
        <w:t>and</w:t>
      </w:r>
    </w:p>
    <w:p w14:paraId="170A4632" w14:textId="0700DB50" w:rsidR="0073645C" w:rsidRPr="002B2D18" w:rsidRDefault="000B5D84" w:rsidP="006210AC">
      <w:pPr>
        <w:numPr>
          <w:ilvl w:val="0"/>
          <w:numId w:val="12"/>
        </w:numPr>
        <w:spacing w:line="240" w:lineRule="auto"/>
        <w:rPr>
          <w:rFonts w:cs="Times New Roman"/>
        </w:rPr>
      </w:pPr>
      <w:r>
        <w:rPr>
          <w:rFonts w:cs="Times New Roman"/>
        </w:rPr>
        <w:t>I</w:t>
      </w:r>
      <w:r w:rsidR="0073645C" w:rsidRPr="00E15481">
        <w:rPr>
          <w:rFonts w:cs="Times New Roman"/>
        </w:rPr>
        <w:t xml:space="preserve">nvestments in transit, and more (OAG, 2018). </w:t>
      </w:r>
    </w:p>
    <w:p w14:paraId="0033A9C2" w14:textId="3358AB07" w:rsidR="0073645C" w:rsidRPr="00422B9D" w:rsidRDefault="0073645C" w:rsidP="006210AC">
      <w:pPr>
        <w:spacing w:line="240" w:lineRule="auto"/>
        <w:ind w:firstLine="360"/>
        <w:rPr>
          <w:b/>
          <w:bCs/>
        </w:rPr>
      </w:pPr>
      <w:r w:rsidRPr="00FF5FEB">
        <w:rPr>
          <w:b/>
          <w:bCs/>
          <w:i/>
          <w:iCs/>
        </w:rPr>
        <w:t>Carbon pricing, household rebates, and carbon levy rebates.</w:t>
      </w:r>
      <w:r>
        <w:rPr>
          <w:b/>
          <w:bCs/>
        </w:rPr>
        <w:t xml:space="preserve"> </w:t>
      </w:r>
      <w:r w:rsidRPr="00254CE4">
        <w:t xml:space="preserve">Carbon pricing was a focal point of the CLP, and became a lightning rod for political opposition, as evidenced by interviews below. As panel chair Andrew Leach identifies both in the CLP Report to Minister (2016) and op-ed in Macleans (2016), </w:t>
      </w:r>
      <w:r w:rsidR="0005710F">
        <w:t>“</w:t>
      </w:r>
      <w:r w:rsidR="0005710F" w:rsidRPr="00254CE4">
        <w:t xml:space="preserve">broader </w:t>
      </w:r>
      <w:r w:rsidRPr="00254CE4">
        <w:t>and better</w:t>
      </w:r>
      <w:r w:rsidR="00D11F59">
        <w:t>”</w:t>
      </w:r>
      <w:r w:rsidRPr="00254CE4">
        <w:t xml:space="preserve"> carbon pricing in Alberta minimizes the economic cost of action. The use of carbon pricing is also supported by Canada</w:t>
      </w:r>
      <w:r w:rsidR="00D11F59">
        <w:t>’</w:t>
      </w:r>
      <w:r w:rsidRPr="00254CE4">
        <w:t>s Ecofiscal Commission (2015), and Dobson &amp; Winter (2015). The structure and legislative underpinnings of the carbon levy are discussed above, however there are several budgetary implications to explore that extend to the different types of rebates and carbon levy relief that were available for particular social and economic sectors of Alberta.</w:t>
      </w:r>
    </w:p>
    <w:p w14:paraId="2A808160" w14:textId="61774196" w:rsidR="00B274D6" w:rsidRDefault="0073645C" w:rsidP="006210AC">
      <w:pPr>
        <w:spacing w:line="240" w:lineRule="auto"/>
        <w:rPr>
          <w:rFonts w:cs="Times New Roman"/>
        </w:rPr>
      </w:pPr>
      <w:r w:rsidRPr="00254CE4">
        <w:rPr>
          <w:rFonts w:cs="Times New Roman"/>
        </w:rPr>
        <w:tab/>
        <w:t>Harrison (2010, 2012, 2013) details how carbon taxes typically have political disadvantages, given that the costs are more attributable for the end consumer than a cap and trade system.</w:t>
      </w:r>
      <w:r w:rsidRPr="00254CE4">
        <w:rPr>
          <w:rStyle w:val="FootnoteReference"/>
          <w:rFonts w:cs="Times New Roman"/>
        </w:rPr>
        <w:footnoteReference w:id="7"/>
      </w:r>
      <w:r w:rsidRPr="00254CE4">
        <w:rPr>
          <w:rFonts w:cs="Times New Roman"/>
        </w:rPr>
        <w:t xml:space="preserve"> Vogt‐Schilb &amp; Hallegatte (2017) argue that recycling revenues into societal development (i.e. rebates) helps mitigate impacts to poor and middle-class voters, and lower the political costs of the transition. In order to enhance the political palatability of the carbon levy and mitigate impacts to lower-income individuals, rebates were provided on a means-tested basis. Carbon levy rebates formed the </w:t>
      </w:r>
      <w:r w:rsidR="00C441F5">
        <w:rPr>
          <w:rFonts w:cs="Times New Roman"/>
        </w:rPr>
        <w:t>second-</w:t>
      </w:r>
      <w:r w:rsidRPr="00254CE4">
        <w:rPr>
          <w:rFonts w:cs="Times New Roman"/>
        </w:rPr>
        <w:t xml:space="preserve">largest expenditure over the duration of the CLP (see Table </w:t>
      </w:r>
      <w:r w:rsidR="00C441F5">
        <w:rPr>
          <w:rFonts w:cs="Times New Roman"/>
        </w:rPr>
        <w:t>5</w:t>
      </w:r>
      <w:r w:rsidRPr="00254CE4">
        <w:rPr>
          <w:rFonts w:cs="Times New Roman"/>
        </w:rPr>
        <w:t xml:space="preserve">, and was expected to reach 66% of the </w:t>
      </w:r>
      <w:r w:rsidRPr="00254CE4">
        <w:rPr>
          <w:rFonts w:cs="Times New Roman"/>
        </w:rPr>
        <w:lastRenderedPageBreak/>
        <w:t xml:space="preserve">population (Winter &amp; Dobson, 2016; also see Tombe &amp; Winter, 2019). The income distributions of carbon levy rebates were assessed by Winter &amp; Dobson (2016) and Tombe &amp; Winter (2019), and the results of these studies showed that for the 40% of Albertans, the carbon levy rebate was larger than the increased cost resulting from the carbon levy. However, as income rises, the rebate lowers. </w:t>
      </w:r>
      <w:r w:rsidR="008A35BC" w:rsidRPr="00254CE4">
        <w:rPr>
          <w:rFonts w:cs="Times New Roman"/>
        </w:rPr>
        <w:t>The GoA released guidelines illustrating expected rebate amounts in 2019</w:t>
      </w:r>
      <w:r w:rsidR="008A35BC">
        <w:rPr>
          <w:rFonts w:cs="Times New Roman"/>
        </w:rPr>
        <w:t xml:space="preserve"> (Figure 8). As shown in Table 7, over a billion dollars were spent over three years in rebates. Figure 7 (shown earlier) illustrates that rebates would form the second-largest share of expenditures. It is worth noting that the median income of Albertan’s was $76,900 in 2019 in 2021 dollars (GoC, 2024b)</w:t>
      </w:r>
      <w:r w:rsidR="00AC1ECE">
        <w:rPr>
          <w:rFonts w:cs="Times New Roman"/>
        </w:rPr>
        <w:t xml:space="preserve">, meaning </w:t>
      </w:r>
      <w:r w:rsidR="000B66E2">
        <w:rPr>
          <w:rFonts w:cs="Times New Roman"/>
        </w:rPr>
        <w:t xml:space="preserve">that </w:t>
      </w:r>
      <w:r w:rsidR="00483245">
        <w:rPr>
          <w:rFonts w:cs="Times New Roman"/>
        </w:rPr>
        <w:t xml:space="preserve">no single </w:t>
      </w:r>
      <w:r w:rsidR="006E2052">
        <w:rPr>
          <w:rFonts w:cs="Times New Roman"/>
        </w:rPr>
        <w:t xml:space="preserve">average-income </w:t>
      </w:r>
      <w:r w:rsidR="00483245">
        <w:rPr>
          <w:rFonts w:cs="Times New Roman"/>
        </w:rPr>
        <w:t xml:space="preserve">adult </w:t>
      </w:r>
      <w:r w:rsidR="006E2052">
        <w:rPr>
          <w:rFonts w:cs="Times New Roman"/>
        </w:rPr>
        <w:t>would receive a rebate</w:t>
      </w:r>
      <w:r w:rsidR="00C853C9">
        <w:rPr>
          <w:rFonts w:cs="Times New Roman"/>
        </w:rPr>
        <w:t xml:space="preserve">, and couples would only receive a rebate if their </w:t>
      </w:r>
      <w:r w:rsidR="00B2651E">
        <w:rPr>
          <w:rFonts w:cs="Times New Roman"/>
        </w:rPr>
        <w:t xml:space="preserve">combined </w:t>
      </w:r>
      <w:r w:rsidR="00C853C9">
        <w:rPr>
          <w:rFonts w:cs="Times New Roman"/>
        </w:rPr>
        <w:t>income was lower than $95,000</w:t>
      </w:r>
      <w:r w:rsidR="004E29C1">
        <w:rPr>
          <w:rFonts w:cs="Times New Roman"/>
        </w:rPr>
        <w:t xml:space="preserve"> (</w:t>
      </w:r>
      <w:r w:rsidR="00B2651E">
        <w:rPr>
          <w:rFonts w:cs="Times New Roman"/>
        </w:rPr>
        <w:t>$98,605 in 2021 dollars</w:t>
      </w:r>
      <w:r w:rsidR="003720E1">
        <w:rPr>
          <w:rFonts w:cs="Times New Roman"/>
        </w:rPr>
        <w:t xml:space="preserve"> (GoC, 2024b)</w:t>
      </w:r>
      <w:r w:rsidR="00B2651E">
        <w:rPr>
          <w:rFonts w:cs="Times New Roman"/>
        </w:rPr>
        <w:t>)</w:t>
      </w:r>
      <w:r w:rsidR="006E2052">
        <w:rPr>
          <w:rFonts w:cs="Times New Roman"/>
        </w:rPr>
        <w:t>.</w:t>
      </w:r>
      <w:r w:rsidR="00E042D7">
        <w:rPr>
          <w:rStyle w:val="FootnoteReference"/>
          <w:rFonts w:cs="Times New Roman"/>
        </w:rPr>
        <w:footnoteReference w:id="8"/>
      </w:r>
    </w:p>
    <w:p w14:paraId="303D0850" w14:textId="77777777" w:rsidR="00B274D6" w:rsidRDefault="00B274D6" w:rsidP="006210AC">
      <w:pPr>
        <w:spacing w:line="240" w:lineRule="auto"/>
        <w:rPr>
          <w:rFonts w:cs="Times New Roman"/>
        </w:rPr>
      </w:pPr>
    </w:p>
    <w:p w14:paraId="70EE0AF9" w14:textId="600D213B" w:rsidR="00B274D6" w:rsidRPr="00254CE4" w:rsidRDefault="00B274D6" w:rsidP="006210AC">
      <w:pPr>
        <w:pStyle w:val="Caption"/>
        <w:rPr>
          <w:rFonts w:cs="Times New Roman"/>
        </w:rPr>
      </w:pPr>
      <w:bookmarkStart w:id="31" w:name="_Toc164318208"/>
      <w:r>
        <w:t xml:space="preserve">Figure </w:t>
      </w:r>
      <w:r>
        <w:fldChar w:fldCharType="begin"/>
      </w:r>
      <w:r>
        <w:instrText xml:space="preserve"> SEQ Figure \* ARABIC </w:instrText>
      </w:r>
      <w:r>
        <w:fldChar w:fldCharType="separate"/>
      </w:r>
      <w:r w:rsidR="00F40FF7">
        <w:rPr>
          <w:noProof/>
        </w:rPr>
        <w:t>8</w:t>
      </w:r>
      <w:r>
        <w:rPr>
          <w:noProof/>
        </w:rPr>
        <w:fldChar w:fldCharType="end"/>
      </w:r>
      <w:r>
        <w:t xml:space="preserve">: </w:t>
      </w:r>
      <w:r w:rsidRPr="00ED47CD">
        <w:t>Rebate income criteria</w:t>
      </w:r>
      <w:bookmarkEnd w:id="31"/>
    </w:p>
    <w:p w14:paraId="7727F188" w14:textId="77777777" w:rsidR="00B274D6" w:rsidRPr="00422B9D" w:rsidRDefault="00B274D6" w:rsidP="006210AC">
      <w:pPr>
        <w:spacing w:line="240" w:lineRule="auto"/>
        <w:rPr>
          <w:rFonts w:cs="Times New Roman"/>
          <w:b/>
          <w:bCs/>
        </w:rPr>
      </w:pPr>
      <w:r w:rsidRPr="00422B9D">
        <w:rPr>
          <w:b/>
          <w:bCs/>
          <w:noProof/>
          <w:lang w:val="en-CA"/>
        </w:rPr>
        <w:drawing>
          <wp:inline distT="0" distB="0" distL="0" distR="0" wp14:anchorId="2FFA59A4" wp14:editId="324DC783">
            <wp:extent cx="5708788" cy="3812876"/>
            <wp:effectExtent l="0" t="0" r="6350" b="0"/>
            <wp:docPr id="749267799" name="Picture 7492677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79444" name="Picture 580579444" descr="A screenshot of a computer&#10;&#10;Description automatically generated"/>
                    <pic:cNvPicPr/>
                  </pic:nvPicPr>
                  <pic:blipFill rotWithShape="1">
                    <a:blip r:embed="rId16"/>
                    <a:srcRect l="29494" t="20795" r="29736" b="50913"/>
                    <a:stretch/>
                  </pic:blipFill>
                  <pic:spPr bwMode="auto">
                    <a:xfrm>
                      <a:off x="0" y="0"/>
                      <a:ext cx="5775774" cy="3857616"/>
                    </a:xfrm>
                    <a:prstGeom prst="rect">
                      <a:avLst/>
                    </a:prstGeom>
                    <a:ln>
                      <a:noFill/>
                    </a:ln>
                    <a:extLst>
                      <a:ext uri="{53640926-AAD7-44D8-BBD7-CCE9431645EC}">
                        <a14:shadowObscured xmlns:a14="http://schemas.microsoft.com/office/drawing/2010/main"/>
                      </a:ext>
                    </a:extLst>
                  </pic:spPr>
                </pic:pic>
              </a:graphicData>
            </a:graphic>
          </wp:inline>
        </w:drawing>
      </w:r>
    </w:p>
    <w:p w14:paraId="5269F101" w14:textId="0C884F31" w:rsidR="00B274D6" w:rsidRPr="00254CE4" w:rsidRDefault="00B274D6" w:rsidP="006210AC">
      <w:pPr>
        <w:spacing w:line="240" w:lineRule="auto"/>
        <w:rPr>
          <w:rFonts w:cs="Times New Roman"/>
        </w:rPr>
      </w:pPr>
      <w:r w:rsidRPr="00254CE4">
        <w:rPr>
          <w:rFonts w:cs="Times New Roman"/>
        </w:rPr>
        <w:t>Source: GoA (2019</w:t>
      </w:r>
      <w:r w:rsidR="00CB041E">
        <w:rPr>
          <w:rFonts w:cs="Times New Roman"/>
        </w:rPr>
        <w:t>c</w:t>
      </w:r>
      <w:r w:rsidRPr="00254CE4">
        <w:rPr>
          <w:rFonts w:cs="Times New Roman"/>
        </w:rPr>
        <w:t>)</w:t>
      </w:r>
    </w:p>
    <w:p w14:paraId="6B25A157" w14:textId="77777777" w:rsidR="00F10A90" w:rsidRDefault="00F10A90" w:rsidP="006210AC">
      <w:pPr>
        <w:pStyle w:val="Caption"/>
      </w:pPr>
      <w:bookmarkStart w:id="32" w:name="_Toc164318184"/>
    </w:p>
    <w:p w14:paraId="1B5E2DBC" w14:textId="2213C2D1" w:rsidR="00B274D6" w:rsidRPr="00254CE4" w:rsidRDefault="00B274D6" w:rsidP="006210AC">
      <w:pPr>
        <w:pStyle w:val="Caption"/>
        <w:rPr>
          <w:rFonts w:cs="Times New Roman"/>
        </w:rPr>
      </w:pPr>
      <w:r>
        <w:t xml:space="preserve">Table </w:t>
      </w:r>
      <w:r>
        <w:fldChar w:fldCharType="begin"/>
      </w:r>
      <w:r>
        <w:instrText xml:space="preserve"> SEQ Table \* ARABIC </w:instrText>
      </w:r>
      <w:r>
        <w:fldChar w:fldCharType="separate"/>
      </w:r>
      <w:r w:rsidR="00F40FF7">
        <w:rPr>
          <w:noProof/>
        </w:rPr>
        <w:t>6</w:t>
      </w:r>
      <w:r>
        <w:rPr>
          <w:noProof/>
        </w:rPr>
        <w:fldChar w:fldCharType="end"/>
      </w:r>
      <w:r>
        <w:t xml:space="preserve">: </w:t>
      </w:r>
      <w:r w:rsidRPr="00206FDA">
        <w:t>Carbon levy rebate expenditures by fiscal year</w:t>
      </w:r>
      <w:bookmarkEnd w:id="3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607"/>
        <w:gridCol w:w="1512"/>
        <w:gridCol w:w="1440"/>
        <w:gridCol w:w="1536"/>
      </w:tblGrid>
      <w:tr w:rsidR="00B274D6" w:rsidRPr="00254CE4" w14:paraId="52E5DAFD" w14:textId="77777777" w:rsidTr="00690422">
        <w:trPr>
          <w:trHeight w:val="315"/>
        </w:trPr>
        <w:tc>
          <w:tcPr>
            <w:tcW w:w="3539" w:type="dxa"/>
            <w:shd w:val="clear" w:color="auto" w:fill="auto"/>
            <w:noWrap/>
            <w:vAlign w:val="bottom"/>
          </w:tcPr>
          <w:p w14:paraId="070D3508" w14:textId="77777777" w:rsidR="00B274D6" w:rsidRPr="00254CE4" w:rsidRDefault="00B274D6" w:rsidP="006210AC">
            <w:pPr>
              <w:spacing w:line="240" w:lineRule="auto"/>
              <w:rPr>
                <w:rFonts w:eastAsia="Times New Roman" w:cs="Times New Roman"/>
                <w:b/>
                <w:bCs/>
                <w:color w:val="000000"/>
                <w:sz w:val="20"/>
                <w:szCs w:val="20"/>
                <w:lang w:val="en-CA"/>
              </w:rPr>
            </w:pPr>
            <w:r w:rsidRPr="00254CE4">
              <w:rPr>
                <w:rFonts w:eastAsia="Times New Roman" w:cs="Times New Roman"/>
                <w:b/>
                <w:bCs/>
                <w:color w:val="000000"/>
                <w:sz w:val="20"/>
                <w:szCs w:val="20"/>
                <w:lang w:val="en-CA"/>
              </w:rPr>
              <w:t>Program</w:t>
            </w:r>
          </w:p>
        </w:tc>
        <w:tc>
          <w:tcPr>
            <w:tcW w:w="1607" w:type="dxa"/>
            <w:shd w:val="clear" w:color="auto" w:fill="auto"/>
            <w:noWrap/>
            <w:vAlign w:val="bottom"/>
          </w:tcPr>
          <w:p w14:paraId="20B81C12" w14:textId="77777777" w:rsidR="00B274D6" w:rsidRPr="00254CE4" w:rsidRDefault="00B274D6" w:rsidP="006210AC">
            <w:pPr>
              <w:spacing w:line="240" w:lineRule="auto"/>
              <w:rPr>
                <w:rFonts w:eastAsia="Times New Roman" w:cs="Times New Roman"/>
                <w:b/>
                <w:bCs/>
                <w:color w:val="000000"/>
                <w:sz w:val="20"/>
                <w:szCs w:val="20"/>
                <w:lang w:val="en-CA"/>
              </w:rPr>
            </w:pPr>
            <w:r w:rsidRPr="00254CE4">
              <w:rPr>
                <w:rFonts w:eastAsia="Times New Roman" w:cs="Times New Roman"/>
                <w:b/>
                <w:bCs/>
                <w:color w:val="000000"/>
                <w:sz w:val="20"/>
                <w:szCs w:val="20"/>
                <w:lang w:val="en-CA"/>
              </w:rPr>
              <w:t>2016/17</w:t>
            </w:r>
          </w:p>
        </w:tc>
        <w:tc>
          <w:tcPr>
            <w:tcW w:w="1512" w:type="dxa"/>
            <w:shd w:val="clear" w:color="auto" w:fill="auto"/>
            <w:noWrap/>
            <w:vAlign w:val="bottom"/>
          </w:tcPr>
          <w:p w14:paraId="52199FCD" w14:textId="77777777" w:rsidR="00B274D6" w:rsidRPr="00254CE4" w:rsidRDefault="00B274D6" w:rsidP="006210AC">
            <w:pPr>
              <w:spacing w:line="240" w:lineRule="auto"/>
              <w:rPr>
                <w:rFonts w:eastAsia="Times New Roman" w:cs="Times New Roman"/>
                <w:b/>
                <w:bCs/>
                <w:color w:val="000000"/>
                <w:sz w:val="20"/>
                <w:szCs w:val="20"/>
                <w:lang w:val="en-CA"/>
              </w:rPr>
            </w:pPr>
            <w:r w:rsidRPr="00254CE4">
              <w:rPr>
                <w:rFonts w:eastAsia="Times New Roman" w:cs="Times New Roman"/>
                <w:b/>
                <w:bCs/>
                <w:color w:val="000000"/>
                <w:sz w:val="20"/>
                <w:szCs w:val="20"/>
                <w:lang w:val="en-CA"/>
              </w:rPr>
              <w:t>2017/18</w:t>
            </w:r>
          </w:p>
        </w:tc>
        <w:tc>
          <w:tcPr>
            <w:tcW w:w="1440" w:type="dxa"/>
            <w:shd w:val="clear" w:color="auto" w:fill="auto"/>
            <w:noWrap/>
            <w:vAlign w:val="bottom"/>
          </w:tcPr>
          <w:p w14:paraId="3C145D54" w14:textId="77777777" w:rsidR="00B274D6" w:rsidRPr="00254CE4" w:rsidRDefault="00B274D6" w:rsidP="006210AC">
            <w:pPr>
              <w:spacing w:line="240" w:lineRule="auto"/>
              <w:rPr>
                <w:rFonts w:eastAsia="Times New Roman" w:cs="Times New Roman"/>
                <w:b/>
                <w:bCs/>
                <w:color w:val="000000"/>
                <w:sz w:val="20"/>
                <w:szCs w:val="20"/>
                <w:lang w:val="en-CA"/>
              </w:rPr>
            </w:pPr>
            <w:r w:rsidRPr="00254CE4">
              <w:rPr>
                <w:rFonts w:eastAsia="Times New Roman" w:cs="Times New Roman"/>
                <w:b/>
                <w:bCs/>
                <w:color w:val="000000"/>
                <w:sz w:val="20"/>
                <w:szCs w:val="20"/>
                <w:lang w:val="en-CA"/>
              </w:rPr>
              <w:t>2018/19</w:t>
            </w:r>
          </w:p>
        </w:tc>
        <w:tc>
          <w:tcPr>
            <w:tcW w:w="1536" w:type="dxa"/>
            <w:shd w:val="clear" w:color="auto" w:fill="auto"/>
            <w:noWrap/>
            <w:vAlign w:val="bottom"/>
          </w:tcPr>
          <w:p w14:paraId="744D41E5" w14:textId="77777777" w:rsidR="00B274D6" w:rsidRPr="00254CE4" w:rsidRDefault="00B274D6" w:rsidP="006210AC">
            <w:pPr>
              <w:spacing w:line="240" w:lineRule="auto"/>
              <w:rPr>
                <w:rFonts w:eastAsia="Times New Roman" w:cs="Times New Roman"/>
                <w:b/>
                <w:bCs/>
                <w:color w:val="000000"/>
                <w:sz w:val="20"/>
                <w:szCs w:val="20"/>
                <w:lang w:val="en-CA"/>
              </w:rPr>
            </w:pPr>
            <w:r w:rsidRPr="00254CE4">
              <w:rPr>
                <w:rFonts w:eastAsia="Times New Roman" w:cs="Times New Roman"/>
                <w:b/>
                <w:bCs/>
                <w:color w:val="000000"/>
                <w:sz w:val="20"/>
                <w:szCs w:val="20"/>
                <w:lang w:val="en-CA"/>
              </w:rPr>
              <w:t>Total</w:t>
            </w:r>
          </w:p>
        </w:tc>
      </w:tr>
      <w:tr w:rsidR="00B274D6" w:rsidRPr="00254CE4" w14:paraId="54BD41DD" w14:textId="77777777" w:rsidTr="00690422">
        <w:trPr>
          <w:trHeight w:val="315"/>
        </w:trPr>
        <w:tc>
          <w:tcPr>
            <w:tcW w:w="3539" w:type="dxa"/>
            <w:shd w:val="clear" w:color="auto" w:fill="auto"/>
            <w:noWrap/>
            <w:vAlign w:val="bottom"/>
            <w:hideMark/>
          </w:tcPr>
          <w:p w14:paraId="570EEBDC" w14:textId="77777777" w:rsidR="00B274D6" w:rsidRPr="00254CE4" w:rsidRDefault="00B274D6"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Carbon Levy Rebates</w:t>
            </w:r>
          </w:p>
        </w:tc>
        <w:tc>
          <w:tcPr>
            <w:tcW w:w="1607" w:type="dxa"/>
            <w:shd w:val="clear" w:color="auto" w:fill="auto"/>
            <w:noWrap/>
            <w:vAlign w:val="bottom"/>
            <w:hideMark/>
          </w:tcPr>
          <w:p w14:paraId="727B297D" w14:textId="77777777" w:rsidR="00B274D6" w:rsidRPr="00254CE4" w:rsidRDefault="00B274D6"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$152,000,000 </w:t>
            </w:r>
          </w:p>
        </w:tc>
        <w:tc>
          <w:tcPr>
            <w:tcW w:w="1512" w:type="dxa"/>
            <w:shd w:val="clear" w:color="auto" w:fill="auto"/>
            <w:noWrap/>
            <w:vAlign w:val="bottom"/>
            <w:hideMark/>
          </w:tcPr>
          <w:p w14:paraId="79F3A70E" w14:textId="77777777" w:rsidR="00B274D6" w:rsidRPr="00254CE4" w:rsidRDefault="00B274D6"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$410,000,000 </w:t>
            </w:r>
          </w:p>
        </w:tc>
        <w:tc>
          <w:tcPr>
            <w:tcW w:w="1440" w:type="dxa"/>
            <w:shd w:val="clear" w:color="auto" w:fill="auto"/>
            <w:noWrap/>
            <w:vAlign w:val="bottom"/>
            <w:hideMark/>
          </w:tcPr>
          <w:p w14:paraId="135CADAA" w14:textId="77777777" w:rsidR="00B274D6" w:rsidRPr="00254CE4" w:rsidRDefault="00B274D6"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$528,000,000 </w:t>
            </w:r>
          </w:p>
        </w:tc>
        <w:tc>
          <w:tcPr>
            <w:tcW w:w="1536" w:type="dxa"/>
            <w:shd w:val="clear" w:color="auto" w:fill="auto"/>
            <w:noWrap/>
            <w:vAlign w:val="bottom"/>
            <w:hideMark/>
          </w:tcPr>
          <w:p w14:paraId="657F03AF" w14:textId="77777777" w:rsidR="00B274D6" w:rsidRPr="00254CE4" w:rsidRDefault="00B274D6"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$1,090,000,000 </w:t>
            </w:r>
          </w:p>
        </w:tc>
      </w:tr>
      <w:tr w:rsidR="00B274D6" w:rsidRPr="00422B9D" w14:paraId="28CBDD6D" w14:textId="77777777" w:rsidTr="00690422">
        <w:trPr>
          <w:trHeight w:val="315"/>
        </w:trPr>
        <w:tc>
          <w:tcPr>
            <w:tcW w:w="3539" w:type="dxa"/>
            <w:shd w:val="clear" w:color="auto" w:fill="auto"/>
            <w:noWrap/>
            <w:vAlign w:val="bottom"/>
            <w:hideMark/>
          </w:tcPr>
          <w:p w14:paraId="7B94ADB3" w14:textId="77777777" w:rsidR="00B274D6" w:rsidRPr="00422B9D" w:rsidRDefault="00B274D6" w:rsidP="006210AC">
            <w:pPr>
              <w:spacing w:line="240" w:lineRule="auto"/>
              <w:jc w:val="right"/>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Household rebates total</w:t>
            </w:r>
          </w:p>
        </w:tc>
        <w:tc>
          <w:tcPr>
            <w:tcW w:w="1607" w:type="dxa"/>
            <w:shd w:val="clear" w:color="auto" w:fill="auto"/>
            <w:noWrap/>
            <w:vAlign w:val="bottom"/>
            <w:hideMark/>
          </w:tcPr>
          <w:p w14:paraId="11D893E2" w14:textId="77777777" w:rsidR="00B274D6" w:rsidRPr="00422B9D" w:rsidRDefault="00B274D6"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$152,000,000 </w:t>
            </w:r>
          </w:p>
        </w:tc>
        <w:tc>
          <w:tcPr>
            <w:tcW w:w="1512" w:type="dxa"/>
            <w:shd w:val="clear" w:color="auto" w:fill="auto"/>
            <w:noWrap/>
            <w:vAlign w:val="bottom"/>
            <w:hideMark/>
          </w:tcPr>
          <w:p w14:paraId="3CADEF49" w14:textId="77777777" w:rsidR="00B274D6" w:rsidRPr="00422B9D" w:rsidRDefault="00B274D6"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$410,000,000 </w:t>
            </w:r>
          </w:p>
        </w:tc>
        <w:tc>
          <w:tcPr>
            <w:tcW w:w="1440" w:type="dxa"/>
            <w:shd w:val="clear" w:color="auto" w:fill="auto"/>
            <w:noWrap/>
            <w:vAlign w:val="bottom"/>
            <w:hideMark/>
          </w:tcPr>
          <w:p w14:paraId="77C1A779" w14:textId="77777777" w:rsidR="00B274D6" w:rsidRPr="00422B9D" w:rsidRDefault="00B274D6"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$528,000,000 </w:t>
            </w:r>
          </w:p>
        </w:tc>
        <w:tc>
          <w:tcPr>
            <w:tcW w:w="1536" w:type="dxa"/>
            <w:shd w:val="clear" w:color="auto" w:fill="auto"/>
            <w:noWrap/>
            <w:vAlign w:val="bottom"/>
            <w:hideMark/>
          </w:tcPr>
          <w:p w14:paraId="5B42B2A2" w14:textId="77777777" w:rsidR="00B274D6" w:rsidRPr="00422B9D" w:rsidRDefault="00B274D6"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$1,090,000,000 </w:t>
            </w:r>
          </w:p>
        </w:tc>
      </w:tr>
    </w:tbl>
    <w:p w14:paraId="54988DB1" w14:textId="77777777" w:rsidR="00B274D6" w:rsidRDefault="00B274D6" w:rsidP="006210AC">
      <w:pPr>
        <w:spacing w:line="240" w:lineRule="auto"/>
        <w:rPr>
          <w:rFonts w:cs="Times New Roman"/>
        </w:rPr>
      </w:pPr>
    </w:p>
    <w:p w14:paraId="11B6CFE2" w14:textId="36AEFDC8" w:rsidR="0073645C" w:rsidRPr="00254CE4" w:rsidRDefault="0073645C" w:rsidP="006210AC">
      <w:pPr>
        <w:spacing w:line="240" w:lineRule="auto"/>
        <w:ind w:firstLine="720"/>
        <w:rPr>
          <w:rFonts w:cs="Times New Roman"/>
        </w:rPr>
      </w:pPr>
      <w:r w:rsidRPr="00254CE4">
        <w:rPr>
          <w:rFonts w:cs="Times New Roman"/>
        </w:rPr>
        <w:t xml:space="preserve">Relief was also provided to specific economic sectors. As described above, exemptions were provided for agricultural, Indigenous, and specific industrial uses. Two additional tax credits were also derived to provide relief for particular economic sectors. These tax credits included the reduction in the small business tax credit from 3% to 2%, resulting in $415M of foregone revenue. Government would later develop an Investor Tax Credit which was funded by the carbon levy and offered a 30% </w:t>
      </w:r>
      <w:r w:rsidRPr="00254CE4">
        <w:rPr>
          <w:rFonts w:cs="Times New Roman"/>
        </w:rPr>
        <w:lastRenderedPageBreak/>
        <w:t>tax credit to Alberta investors who funnelled investment into small businesses operating a variety of sectors, including tourism, digital media, and research and development (GoA, 2018</w:t>
      </w:r>
      <w:r w:rsidR="007F520A">
        <w:rPr>
          <w:rFonts w:cs="Times New Roman"/>
        </w:rPr>
        <w:t>g</w:t>
      </w:r>
      <w:r w:rsidRPr="00254CE4">
        <w:rPr>
          <w:rFonts w:cs="Times New Roman"/>
        </w:rPr>
        <w:t xml:space="preserve">). </w:t>
      </w:r>
    </w:p>
    <w:p w14:paraId="2D51D390" w14:textId="14B2A6DE" w:rsidR="0073645C" w:rsidRPr="00254CE4" w:rsidRDefault="0073645C" w:rsidP="006210AC">
      <w:pPr>
        <w:spacing w:line="240" w:lineRule="auto"/>
        <w:ind w:firstLine="720"/>
        <w:rPr>
          <w:rFonts w:cs="Times New Roman"/>
        </w:rPr>
      </w:pPr>
      <w:r w:rsidRPr="00254CE4">
        <w:rPr>
          <w:rFonts w:cs="Times New Roman"/>
        </w:rPr>
        <w:t>Two grant programs were developed to provide targeted relief where the costs of the carbon levy would result in undesirable consequences. The Lloydminster Border Community Competitiveness Program would be provided to eligible fuel retailers in the city of Lloydminster to harmonize prices with fuel offered by Saskatchewan-side fuel retailers (Graney &amp; French, 2019). $4M would be provided to Lloydminister fuel retailers over the course of the CLP. The CLP also included a Greenhouse Natural Gas Rebate Program which would provide $4.4M over two years (Graney &amp; French, 2019).</w:t>
      </w:r>
    </w:p>
    <w:p w14:paraId="372E1993" w14:textId="4E32F69B" w:rsidR="0073645C" w:rsidRDefault="0073645C" w:rsidP="006210AC">
      <w:pPr>
        <w:spacing w:line="240" w:lineRule="auto"/>
        <w:ind w:firstLine="720"/>
      </w:pPr>
      <w:r w:rsidRPr="00254CE4">
        <w:t>In 2020, once the carbon levy was repealed, government released a report dis</w:t>
      </w:r>
      <w:r w:rsidR="00AE777F">
        <w:t xml:space="preserve">cussing </w:t>
      </w:r>
      <w:r w:rsidRPr="00254CE4">
        <w:t xml:space="preserve">effectiveness of </w:t>
      </w:r>
      <w:r w:rsidR="00AE777F">
        <w:t>the CLP</w:t>
      </w:r>
      <w:r w:rsidRPr="00254CE4">
        <w:t xml:space="preserve">. The examination shows that the carbon levy </w:t>
      </w:r>
      <w:r w:rsidR="006E73F1">
        <w:t>would be</w:t>
      </w:r>
      <w:r w:rsidR="006E73F1" w:rsidRPr="00254CE4">
        <w:t xml:space="preserve"> </w:t>
      </w:r>
      <w:r w:rsidRPr="00254CE4">
        <w:t xml:space="preserve">responsible for </w:t>
      </w:r>
      <w:r w:rsidR="00814C8D">
        <w:t>13</w:t>
      </w:r>
      <w:r w:rsidRPr="00254CE4">
        <w:t xml:space="preserve">% reduction in emissions </w:t>
      </w:r>
      <w:r w:rsidR="00814C8D">
        <w:t>by 2030</w:t>
      </w:r>
      <w:r w:rsidRPr="00254CE4">
        <w:t>. (</w:t>
      </w:r>
      <w:r w:rsidR="00B614ED">
        <w:t>GoA, 2019</w:t>
      </w:r>
      <w:r w:rsidR="00DF0282">
        <w:t>d</w:t>
      </w:r>
      <w:r w:rsidRPr="00254CE4">
        <w:t xml:space="preserve">). </w:t>
      </w:r>
      <w:r w:rsidR="004B64B4">
        <w:t xml:space="preserve">This analysis </w:t>
      </w:r>
      <w:r w:rsidR="009C1368">
        <w:t>also included an assessment that GDP was impacted by 0.5% to 1% per year</w:t>
      </w:r>
      <w:r w:rsidR="000645B3">
        <w:t xml:space="preserve"> (GoA, 2019</w:t>
      </w:r>
      <w:r w:rsidR="00FD131B">
        <w:t>d</w:t>
      </w:r>
      <w:r w:rsidR="000645B3">
        <w:t xml:space="preserve">). </w:t>
      </w:r>
      <w:r w:rsidRPr="00254CE4">
        <w:t>No other analysis has been done to assess the effectiveness of the carbon price from 2017 to 2019</w:t>
      </w:r>
      <w:r w:rsidR="00513AA3">
        <w:t>, however</w:t>
      </w:r>
      <w:r w:rsidRPr="00254CE4">
        <w:t xml:space="preserve"> </w:t>
      </w:r>
      <w:r w:rsidR="00513AA3">
        <w:t>s</w:t>
      </w:r>
      <w:r w:rsidR="009D5158">
        <w:t xml:space="preserve">imilar studies were completed for B.C. </w:t>
      </w:r>
      <w:r w:rsidR="00670984">
        <w:t xml:space="preserve">(see </w:t>
      </w:r>
      <w:r w:rsidR="0032633D">
        <w:t>Pretis, 2019).</w:t>
      </w:r>
    </w:p>
    <w:p w14:paraId="26F2F87F" w14:textId="77777777" w:rsidR="009E765F" w:rsidRDefault="009E765F" w:rsidP="006210AC">
      <w:pPr>
        <w:spacing w:line="240" w:lineRule="auto"/>
        <w:ind w:firstLine="720"/>
      </w:pPr>
    </w:p>
    <w:p w14:paraId="126D423B" w14:textId="1DAB8982" w:rsidR="00770705" w:rsidRDefault="00770705" w:rsidP="006210AC">
      <w:pPr>
        <w:spacing w:line="240" w:lineRule="auto"/>
        <w:rPr>
          <w:iCs/>
          <w:szCs w:val="18"/>
        </w:rPr>
      </w:pPr>
    </w:p>
    <w:p w14:paraId="01E0EA47" w14:textId="6360C4DD" w:rsidR="00054D93" w:rsidRDefault="00DB01CC" w:rsidP="006210AC">
      <w:pPr>
        <w:pStyle w:val="Caption"/>
        <w:keepNext/>
      </w:pPr>
      <w:bookmarkStart w:id="33" w:name="_Toc164318185"/>
      <w:r>
        <w:t xml:space="preserve">Table </w:t>
      </w:r>
      <w:r>
        <w:fldChar w:fldCharType="begin"/>
      </w:r>
      <w:r>
        <w:instrText xml:space="preserve"> SEQ Table \* ARABIC </w:instrText>
      </w:r>
      <w:r>
        <w:fldChar w:fldCharType="separate"/>
      </w:r>
      <w:r w:rsidR="00F40FF7">
        <w:rPr>
          <w:noProof/>
        </w:rPr>
        <w:t>7</w:t>
      </w:r>
      <w:r>
        <w:rPr>
          <w:noProof/>
        </w:rPr>
        <w:fldChar w:fldCharType="end"/>
      </w:r>
      <w:r>
        <w:t xml:space="preserve">: </w:t>
      </w:r>
      <w:r w:rsidRPr="00F46DEB">
        <w:t>Changes in GHGs from the CLP</w:t>
      </w:r>
      <w:bookmarkEnd w:id="33"/>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5382"/>
        <w:gridCol w:w="1559"/>
        <w:gridCol w:w="709"/>
        <w:gridCol w:w="709"/>
        <w:gridCol w:w="708"/>
      </w:tblGrid>
      <w:tr w:rsidR="00971D25" w14:paraId="2E9C10FC" w14:textId="77777777" w:rsidTr="00DF0FBA">
        <w:tc>
          <w:tcPr>
            <w:tcW w:w="5382" w:type="dxa"/>
            <w:tcBorders>
              <w:top w:val="single" w:sz="4" w:space="0" w:color="auto"/>
              <w:bottom w:val="single" w:sz="4" w:space="0" w:color="auto"/>
            </w:tcBorders>
          </w:tcPr>
          <w:p w14:paraId="2A932FD5" w14:textId="799BF852" w:rsidR="00C31F2D" w:rsidRPr="00DF0FBA" w:rsidRDefault="00C31F2D" w:rsidP="006210AC">
            <w:pPr>
              <w:rPr>
                <w:b/>
                <w:bCs/>
              </w:rPr>
            </w:pPr>
            <w:r w:rsidRPr="00DF0FBA">
              <w:rPr>
                <w:b/>
                <w:bCs/>
              </w:rPr>
              <w:t>Category</w:t>
            </w:r>
          </w:p>
        </w:tc>
        <w:tc>
          <w:tcPr>
            <w:tcW w:w="1559" w:type="dxa"/>
            <w:tcBorders>
              <w:top w:val="single" w:sz="4" w:space="0" w:color="auto"/>
              <w:bottom w:val="single" w:sz="4" w:space="0" w:color="auto"/>
            </w:tcBorders>
          </w:tcPr>
          <w:p w14:paraId="11FB8575" w14:textId="77777777" w:rsidR="00C31F2D" w:rsidRPr="00DF0FBA" w:rsidRDefault="00C31F2D" w:rsidP="006210AC">
            <w:pPr>
              <w:rPr>
                <w:b/>
                <w:bCs/>
              </w:rPr>
            </w:pPr>
          </w:p>
        </w:tc>
        <w:tc>
          <w:tcPr>
            <w:tcW w:w="709" w:type="dxa"/>
            <w:tcBorders>
              <w:top w:val="single" w:sz="4" w:space="0" w:color="auto"/>
              <w:bottom w:val="single" w:sz="4" w:space="0" w:color="auto"/>
            </w:tcBorders>
          </w:tcPr>
          <w:p w14:paraId="6B9EB96C" w14:textId="38EA5CEB" w:rsidR="00C31F2D" w:rsidRPr="00DF0FBA" w:rsidRDefault="00C31F2D" w:rsidP="006210AC">
            <w:pPr>
              <w:rPr>
                <w:b/>
                <w:bCs/>
              </w:rPr>
            </w:pPr>
            <w:r w:rsidRPr="00DF0FBA">
              <w:rPr>
                <w:b/>
                <w:bCs/>
              </w:rPr>
              <w:t>2020</w:t>
            </w:r>
          </w:p>
        </w:tc>
        <w:tc>
          <w:tcPr>
            <w:tcW w:w="709" w:type="dxa"/>
            <w:tcBorders>
              <w:top w:val="single" w:sz="4" w:space="0" w:color="auto"/>
              <w:bottom w:val="single" w:sz="4" w:space="0" w:color="auto"/>
            </w:tcBorders>
          </w:tcPr>
          <w:p w14:paraId="433C432B" w14:textId="331F16BD" w:rsidR="00C31F2D" w:rsidRPr="00DF0FBA" w:rsidRDefault="00C31F2D" w:rsidP="006210AC">
            <w:pPr>
              <w:rPr>
                <w:b/>
                <w:bCs/>
              </w:rPr>
            </w:pPr>
            <w:r w:rsidRPr="00DF0FBA">
              <w:rPr>
                <w:b/>
                <w:bCs/>
              </w:rPr>
              <w:t>2025</w:t>
            </w:r>
          </w:p>
        </w:tc>
        <w:tc>
          <w:tcPr>
            <w:tcW w:w="708" w:type="dxa"/>
            <w:tcBorders>
              <w:top w:val="single" w:sz="4" w:space="0" w:color="auto"/>
              <w:bottom w:val="single" w:sz="4" w:space="0" w:color="auto"/>
            </w:tcBorders>
          </w:tcPr>
          <w:p w14:paraId="79E9A7DA" w14:textId="300939AE" w:rsidR="00C31F2D" w:rsidRPr="00DF0FBA" w:rsidRDefault="00C31F2D" w:rsidP="006210AC">
            <w:pPr>
              <w:rPr>
                <w:b/>
                <w:bCs/>
              </w:rPr>
            </w:pPr>
            <w:r w:rsidRPr="00DF0FBA">
              <w:rPr>
                <w:b/>
                <w:bCs/>
              </w:rPr>
              <w:t>2030</w:t>
            </w:r>
          </w:p>
        </w:tc>
      </w:tr>
      <w:tr w:rsidR="00DB01CC" w14:paraId="79AC24A1" w14:textId="77777777" w:rsidTr="00DF0FBA">
        <w:tc>
          <w:tcPr>
            <w:tcW w:w="5382" w:type="dxa"/>
            <w:tcBorders>
              <w:top w:val="single" w:sz="4" w:space="0" w:color="auto"/>
              <w:bottom w:val="single" w:sz="4" w:space="0" w:color="auto"/>
            </w:tcBorders>
          </w:tcPr>
          <w:p w14:paraId="4172135D" w14:textId="52A5AB2A" w:rsidR="00971D25" w:rsidRDefault="00971D25" w:rsidP="006210AC">
            <w:r>
              <w:t>Scenario 1: Climate policy pre-CLP</w:t>
            </w:r>
          </w:p>
        </w:tc>
        <w:tc>
          <w:tcPr>
            <w:tcW w:w="1559" w:type="dxa"/>
            <w:tcBorders>
              <w:top w:val="single" w:sz="4" w:space="0" w:color="auto"/>
              <w:bottom w:val="single" w:sz="4" w:space="0" w:color="auto"/>
            </w:tcBorders>
          </w:tcPr>
          <w:p w14:paraId="4791EB6C" w14:textId="5F32DA52" w:rsidR="00971D25" w:rsidRDefault="00DB01CC" w:rsidP="006210AC">
            <w:r>
              <w:t>Total</w:t>
            </w:r>
          </w:p>
        </w:tc>
        <w:tc>
          <w:tcPr>
            <w:tcW w:w="709" w:type="dxa"/>
            <w:tcBorders>
              <w:top w:val="single" w:sz="4" w:space="0" w:color="auto"/>
              <w:bottom w:val="single" w:sz="4" w:space="0" w:color="auto"/>
            </w:tcBorders>
            <w:vAlign w:val="center"/>
          </w:tcPr>
          <w:p w14:paraId="505DA264" w14:textId="10A977CA" w:rsidR="00971D25" w:rsidRDefault="00971D25" w:rsidP="006210AC">
            <w:r>
              <w:rPr>
                <w:color w:val="000000"/>
              </w:rPr>
              <w:t>282</w:t>
            </w:r>
          </w:p>
        </w:tc>
        <w:tc>
          <w:tcPr>
            <w:tcW w:w="709" w:type="dxa"/>
            <w:tcBorders>
              <w:top w:val="single" w:sz="4" w:space="0" w:color="auto"/>
              <w:bottom w:val="single" w:sz="4" w:space="0" w:color="auto"/>
            </w:tcBorders>
            <w:vAlign w:val="center"/>
          </w:tcPr>
          <w:p w14:paraId="332BAB5F" w14:textId="1EEA6804" w:rsidR="00971D25" w:rsidRDefault="00971D25" w:rsidP="006210AC">
            <w:r>
              <w:rPr>
                <w:color w:val="000000"/>
              </w:rPr>
              <w:t>297</w:t>
            </w:r>
          </w:p>
        </w:tc>
        <w:tc>
          <w:tcPr>
            <w:tcW w:w="708" w:type="dxa"/>
            <w:tcBorders>
              <w:top w:val="single" w:sz="4" w:space="0" w:color="auto"/>
              <w:bottom w:val="single" w:sz="4" w:space="0" w:color="auto"/>
            </w:tcBorders>
            <w:vAlign w:val="center"/>
          </w:tcPr>
          <w:p w14:paraId="2D5A3B92" w14:textId="598A6D4E" w:rsidR="00971D25" w:rsidRDefault="00971D25" w:rsidP="006210AC">
            <w:r>
              <w:rPr>
                <w:color w:val="000000"/>
              </w:rPr>
              <w:t>303</w:t>
            </w:r>
          </w:p>
        </w:tc>
      </w:tr>
      <w:tr w:rsidR="00DB01CC" w14:paraId="67DA5FB6" w14:textId="77777777" w:rsidTr="00DF0FBA">
        <w:tc>
          <w:tcPr>
            <w:tcW w:w="5382" w:type="dxa"/>
            <w:vMerge w:val="restart"/>
            <w:tcBorders>
              <w:top w:val="single" w:sz="4" w:space="0" w:color="auto"/>
              <w:bottom w:val="nil"/>
            </w:tcBorders>
          </w:tcPr>
          <w:p w14:paraId="0E0CB417" w14:textId="0EA2B272" w:rsidR="00971D25" w:rsidRPr="00DF0FBA" w:rsidRDefault="00971D25" w:rsidP="006210AC">
            <w:r w:rsidRPr="00DF0FBA">
              <w:t xml:space="preserve">Scenario 2: CLP increasing to $30/t </w:t>
            </w:r>
          </w:p>
        </w:tc>
        <w:tc>
          <w:tcPr>
            <w:tcW w:w="1559" w:type="dxa"/>
            <w:tcBorders>
              <w:top w:val="single" w:sz="4" w:space="0" w:color="auto"/>
              <w:bottom w:val="nil"/>
            </w:tcBorders>
          </w:tcPr>
          <w:p w14:paraId="18658530" w14:textId="5A9C9E9F" w:rsidR="00971D25" w:rsidRDefault="00DB01CC" w:rsidP="006210AC">
            <w:r>
              <w:t>Total</w:t>
            </w:r>
          </w:p>
        </w:tc>
        <w:tc>
          <w:tcPr>
            <w:tcW w:w="709" w:type="dxa"/>
            <w:tcBorders>
              <w:top w:val="single" w:sz="4" w:space="0" w:color="auto"/>
              <w:bottom w:val="nil"/>
            </w:tcBorders>
            <w:vAlign w:val="center"/>
          </w:tcPr>
          <w:p w14:paraId="09B34A13" w14:textId="2E9040C6" w:rsidR="00971D25" w:rsidRDefault="00971D25" w:rsidP="006210AC">
            <w:r>
              <w:rPr>
                <w:color w:val="000000"/>
              </w:rPr>
              <w:t>268</w:t>
            </w:r>
          </w:p>
        </w:tc>
        <w:tc>
          <w:tcPr>
            <w:tcW w:w="709" w:type="dxa"/>
            <w:tcBorders>
              <w:top w:val="single" w:sz="4" w:space="0" w:color="auto"/>
              <w:bottom w:val="nil"/>
            </w:tcBorders>
            <w:vAlign w:val="center"/>
          </w:tcPr>
          <w:p w14:paraId="3E2D60E4" w14:textId="6F11B3EF" w:rsidR="00971D25" w:rsidRDefault="00971D25" w:rsidP="006210AC">
            <w:r>
              <w:rPr>
                <w:color w:val="000000"/>
              </w:rPr>
              <w:t>265</w:t>
            </w:r>
          </w:p>
        </w:tc>
        <w:tc>
          <w:tcPr>
            <w:tcW w:w="708" w:type="dxa"/>
            <w:tcBorders>
              <w:top w:val="single" w:sz="4" w:space="0" w:color="auto"/>
              <w:bottom w:val="nil"/>
            </w:tcBorders>
            <w:vAlign w:val="center"/>
          </w:tcPr>
          <w:p w14:paraId="6DEAE830" w14:textId="1530C705" w:rsidR="00971D25" w:rsidRDefault="00971D25" w:rsidP="006210AC">
            <w:r>
              <w:rPr>
                <w:color w:val="000000"/>
              </w:rPr>
              <w:t>269</w:t>
            </w:r>
          </w:p>
        </w:tc>
      </w:tr>
      <w:tr w:rsidR="00DB01CC" w14:paraId="4CC276F1" w14:textId="77777777" w:rsidTr="00DF0FBA">
        <w:tc>
          <w:tcPr>
            <w:tcW w:w="5382" w:type="dxa"/>
            <w:vMerge/>
            <w:tcBorders>
              <w:top w:val="nil"/>
              <w:bottom w:val="nil"/>
            </w:tcBorders>
          </w:tcPr>
          <w:p w14:paraId="237921DC" w14:textId="77777777" w:rsidR="00971D25" w:rsidRPr="00AF769C" w:rsidRDefault="00971D25" w:rsidP="006210AC">
            <w:pPr>
              <w:rPr>
                <w:i/>
                <w:iCs/>
              </w:rPr>
            </w:pPr>
          </w:p>
        </w:tc>
        <w:tc>
          <w:tcPr>
            <w:tcW w:w="1559" w:type="dxa"/>
            <w:tcBorders>
              <w:top w:val="nil"/>
              <w:bottom w:val="nil"/>
            </w:tcBorders>
          </w:tcPr>
          <w:p w14:paraId="7914AC11" w14:textId="02C0FA44" w:rsidR="00971D25" w:rsidRDefault="00971D25" w:rsidP="006210AC">
            <w:r>
              <w:t>Decrease</w:t>
            </w:r>
          </w:p>
        </w:tc>
        <w:tc>
          <w:tcPr>
            <w:tcW w:w="709" w:type="dxa"/>
            <w:tcBorders>
              <w:top w:val="nil"/>
              <w:bottom w:val="nil"/>
            </w:tcBorders>
            <w:vAlign w:val="center"/>
          </w:tcPr>
          <w:p w14:paraId="2919FC64" w14:textId="09D665D0" w:rsidR="00971D25" w:rsidRDefault="00971D25" w:rsidP="006210AC">
            <w:r>
              <w:rPr>
                <w:color w:val="000000"/>
              </w:rPr>
              <w:t>-14</w:t>
            </w:r>
          </w:p>
        </w:tc>
        <w:tc>
          <w:tcPr>
            <w:tcW w:w="709" w:type="dxa"/>
            <w:tcBorders>
              <w:top w:val="nil"/>
              <w:bottom w:val="nil"/>
            </w:tcBorders>
            <w:vAlign w:val="center"/>
          </w:tcPr>
          <w:p w14:paraId="64F457AD" w14:textId="373B5019" w:rsidR="00971D25" w:rsidRDefault="00971D25" w:rsidP="006210AC">
            <w:r>
              <w:rPr>
                <w:color w:val="000000"/>
              </w:rPr>
              <w:t>-32</w:t>
            </w:r>
          </w:p>
        </w:tc>
        <w:tc>
          <w:tcPr>
            <w:tcW w:w="708" w:type="dxa"/>
            <w:tcBorders>
              <w:top w:val="nil"/>
              <w:bottom w:val="nil"/>
            </w:tcBorders>
            <w:vAlign w:val="center"/>
          </w:tcPr>
          <w:p w14:paraId="0CD46F67" w14:textId="6378A77E" w:rsidR="00971D25" w:rsidRDefault="00971D25" w:rsidP="006210AC">
            <w:r>
              <w:rPr>
                <w:color w:val="000000"/>
              </w:rPr>
              <w:t>-34</w:t>
            </w:r>
          </w:p>
        </w:tc>
      </w:tr>
      <w:tr w:rsidR="00DB01CC" w14:paraId="64229FB3" w14:textId="77777777" w:rsidTr="00DF0FBA">
        <w:tc>
          <w:tcPr>
            <w:tcW w:w="5382" w:type="dxa"/>
            <w:vMerge/>
            <w:tcBorders>
              <w:top w:val="nil"/>
              <w:bottom w:val="single" w:sz="4" w:space="0" w:color="auto"/>
            </w:tcBorders>
          </w:tcPr>
          <w:p w14:paraId="12579E6E" w14:textId="77777777" w:rsidR="00971D25" w:rsidRPr="00AF769C" w:rsidRDefault="00971D25" w:rsidP="006210AC">
            <w:pPr>
              <w:rPr>
                <w:i/>
                <w:iCs/>
              </w:rPr>
            </w:pPr>
          </w:p>
        </w:tc>
        <w:tc>
          <w:tcPr>
            <w:tcW w:w="1559" w:type="dxa"/>
            <w:tcBorders>
              <w:top w:val="nil"/>
              <w:bottom w:val="single" w:sz="4" w:space="0" w:color="auto"/>
            </w:tcBorders>
          </w:tcPr>
          <w:p w14:paraId="46658CD2" w14:textId="404DA745" w:rsidR="00971D25" w:rsidRDefault="00971D25" w:rsidP="006210AC">
            <w:r>
              <w:t>Decrease (%)</w:t>
            </w:r>
          </w:p>
        </w:tc>
        <w:tc>
          <w:tcPr>
            <w:tcW w:w="709" w:type="dxa"/>
            <w:tcBorders>
              <w:top w:val="nil"/>
              <w:bottom w:val="single" w:sz="4" w:space="0" w:color="auto"/>
            </w:tcBorders>
            <w:vAlign w:val="center"/>
          </w:tcPr>
          <w:p w14:paraId="40D82A3B" w14:textId="5FE084A6" w:rsidR="00971D25" w:rsidRDefault="00971D25" w:rsidP="006210AC">
            <w:r>
              <w:rPr>
                <w:color w:val="000000"/>
              </w:rPr>
              <w:t>-5%</w:t>
            </w:r>
          </w:p>
        </w:tc>
        <w:tc>
          <w:tcPr>
            <w:tcW w:w="709" w:type="dxa"/>
            <w:tcBorders>
              <w:top w:val="nil"/>
              <w:bottom w:val="single" w:sz="4" w:space="0" w:color="auto"/>
            </w:tcBorders>
            <w:vAlign w:val="center"/>
          </w:tcPr>
          <w:p w14:paraId="3FD90063" w14:textId="434DC3B9" w:rsidR="00971D25" w:rsidRDefault="00971D25" w:rsidP="006210AC">
            <w:r>
              <w:rPr>
                <w:color w:val="000000"/>
              </w:rPr>
              <w:t>-11%</w:t>
            </w:r>
          </w:p>
        </w:tc>
        <w:tc>
          <w:tcPr>
            <w:tcW w:w="708" w:type="dxa"/>
            <w:tcBorders>
              <w:top w:val="nil"/>
              <w:bottom w:val="single" w:sz="4" w:space="0" w:color="auto"/>
            </w:tcBorders>
            <w:vAlign w:val="center"/>
          </w:tcPr>
          <w:p w14:paraId="02F09F79" w14:textId="195A6DDF" w:rsidR="00971D25" w:rsidRDefault="00971D25" w:rsidP="006210AC">
            <w:r>
              <w:rPr>
                <w:color w:val="000000"/>
              </w:rPr>
              <w:t>-11%</w:t>
            </w:r>
          </w:p>
        </w:tc>
      </w:tr>
      <w:tr w:rsidR="00DB01CC" w14:paraId="3C7D6A99" w14:textId="77777777" w:rsidTr="00DF0FBA">
        <w:tc>
          <w:tcPr>
            <w:tcW w:w="5382" w:type="dxa"/>
            <w:vMerge w:val="restart"/>
            <w:tcBorders>
              <w:top w:val="single" w:sz="4" w:space="0" w:color="auto"/>
              <w:bottom w:val="nil"/>
            </w:tcBorders>
          </w:tcPr>
          <w:p w14:paraId="5C063776" w14:textId="4AA86182" w:rsidR="00971D25" w:rsidRDefault="00971D25" w:rsidP="006210AC">
            <w:pPr>
              <w:ind w:left="720"/>
            </w:pPr>
            <w:r w:rsidRPr="00AF769C">
              <w:rPr>
                <w:i/>
                <w:iCs/>
              </w:rPr>
              <w:t xml:space="preserve">Scenario </w:t>
            </w:r>
            <w:r>
              <w:rPr>
                <w:i/>
                <w:iCs/>
              </w:rPr>
              <w:t>2</w:t>
            </w:r>
            <w:r w:rsidRPr="00AF769C">
              <w:rPr>
                <w:i/>
                <w:iCs/>
              </w:rPr>
              <w:t>: CLP</w:t>
            </w:r>
            <w:r>
              <w:rPr>
                <w:i/>
                <w:iCs/>
              </w:rPr>
              <w:t xml:space="preserve"> increasing to $30/t</w:t>
            </w:r>
            <w:r w:rsidRPr="00AF769C">
              <w:rPr>
                <w:i/>
                <w:iCs/>
              </w:rPr>
              <w:t xml:space="preserve"> (carbon tax</w:t>
            </w:r>
            <w:r>
              <w:rPr>
                <w:i/>
                <w:iCs/>
              </w:rPr>
              <w:t xml:space="preserve"> only</w:t>
            </w:r>
            <w:r w:rsidRPr="00AF769C">
              <w:rPr>
                <w:i/>
                <w:iCs/>
              </w:rPr>
              <w:t>)</w:t>
            </w:r>
          </w:p>
        </w:tc>
        <w:tc>
          <w:tcPr>
            <w:tcW w:w="1559" w:type="dxa"/>
            <w:tcBorders>
              <w:top w:val="single" w:sz="4" w:space="0" w:color="auto"/>
              <w:bottom w:val="nil"/>
            </w:tcBorders>
          </w:tcPr>
          <w:p w14:paraId="54C99A59" w14:textId="48254FD5" w:rsidR="00971D25" w:rsidRPr="00DF0FBA" w:rsidRDefault="00DB01CC" w:rsidP="006210AC">
            <w:pPr>
              <w:rPr>
                <w:i/>
                <w:iCs/>
              </w:rPr>
            </w:pPr>
            <w:r>
              <w:rPr>
                <w:i/>
                <w:iCs/>
              </w:rPr>
              <w:t>Total</w:t>
            </w:r>
          </w:p>
        </w:tc>
        <w:tc>
          <w:tcPr>
            <w:tcW w:w="709" w:type="dxa"/>
            <w:tcBorders>
              <w:top w:val="single" w:sz="4" w:space="0" w:color="auto"/>
              <w:bottom w:val="nil"/>
            </w:tcBorders>
            <w:vAlign w:val="center"/>
          </w:tcPr>
          <w:p w14:paraId="758A972F" w14:textId="3D35B970" w:rsidR="00971D25" w:rsidRPr="00DF0FBA" w:rsidRDefault="00971D25" w:rsidP="006210AC">
            <w:pPr>
              <w:rPr>
                <w:i/>
                <w:iCs/>
              </w:rPr>
            </w:pPr>
            <w:r w:rsidRPr="00DF0FBA">
              <w:rPr>
                <w:i/>
                <w:iCs/>
                <w:color w:val="000000"/>
              </w:rPr>
              <w:t>281</w:t>
            </w:r>
          </w:p>
        </w:tc>
        <w:tc>
          <w:tcPr>
            <w:tcW w:w="709" w:type="dxa"/>
            <w:tcBorders>
              <w:top w:val="single" w:sz="4" w:space="0" w:color="auto"/>
              <w:bottom w:val="nil"/>
            </w:tcBorders>
            <w:vAlign w:val="center"/>
          </w:tcPr>
          <w:p w14:paraId="60D6E6CD" w14:textId="5117C4B8" w:rsidR="00971D25" w:rsidRPr="00DF0FBA" w:rsidRDefault="00971D25" w:rsidP="006210AC">
            <w:pPr>
              <w:rPr>
                <w:i/>
                <w:iCs/>
              </w:rPr>
            </w:pPr>
            <w:r w:rsidRPr="00DF0FBA">
              <w:rPr>
                <w:i/>
                <w:iCs/>
                <w:color w:val="000000"/>
              </w:rPr>
              <w:t>292</w:t>
            </w:r>
          </w:p>
        </w:tc>
        <w:tc>
          <w:tcPr>
            <w:tcW w:w="708" w:type="dxa"/>
            <w:tcBorders>
              <w:top w:val="single" w:sz="4" w:space="0" w:color="auto"/>
              <w:bottom w:val="nil"/>
            </w:tcBorders>
            <w:vAlign w:val="center"/>
          </w:tcPr>
          <w:p w14:paraId="2F6122B6" w14:textId="17E2A82E" w:rsidR="00971D25" w:rsidRPr="00DF0FBA" w:rsidRDefault="00971D25" w:rsidP="006210AC">
            <w:pPr>
              <w:rPr>
                <w:i/>
                <w:iCs/>
              </w:rPr>
            </w:pPr>
            <w:r w:rsidRPr="00DF0FBA">
              <w:rPr>
                <w:i/>
                <w:iCs/>
                <w:color w:val="000000"/>
              </w:rPr>
              <w:t>298</w:t>
            </w:r>
          </w:p>
        </w:tc>
      </w:tr>
      <w:tr w:rsidR="00DB01CC" w14:paraId="1AFAD1F4" w14:textId="77777777" w:rsidTr="00DF0FBA">
        <w:tc>
          <w:tcPr>
            <w:tcW w:w="5382" w:type="dxa"/>
            <w:vMerge/>
            <w:tcBorders>
              <w:top w:val="nil"/>
              <w:bottom w:val="nil"/>
            </w:tcBorders>
          </w:tcPr>
          <w:p w14:paraId="310381E4" w14:textId="77777777" w:rsidR="00971D25" w:rsidRPr="00AF769C" w:rsidRDefault="00971D25" w:rsidP="006210AC">
            <w:pPr>
              <w:rPr>
                <w:i/>
                <w:iCs/>
              </w:rPr>
            </w:pPr>
          </w:p>
        </w:tc>
        <w:tc>
          <w:tcPr>
            <w:tcW w:w="1559" w:type="dxa"/>
            <w:tcBorders>
              <w:top w:val="nil"/>
              <w:bottom w:val="nil"/>
            </w:tcBorders>
          </w:tcPr>
          <w:p w14:paraId="6E9ADCB8" w14:textId="5D44A755" w:rsidR="00971D25" w:rsidRPr="00DF0FBA" w:rsidRDefault="00971D25" w:rsidP="006210AC">
            <w:pPr>
              <w:rPr>
                <w:i/>
                <w:iCs/>
              </w:rPr>
            </w:pPr>
            <w:r w:rsidRPr="00DF0FBA">
              <w:rPr>
                <w:i/>
                <w:iCs/>
              </w:rPr>
              <w:t>Decrease</w:t>
            </w:r>
          </w:p>
        </w:tc>
        <w:tc>
          <w:tcPr>
            <w:tcW w:w="709" w:type="dxa"/>
            <w:tcBorders>
              <w:top w:val="nil"/>
              <w:bottom w:val="nil"/>
            </w:tcBorders>
            <w:vAlign w:val="center"/>
          </w:tcPr>
          <w:p w14:paraId="46127754" w14:textId="6D5A9E50" w:rsidR="00971D25" w:rsidRPr="00DF0FBA" w:rsidRDefault="00971D25" w:rsidP="006210AC">
            <w:pPr>
              <w:rPr>
                <w:i/>
                <w:iCs/>
              </w:rPr>
            </w:pPr>
            <w:r w:rsidRPr="00DF0FBA">
              <w:rPr>
                <w:i/>
                <w:iCs/>
                <w:color w:val="000000"/>
              </w:rPr>
              <w:t>-1</w:t>
            </w:r>
          </w:p>
        </w:tc>
        <w:tc>
          <w:tcPr>
            <w:tcW w:w="709" w:type="dxa"/>
            <w:tcBorders>
              <w:top w:val="nil"/>
              <w:bottom w:val="nil"/>
            </w:tcBorders>
            <w:vAlign w:val="center"/>
          </w:tcPr>
          <w:p w14:paraId="4D78AE5A" w14:textId="48784658" w:rsidR="00971D25" w:rsidRPr="00DF0FBA" w:rsidRDefault="00971D25" w:rsidP="006210AC">
            <w:pPr>
              <w:rPr>
                <w:i/>
                <w:iCs/>
              </w:rPr>
            </w:pPr>
            <w:r w:rsidRPr="00DF0FBA">
              <w:rPr>
                <w:i/>
                <w:iCs/>
                <w:color w:val="000000"/>
              </w:rPr>
              <w:t>-5</w:t>
            </w:r>
          </w:p>
        </w:tc>
        <w:tc>
          <w:tcPr>
            <w:tcW w:w="708" w:type="dxa"/>
            <w:tcBorders>
              <w:top w:val="nil"/>
              <w:bottom w:val="nil"/>
            </w:tcBorders>
            <w:vAlign w:val="center"/>
          </w:tcPr>
          <w:p w14:paraId="29C58E8F" w14:textId="492F6B5F" w:rsidR="00971D25" w:rsidRPr="00DF0FBA" w:rsidRDefault="00971D25" w:rsidP="006210AC">
            <w:pPr>
              <w:rPr>
                <w:i/>
                <w:iCs/>
              </w:rPr>
            </w:pPr>
            <w:r w:rsidRPr="00DF0FBA">
              <w:rPr>
                <w:i/>
                <w:iCs/>
                <w:color w:val="000000"/>
              </w:rPr>
              <w:t>-5</w:t>
            </w:r>
          </w:p>
        </w:tc>
      </w:tr>
      <w:tr w:rsidR="00DB01CC" w14:paraId="36D8DC1D" w14:textId="77777777" w:rsidTr="00DF0FBA">
        <w:tc>
          <w:tcPr>
            <w:tcW w:w="5382" w:type="dxa"/>
            <w:vMerge/>
            <w:tcBorders>
              <w:top w:val="nil"/>
              <w:bottom w:val="single" w:sz="4" w:space="0" w:color="auto"/>
            </w:tcBorders>
          </w:tcPr>
          <w:p w14:paraId="269B89AD" w14:textId="77777777" w:rsidR="00971D25" w:rsidRPr="00AF769C" w:rsidRDefault="00971D25" w:rsidP="006210AC">
            <w:pPr>
              <w:rPr>
                <w:i/>
                <w:iCs/>
              </w:rPr>
            </w:pPr>
          </w:p>
        </w:tc>
        <w:tc>
          <w:tcPr>
            <w:tcW w:w="1559" w:type="dxa"/>
            <w:tcBorders>
              <w:top w:val="nil"/>
              <w:bottom w:val="single" w:sz="4" w:space="0" w:color="auto"/>
            </w:tcBorders>
          </w:tcPr>
          <w:p w14:paraId="37FD8A6A" w14:textId="2DD45610" w:rsidR="00971D25" w:rsidRPr="00DF0FBA" w:rsidRDefault="00971D25" w:rsidP="006210AC">
            <w:pPr>
              <w:rPr>
                <w:i/>
                <w:iCs/>
              </w:rPr>
            </w:pPr>
            <w:r w:rsidRPr="00DF0FBA">
              <w:rPr>
                <w:i/>
                <w:iCs/>
              </w:rPr>
              <w:t>Decrease (%)</w:t>
            </w:r>
          </w:p>
        </w:tc>
        <w:tc>
          <w:tcPr>
            <w:tcW w:w="709" w:type="dxa"/>
            <w:tcBorders>
              <w:top w:val="nil"/>
              <w:bottom w:val="single" w:sz="4" w:space="0" w:color="auto"/>
            </w:tcBorders>
            <w:vAlign w:val="center"/>
          </w:tcPr>
          <w:p w14:paraId="14B3D2D0" w14:textId="3B36E757" w:rsidR="00971D25" w:rsidRPr="00DF0FBA" w:rsidRDefault="00971D25" w:rsidP="006210AC">
            <w:pPr>
              <w:rPr>
                <w:i/>
                <w:iCs/>
              </w:rPr>
            </w:pPr>
            <w:r w:rsidRPr="00DF0FBA">
              <w:rPr>
                <w:i/>
                <w:iCs/>
                <w:color w:val="000000"/>
              </w:rPr>
              <w:t>0%</w:t>
            </w:r>
          </w:p>
        </w:tc>
        <w:tc>
          <w:tcPr>
            <w:tcW w:w="709" w:type="dxa"/>
            <w:tcBorders>
              <w:top w:val="nil"/>
              <w:bottom w:val="single" w:sz="4" w:space="0" w:color="auto"/>
            </w:tcBorders>
            <w:vAlign w:val="center"/>
          </w:tcPr>
          <w:p w14:paraId="51AB21EB" w14:textId="4455C78D" w:rsidR="00971D25" w:rsidRPr="00DF0FBA" w:rsidRDefault="00971D25" w:rsidP="006210AC">
            <w:pPr>
              <w:rPr>
                <w:i/>
                <w:iCs/>
              </w:rPr>
            </w:pPr>
            <w:r w:rsidRPr="00DF0FBA">
              <w:rPr>
                <w:i/>
                <w:iCs/>
                <w:color w:val="000000"/>
              </w:rPr>
              <w:t>-2%</w:t>
            </w:r>
          </w:p>
        </w:tc>
        <w:tc>
          <w:tcPr>
            <w:tcW w:w="708" w:type="dxa"/>
            <w:tcBorders>
              <w:top w:val="nil"/>
              <w:bottom w:val="single" w:sz="4" w:space="0" w:color="auto"/>
            </w:tcBorders>
            <w:vAlign w:val="center"/>
          </w:tcPr>
          <w:p w14:paraId="2D412298" w14:textId="29D548FC" w:rsidR="00971D25" w:rsidRPr="00DF0FBA" w:rsidRDefault="00971D25" w:rsidP="006210AC">
            <w:pPr>
              <w:rPr>
                <w:i/>
                <w:iCs/>
              </w:rPr>
            </w:pPr>
            <w:r w:rsidRPr="00DF0FBA">
              <w:rPr>
                <w:i/>
                <w:iCs/>
                <w:color w:val="000000"/>
              </w:rPr>
              <w:t>-2%</w:t>
            </w:r>
          </w:p>
        </w:tc>
      </w:tr>
      <w:tr w:rsidR="00DB01CC" w14:paraId="22BB14E0" w14:textId="77777777" w:rsidTr="00DF0FBA">
        <w:tc>
          <w:tcPr>
            <w:tcW w:w="5382" w:type="dxa"/>
            <w:vMerge w:val="restart"/>
            <w:tcBorders>
              <w:top w:val="single" w:sz="4" w:space="0" w:color="auto"/>
              <w:bottom w:val="nil"/>
            </w:tcBorders>
          </w:tcPr>
          <w:p w14:paraId="326F3830" w14:textId="2D828302" w:rsidR="00971D25" w:rsidRDefault="00971D25" w:rsidP="006210AC">
            <w:pPr>
              <w:ind w:left="720"/>
            </w:pPr>
            <w:r w:rsidRPr="00AF769C">
              <w:rPr>
                <w:i/>
                <w:iCs/>
              </w:rPr>
              <w:t xml:space="preserve">Scenario </w:t>
            </w:r>
            <w:r>
              <w:rPr>
                <w:i/>
                <w:iCs/>
              </w:rPr>
              <w:t>2</w:t>
            </w:r>
            <w:r w:rsidRPr="00AF769C">
              <w:rPr>
                <w:i/>
                <w:iCs/>
              </w:rPr>
              <w:t>: CLP</w:t>
            </w:r>
            <w:r>
              <w:rPr>
                <w:i/>
                <w:iCs/>
              </w:rPr>
              <w:t xml:space="preserve"> increasing to $30/t </w:t>
            </w:r>
            <w:r w:rsidRPr="00AF769C">
              <w:rPr>
                <w:i/>
                <w:iCs/>
              </w:rPr>
              <w:t>(rest of CLP</w:t>
            </w:r>
            <w:r w:rsidR="009C25DB">
              <w:rPr>
                <w:i/>
                <w:iCs/>
              </w:rPr>
              <w:t xml:space="preserve"> only</w:t>
            </w:r>
            <w:r w:rsidRPr="00AF769C">
              <w:rPr>
                <w:i/>
                <w:iCs/>
              </w:rPr>
              <w:t>)</w:t>
            </w:r>
          </w:p>
        </w:tc>
        <w:tc>
          <w:tcPr>
            <w:tcW w:w="1559" w:type="dxa"/>
            <w:tcBorders>
              <w:top w:val="single" w:sz="4" w:space="0" w:color="auto"/>
              <w:bottom w:val="nil"/>
            </w:tcBorders>
          </w:tcPr>
          <w:p w14:paraId="192E2C95" w14:textId="1A4E42A3" w:rsidR="00971D25" w:rsidRPr="00DF0FBA" w:rsidRDefault="00DB01CC" w:rsidP="006210AC">
            <w:pPr>
              <w:rPr>
                <w:i/>
                <w:iCs/>
              </w:rPr>
            </w:pPr>
            <w:r>
              <w:rPr>
                <w:i/>
                <w:iCs/>
              </w:rPr>
              <w:t>Total</w:t>
            </w:r>
          </w:p>
        </w:tc>
        <w:tc>
          <w:tcPr>
            <w:tcW w:w="709" w:type="dxa"/>
            <w:tcBorders>
              <w:top w:val="single" w:sz="4" w:space="0" w:color="auto"/>
              <w:bottom w:val="nil"/>
            </w:tcBorders>
            <w:vAlign w:val="center"/>
          </w:tcPr>
          <w:p w14:paraId="6FCB63A6" w14:textId="765DC070" w:rsidR="00971D25" w:rsidRPr="00DF0FBA" w:rsidRDefault="00971D25" w:rsidP="006210AC">
            <w:pPr>
              <w:rPr>
                <w:i/>
                <w:iCs/>
              </w:rPr>
            </w:pPr>
            <w:r w:rsidRPr="00DF0FBA">
              <w:rPr>
                <w:i/>
                <w:iCs/>
                <w:color w:val="000000"/>
              </w:rPr>
              <w:t>269</w:t>
            </w:r>
          </w:p>
        </w:tc>
        <w:tc>
          <w:tcPr>
            <w:tcW w:w="709" w:type="dxa"/>
            <w:tcBorders>
              <w:top w:val="single" w:sz="4" w:space="0" w:color="auto"/>
              <w:bottom w:val="nil"/>
            </w:tcBorders>
            <w:vAlign w:val="center"/>
          </w:tcPr>
          <w:p w14:paraId="68BACBD1" w14:textId="05AC812D" w:rsidR="00971D25" w:rsidRPr="00DF0FBA" w:rsidRDefault="00971D25" w:rsidP="006210AC">
            <w:pPr>
              <w:rPr>
                <w:i/>
                <w:iCs/>
              </w:rPr>
            </w:pPr>
            <w:r w:rsidRPr="00DF0FBA">
              <w:rPr>
                <w:i/>
                <w:iCs/>
                <w:color w:val="000000"/>
              </w:rPr>
              <w:t>270</w:t>
            </w:r>
          </w:p>
        </w:tc>
        <w:tc>
          <w:tcPr>
            <w:tcW w:w="708" w:type="dxa"/>
            <w:tcBorders>
              <w:top w:val="single" w:sz="4" w:space="0" w:color="auto"/>
              <w:bottom w:val="nil"/>
            </w:tcBorders>
            <w:vAlign w:val="center"/>
          </w:tcPr>
          <w:p w14:paraId="6129FC25" w14:textId="45E451D2" w:rsidR="00971D25" w:rsidRPr="00DF0FBA" w:rsidRDefault="00971D25" w:rsidP="006210AC">
            <w:pPr>
              <w:rPr>
                <w:i/>
                <w:iCs/>
              </w:rPr>
            </w:pPr>
            <w:r w:rsidRPr="00DF0FBA">
              <w:rPr>
                <w:i/>
                <w:iCs/>
                <w:color w:val="000000"/>
              </w:rPr>
              <w:t>274</w:t>
            </w:r>
          </w:p>
        </w:tc>
      </w:tr>
      <w:tr w:rsidR="00DB01CC" w14:paraId="7C2A2F8E" w14:textId="77777777" w:rsidTr="00DF0FBA">
        <w:tc>
          <w:tcPr>
            <w:tcW w:w="5382" w:type="dxa"/>
            <w:vMerge/>
            <w:tcBorders>
              <w:top w:val="nil"/>
              <w:bottom w:val="nil"/>
            </w:tcBorders>
          </w:tcPr>
          <w:p w14:paraId="7087122D" w14:textId="77777777" w:rsidR="00971D25" w:rsidRPr="00AF769C" w:rsidRDefault="00971D25" w:rsidP="006210AC">
            <w:pPr>
              <w:rPr>
                <w:i/>
                <w:iCs/>
              </w:rPr>
            </w:pPr>
          </w:p>
        </w:tc>
        <w:tc>
          <w:tcPr>
            <w:tcW w:w="1559" w:type="dxa"/>
            <w:tcBorders>
              <w:top w:val="nil"/>
              <w:bottom w:val="nil"/>
            </w:tcBorders>
          </w:tcPr>
          <w:p w14:paraId="08D14B1A" w14:textId="030A2271" w:rsidR="00971D25" w:rsidRPr="00DF0FBA" w:rsidRDefault="00971D25" w:rsidP="006210AC">
            <w:pPr>
              <w:rPr>
                <w:i/>
                <w:iCs/>
              </w:rPr>
            </w:pPr>
            <w:r w:rsidRPr="00DF0FBA">
              <w:rPr>
                <w:i/>
                <w:iCs/>
              </w:rPr>
              <w:t>Decrease</w:t>
            </w:r>
          </w:p>
        </w:tc>
        <w:tc>
          <w:tcPr>
            <w:tcW w:w="709" w:type="dxa"/>
            <w:tcBorders>
              <w:top w:val="nil"/>
              <w:bottom w:val="nil"/>
            </w:tcBorders>
            <w:vAlign w:val="center"/>
          </w:tcPr>
          <w:p w14:paraId="603AD692" w14:textId="6323C126" w:rsidR="00971D25" w:rsidRPr="00DF0FBA" w:rsidRDefault="00971D25" w:rsidP="006210AC">
            <w:pPr>
              <w:rPr>
                <w:i/>
                <w:iCs/>
              </w:rPr>
            </w:pPr>
            <w:r w:rsidRPr="00DF0FBA">
              <w:rPr>
                <w:i/>
                <w:iCs/>
                <w:color w:val="000000"/>
              </w:rPr>
              <w:t>-13</w:t>
            </w:r>
          </w:p>
        </w:tc>
        <w:tc>
          <w:tcPr>
            <w:tcW w:w="709" w:type="dxa"/>
            <w:tcBorders>
              <w:top w:val="nil"/>
              <w:bottom w:val="nil"/>
            </w:tcBorders>
            <w:vAlign w:val="center"/>
          </w:tcPr>
          <w:p w14:paraId="4C468CBC" w14:textId="6DB5C32A" w:rsidR="00971D25" w:rsidRPr="00DF0FBA" w:rsidRDefault="00971D25" w:rsidP="006210AC">
            <w:pPr>
              <w:rPr>
                <w:i/>
                <w:iCs/>
              </w:rPr>
            </w:pPr>
            <w:r w:rsidRPr="00DF0FBA">
              <w:rPr>
                <w:i/>
                <w:iCs/>
                <w:color w:val="000000"/>
              </w:rPr>
              <w:t>-27</w:t>
            </w:r>
          </w:p>
        </w:tc>
        <w:tc>
          <w:tcPr>
            <w:tcW w:w="708" w:type="dxa"/>
            <w:tcBorders>
              <w:top w:val="nil"/>
              <w:bottom w:val="nil"/>
            </w:tcBorders>
            <w:vAlign w:val="center"/>
          </w:tcPr>
          <w:p w14:paraId="4991DF23" w14:textId="710D25D4" w:rsidR="00971D25" w:rsidRPr="00DF0FBA" w:rsidRDefault="00971D25" w:rsidP="006210AC">
            <w:pPr>
              <w:rPr>
                <w:i/>
                <w:iCs/>
              </w:rPr>
            </w:pPr>
            <w:r w:rsidRPr="00DF0FBA">
              <w:rPr>
                <w:i/>
                <w:iCs/>
                <w:color w:val="000000"/>
              </w:rPr>
              <w:t>-29</w:t>
            </w:r>
          </w:p>
        </w:tc>
      </w:tr>
      <w:tr w:rsidR="00DB01CC" w14:paraId="4C34E3A4" w14:textId="77777777" w:rsidTr="00DF0FBA">
        <w:tc>
          <w:tcPr>
            <w:tcW w:w="5382" w:type="dxa"/>
            <w:vMerge/>
            <w:tcBorders>
              <w:top w:val="nil"/>
              <w:bottom w:val="single" w:sz="4" w:space="0" w:color="auto"/>
            </w:tcBorders>
          </w:tcPr>
          <w:p w14:paraId="06BBC4A5" w14:textId="77777777" w:rsidR="00971D25" w:rsidRPr="00AF769C" w:rsidRDefault="00971D25" w:rsidP="006210AC">
            <w:pPr>
              <w:rPr>
                <w:i/>
                <w:iCs/>
              </w:rPr>
            </w:pPr>
          </w:p>
        </w:tc>
        <w:tc>
          <w:tcPr>
            <w:tcW w:w="1559" w:type="dxa"/>
            <w:tcBorders>
              <w:top w:val="nil"/>
              <w:bottom w:val="single" w:sz="4" w:space="0" w:color="auto"/>
            </w:tcBorders>
          </w:tcPr>
          <w:p w14:paraId="6C73A3D0" w14:textId="36D80D89" w:rsidR="00971D25" w:rsidRPr="00DF0FBA" w:rsidRDefault="00971D25" w:rsidP="006210AC">
            <w:pPr>
              <w:rPr>
                <w:i/>
                <w:iCs/>
              </w:rPr>
            </w:pPr>
            <w:r w:rsidRPr="00DF0FBA">
              <w:rPr>
                <w:i/>
                <w:iCs/>
              </w:rPr>
              <w:t>Decrease (%)</w:t>
            </w:r>
          </w:p>
        </w:tc>
        <w:tc>
          <w:tcPr>
            <w:tcW w:w="709" w:type="dxa"/>
            <w:tcBorders>
              <w:top w:val="nil"/>
              <w:bottom w:val="single" w:sz="4" w:space="0" w:color="auto"/>
            </w:tcBorders>
            <w:vAlign w:val="center"/>
          </w:tcPr>
          <w:p w14:paraId="2B605368" w14:textId="207134B9" w:rsidR="00971D25" w:rsidRPr="00DF0FBA" w:rsidRDefault="00971D25" w:rsidP="006210AC">
            <w:pPr>
              <w:rPr>
                <w:i/>
                <w:iCs/>
              </w:rPr>
            </w:pPr>
            <w:r w:rsidRPr="00DF0FBA">
              <w:rPr>
                <w:i/>
                <w:iCs/>
                <w:color w:val="000000"/>
              </w:rPr>
              <w:t>-5%</w:t>
            </w:r>
          </w:p>
        </w:tc>
        <w:tc>
          <w:tcPr>
            <w:tcW w:w="709" w:type="dxa"/>
            <w:tcBorders>
              <w:top w:val="nil"/>
              <w:bottom w:val="single" w:sz="4" w:space="0" w:color="auto"/>
            </w:tcBorders>
            <w:vAlign w:val="center"/>
          </w:tcPr>
          <w:p w14:paraId="296C858A" w14:textId="320056AE" w:rsidR="00971D25" w:rsidRPr="00DF0FBA" w:rsidRDefault="00971D25" w:rsidP="006210AC">
            <w:pPr>
              <w:rPr>
                <w:i/>
                <w:iCs/>
              </w:rPr>
            </w:pPr>
            <w:r w:rsidRPr="00DF0FBA">
              <w:rPr>
                <w:i/>
                <w:iCs/>
                <w:color w:val="000000"/>
              </w:rPr>
              <w:t>-9%</w:t>
            </w:r>
          </w:p>
        </w:tc>
        <w:tc>
          <w:tcPr>
            <w:tcW w:w="708" w:type="dxa"/>
            <w:tcBorders>
              <w:top w:val="nil"/>
              <w:bottom w:val="single" w:sz="4" w:space="0" w:color="auto"/>
            </w:tcBorders>
            <w:vAlign w:val="center"/>
          </w:tcPr>
          <w:p w14:paraId="434BC0EC" w14:textId="520A10E6" w:rsidR="00971D25" w:rsidRPr="00DF0FBA" w:rsidRDefault="00971D25" w:rsidP="006210AC">
            <w:pPr>
              <w:rPr>
                <w:i/>
                <w:iCs/>
              </w:rPr>
            </w:pPr>
            <w:r w:rsidRPr="00DF0FBA">
              <w:rPr>
                <w:i/>
                <w:iCs/>
                <w:color w:val="000000"/>
              </w:rPr>
              <w:t>-10%</w:t>
            </w:r>
          </w:p>
        </w:tc>
      </w:tr>
      <w:tr w:rsidR="00DB01CC" w14:paraId="6A4C595E" w14:textId="77777777" w:rsidTr="00DF0FBA">
        <w:tc>
          <w:tcPr>
            <w:tcW w:w="5382" w:type="dxa"/>
            <w:vMerge w:val="restart"/>
            <w:tcBorders>
              <w:top w:val="single" w:sz="4" w:space="0" w:color="auto"/>
            </w:tcBorders>
          </w:tcPr>
          <w:p w14:paraId="7E1C8B65" w14:textId="0BCE445E" w:rsidR="00971D25" w:rsidRDefault="00971D25" w:rsidP="006210AC">
            <w:r>
              <w:t>Scenario 3: CLP increasing to $50/t</w:t>
            </w:r>
          </w:p>
        </w:tc>
        <w:tc>
          <w:tcPr>
            <w:tcW w:w="1559" w:type="dxa"/>
            <w:tcBorders>
              <w:top w:val="single" w:sz="4" w:space="0" w:color="auto"/>
            </w:tcBorders>
          </w:tcPr>
          <w:p w14:paraId="60308C8F" w14:textId="53343D9E" w:rsidR="00971D25" w:rsidRDefault="00DB01CC" w:rsidP="006210AC">
            <w:r>
              <w:t>Total</w:t>
            </w:r>
          </w:p>
        </w:tc>
        <w:tc>
          <w:tcPr>
            <w:tcW w:w="709" w:type="dxa"/>
            <w:tcBorders>
              <w:top w:val="single" w:sz="4" w:space="0" w:color="auto"/>
            </w:tcBorders>
            <w:vAlign w:val="center"/>
          </w:tcPr>
          <w:p w14:paraId="281CA079" w14:textId="67373087" w:rsidR="00971D25" w:rsidRDefault="00971D25" w:rsidP="006210AC">
            <w:r>
              <w:rPr>
                <w:color w:val="000000"/>
              </w:rPr>
              <w:t>268</w:t>
            </w:r>
          </w:p>
        </w:tc>
        <w:tc>
          <w:tcPr>
            <w:tcW w:w="709" w:type="dxa"/>
            <w:tcBorders>
              <w:top w:val="single" w:sz="4" w:space="0" w:color="auto"/>
            </w:tcBorders>
            <w:vAlign w:val="center"/>
          </w:tcPr>
          <w:p w14:paraId="6D450251" w14:textId="4B4D973D" w:rsidR="00971D25" w:rsidRDefault="00971D25" w:rsidP="006210AC">
            <w:r>
              <w:rPr>
                <w:color w:val="000000"/>
              </w:rPr>
              <w:t>261</w:t>
            </w:r>
          </w:p>
        </w:tc>
        <w:tc>
          <w:tcPr>
            <w:tcW w:w="708" w:type="dxa"/>
            <w:tcBorders>
              <w:top w:val="single" w:sz="4" w:space="0" w:color="auto"/>
            </w:tcBorders>
            <w:vAlign w:val="center"/>
          </w:tcPr>
          <w:p w14:paraId="0B76DEC1" w14:textId="7AAFE416" w:rsidR="00971D25" w:rsidRDefault="00971D25" w:rsidP="006210AC">
            <w:r>
              <w:rPr>
                <w:color w:val="000000"/>
              </w:rPr>
              <w:t>265</w:t>
            </w:r>
          </w:p>
        </w:tc>
      </w:tr>
      <w:tr w:rsidR="00DB01CC" w14:paraId="2226B970" w14:textId="77777777" w:rsidTr="00DF0FBA">
        <w:tc>
          <w:tcPr>
            <w:tcW w:w="5382" w:type="dxa"/>
            <w:vMerge/>
          </w:tcPr>
          <w:p w14:paraId="1ED2EBC9" w14:textId="77777777" w:rsidR="00971D25" w:rsidRDefault="00971D25" w:rsidP="006210AC"/>
        </w:tc>
        <w:tc>
          <w:tcPr>
            <w:tcW w:w="1559" w:type="dxa"/>
          </w:tcPr>
          <w:p w14:paraId="1CAC4CEC" w14:textId="49CE8317" w:rsidR="00971D25" w:rsidRDefault="00971D25" w:rsidP="006210AC">
            <w:r>
              <w:t>Decrease</w:t>
            </w:r>
          </w:p>
        </w:tc>
        <w:tc>
          <w:tcPr>
            <w:tcW w:w="709" w:type="dxa"/>
            <w:vAlign w:val="center"/>
          </w:tcPr>
          <w:p w14:paraId="190FB77A" w14:textId="48CE1388" w:rsidR="00971D25" w:rsidRDefault="00971D25" w:rsidP="006210AC">
            <w:r>
              <w:rPr>
                <w:color w:val="000000"/>
              </w:rPr>
              <w:t>-14</w:t>
            </w:r>
          </w:p>
        </w:tc>
        <w:tc>
          <w:tcPr>
            <w:tcW w:w="709" w:type="dxa"/>
            <w:vAlign w:val="center"/>
          </w:tcPr>
          <w:p w14:paraId="0AFE9093" w14:textId="24D025D8" w:rsidR="00971D25" w:rsidRDefault="00971D25" w:rsidP="006210AC">
            <w:r>
              <w:rPr>
                <w:color w:val="000000"/>
              </w:rPr>
              <w:t>-36</w:t>
            </w:r>
          </w:p>
        </w:tc>
        <w:tc>
          <w:tcPr>
            <w:tcW w:w="708" w:type="dxa"/>
            <w:vAlign w:val="center"/>
          </w:tcPr>
          <w:p w14:paraId="62FD154B" w14:textId="60489659" w:rsidR="00971D25" w:rsidRDefault="00971D25" w:rsidP="006210AC">
            <w:r>
              <w:rPr>
                <w:color w:val="000000"/>
              </w:rPr>
              <w:t>-38</w:t>
            </w:r>
          </w:p>
        </w:tc>
      </w:tr>
      <w:tr w:rsidR="00DB01CC" w14:paraId="1033E330" w14:textId="77777777" w:rsidTr="00DF0FBA">
        <w:tc>
          <w:tcPr>
            <w:tcW w:w="5382" w:type="dxa"/>
            <w:vMerge/>
          </w:tcPr>
          <w:p w14:paraId="59ED3C30" w14:textId="77777777" w:rsidR="00971D25" w:rsidRDefault="00971D25" w:rsidP="006210AC"/>
        </w:tc>
        <w:tc>
          <w:tcPr>
            <w:tcW w:w="1559" w:type="dxa"/>
          </w:tcPr>
          <w:p w14:paraId="7D2AE848" w14:textId="1287F2EF" w:rsidR="00971D25" w:rsidRDefault="00971D25" w:rsidP="006210AC">
            <w:r>
              <w:t>Decrease (%)</w:t>
            </w:r>
          </w:p>
        </w:tc>
        <w:tc>
          <w:tcPr>
            <w:tcW w:w="709" w:type="dxa"/>
            <w:vAlign w:val="center"/>
          </w:tcPr>
          <w:p w14:paraId="721E131B" w14:textId="5BBCCE17" w:rsidR="00971D25" w:rsidRDefault="00971D25" w:rsidP="006210AC">
            <w:r>
              <w:rPr>
                <w:color w:val="000000"/>
              </w:rPr>
              <w:t>-5%</w:t>
            </w:r>
          </w:p>
        </w:tc>
        <w:tc>
          <w:tcPr>
            <w:tcW w:w="709" w:type="dxa"/>
            <w:vAlign w:val="center"/>
          </w:tcPr>
          <w:p w14:paraId="06CFE3E1" w14:textId="753B288F" w:rsidR="00971D25" w:rsidRDefault="00971D25" w:rsidP="006210AC">
            <w:r>
              <w:rPr>
                <w:color w:val="000000"/>
              </w:rPr>
              <w:t>-12%</w:t>
            </w:r>
          </w:p>
        </w:tc>
        <w:tc>
          <w:tcPr>
            <w:tcW w:w="708" w:type="dxa"/>
            <w:vAlign w:val="center"/>
          </w:tcPr>
          <w:p w14:paraId="7065E5F5" w14:textId="798FFED7" w:rsidR="00971D25" w:rsidRDefault="00971D25" w:rsidP="006210AC">
            <w:r>
              <w:rPr>
                <w:color w:val="000000"/>
              </w:rPr>
              <w:t>-13%</w:t>
            </w:r>
          </w:p>
        </w:tc>
      </w:tr>
    </w:tbl>
    <w:p w14:paraId="637ED0EB" w14:textId="77777777" w:rsidR="00564865" w:rsidRDefault="00564865" w:rsidP="006210AC">
      <w:pPr>
        <w:spacing w:line="240" w:lineRule="auto"/>
      </w:pPr>
    </w:p>
    <w:p w14:paraId="2A653904" w14:textId="547DE1BA" w:rsidR="009E765F" w:rsidRDefault="00902A1D" w:rsidP="006210AC">
      <w:pPr>
        <w:spacing w:line="240" w:lineRule="auto"/>
      </w:pPr>
      <w:r>
        <w:t xml:space="preserve">Taken </w:t>
      </w:r>
      <w:r w:rsidR="00564865">
        <w:t xml:space="preserve">from the Economic Assessment of Climate Policy in Alberta, </w:t>
      </w:r>
      <w:r w:rsidR="00D35F73">
        <w:t xml:space="preserve">GoA, </w:t>
      </w:r>
      <w:r w:rsidR="00564865">
        <w:t>2019</w:t>
      </w:r>
      <w:r w:rsidR="001275AF">
        <w:t>d</w:t>
      </w:r>
      <w:r w:rsidR="00564865">
        <w:t xml:space="preserve">. </w:t>
      </w:r>
    </w:p>
    <w:p w14:paraId="1F747C38" w14:textId="77777777" w:rsidR="009E765F" w:rsidRPr="00254CE4" w:rsidRDefault="009E765F" w:rsidP="006210AC">
      <w:pPr>
        <w:spacing w:line="240" w:lineRule="auto"/>
        <w:ind w:firstLine="720"/>
      </w:pPr>
    </w:p>
    <w:p w14:paraId="6562FC55" w14:textId="77777777" w:rsidR="00F10A90" w:rsidRDefault="00F10A90" w:rsidP="006210AC">
      <w:pPr>
        <w:pStyle w:val="Caption"/>
      </w:pPr>
      <w:bookmarkStart w:id="34" w:name="_Toc164318186"/>
    </w:p>
    <w:p w14:paraId="4BA6A7B6" w14:textId="58C7004A" w:rsidR="0073645C" w:rsidRPr="00E90AD2" w:rsidRDefault="00996D3E" w:rsidP="006210AC">
      <w:pPr>
        <w:pStyle w:val="Caption"/>
      </w:pPr>
      <w:r>
        <w:t xml:space="preserve">Table </w:t>
      </w:r>
      <w:r>
        <w:fldChar w:fldCharType="begin"/>
      </w:r>
      <w:r>
        <w:instrText xml:space="preserve"> SEQ Table \* ARABIC </w:instrText>
      </w:r>
      <w:r>
        <w:fldChar w:fldCharType="separate"/>
      </w:r>
      <w:r w:rsidR="00F40FF7">
        <w:rPr>
          <w:noProof/>
        </w:rPr>
        <w:t>8</w:t>
      </w:r>
      <w:r>
        <w:rPr>
          <w:noProof/>
        </w:rPr>
        <w:fldChar w:fldCharType="end"/>
      </w:r>
      <w:r>
        <w:t xml:space="preserve">: </w:t>
      </w:r>
      <w:r w:rsidRPr="00B938D2">
        <w:t>Carbon tax relief expenditures by fiscal year</w:t>
      </w:r>
      <w:bookmarkEnd w:id="3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607"/>
        <w:gridCol w:w="1512"/>
        <w:gridCol w:w="1440"/>
        <w:gridCol w:w="1536"/>
      </w:tblGrid>
      <w:tr w:rsidR="0073645C" w:rsidRPr="00422B9D" w14:paraId="7D81BC57" w14:textId="77777777" w:rsidTr="00F82223">
        <w:trPr>
          <w:trHeight w:val="315"/>
        </w:trPr>
        <w:tc>
          <w:tcPr>
            <w:tcW w:w="3539" w:type="dxa"/>
            <w:shd w:val="clear" w:color="auto" w:fill="auto"/>
            <w:noWrap/>
            <w:vAlign w:val="bottom"/>
          </w:tcPr>
          <w:p w14:paraId="537CE029"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Program</w:t>
            </w:r>
          </w:p>
        </w:tc>
        <w:tc>
          <w:tcPr>
            <w:tcW w:w="1607" w:type="dxa"/>
            <w:shd w:val="clear" w:color="auto" w:fill="auto"/>
            <w:noWrap/>
            <w:vAlign w:val="bottom"/>
          </w:tcPr>
          <w:p w14:paraId="78B06613"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2016/17</w:t>
            </w:r>
          </w:p>
        </w:tc>
        <w:tc>
          <w:tcPr>
            <w:tcW w:w="1512" w:type="dxa"/>
            <w:shd w:val="clear" w:color="auto" w:fill="auto"/>
            <w:noWrap/>
            <w:vAlign w:val="bottom"/>
          </w:tcPr>
          <w:p w14:paraId="2248D74C"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2017/18</w:t>
            </w:r>
          </w:p>
        </w:tc>
        <w:tc>
          <w:tcPr>
            <w:tcW w:w="1440" w:type="dxa"/>
            <w:shd w:val="clear" w:color="auto" w:fill="auto"/>
            <w:noWrap/>
            <w:vAlign w:val="bottom"/>
          </w:tcPr>
          <w:p w14:paraId="5F7843C4"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2018/19</w:t>
            </w:r>
          </w:p>
        </w:tc>
        <w:tc>
          <w:tcPr>
            <w:tcW w:w="1536" w:type="dxa"/>
            <w:shd w:val="clear" w:color="auto" w:fill="auto"/>
            <w:noWrap/>
            <w:vAlign w:val="bottom"/>
          </w:tcPr>
          <w:p w14:paraId="23CCA925"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Total</w:t>
            </w:r>
          </w:p>
        </w:tc>
      </w:tr>
      <w:tr w:rsidR="0073645C" w:rsidRPr="00422B9D" w14:paraId="6F7AFCBF" w14:textId="77777777" w:rsidTr="00F82223">
        <w:trPr>
          <w:trHeight w:val="315"/>
        </w:trPr>
        <w:tc>
          <w:tcPr>
            <w:tcW w:w="3539" w:type="dxa"/>
            <w:shd w:val="clear" w:color="auto" w:fill="auto"/>
            <w:noWrap/>
            <w:vAlign w:val="bottom"/>
            <w:hideMark/>
          </w:tcPr>
          <w:p w14:paraId="752355E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Greenhouse Natural Gas Rebate Program</w:t>
            </w:r>
          </w:p>
        </w:tc>
        <w:tc>
          <w:tcPr>
            <w:tcW w:w="1607" w:type="dxa"/>
            <w:shd w:val="clear" w:color="auto" w:fill="auto"/>
            <w:noWrap/>
            <w:vAlign w:val="bottom"/>
            <w:hideMark/>
          </w:tcPr>
          <w:p w14:paraId="67A297B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63A4295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$1,940,769 </w:t>
            </w:r>
          </w:p>
        </w:tc>
        <w:tc>
          <w:tcPr>
            <w:tcW w:w="1440" w:type="dxa"/>
            <w:shd w:val="clear" w:color="auto" w:fill="auto"/>
            <w:noWrap/>
            <w:vAlign w:val="bottom"/>
            <w:hideMark/>
          </w:tcPr>
          <w:p w14:paraId="2BD3D0B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$2,433,018 </w:t>
            </w:r>
          </w:p>
        </w:tc>
        <w:tc>
          <w:tcPr>
            <w:tcW w:w="1536" w:type="dxa"/>
            <w:shd w:val="clear" w:color="auto" w:fill="auto"/>
            <w:noWrap/>
            <w:vAlign w:val="bottom"/>
            <w:hideMark/>
          </w:tcPr>
          <w:p w14:paraId="77FAE6F3"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$4,373,787 </w:t>
            </w:r>
          </w:p>
        </w:tc>
      </w:tr>
      <w:tr w:rsidR="0073645C" w:rsidRPr="00422B9D" w14:paraId="5F6CB036" w14:textId="77777777" w:rsidTr="00F82223">
        <w:trPr>
          <w:trHeight w:val="315"/>
        </w:trPr>
        <w:tc>
          <w:tcPr>
            <w:tcW w:w="3539" w:type="dxa"/>
            <w:shd w:val="clear" w:color="auto" w:fill="auto"/>
            <w:noWrap/>
            <w:vAlign w:val="bottom"/>
            <w:hideMark/>
          </w:tcPr>
          <w:p w14:paraId="5C3F30FC"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Lloydminster Border Community Competitiveness Program</w:t>
            </w:r>
          </w:p>
        </w:tc>
        <w:tc>
          <w:tcPr>
            <w:tcW w:w="1607" w:type="dxa"/>
            <w:shd w:val="clear" w:color="auto" w:fill="auto"/>
            <w:noWrap/>
            <w:vAlign w:val="bottom"/>
            <w:hideMark/>
          </w:tcPr>
          <w:p w14:paraId="7F47084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$1,000,000 </w:t>
            </w:r>
          </w:p>
        </w:tc>
        <w:tc>
          <w:tcPr>
            <w:tcW w:w="1512" w:type="dxa"/>
            <w:shd w:val="clear" w:color="auto" w:fill="auto"/>
            <w:noWrap/>
            <w:vAlign w:val="bottom"/>
            <w:hideMark/>
          </w:tcPr>
          <w:p w14:paraId="6315E96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$3,020,000 </w:t>
            </w:r>
          </w:p>
        </w:tc>
        <w:tc>
          <w:tcPr>
            <w:tcW w:w="1440" w:type="dxa"/>
            <w:shd w:val="clear" w:color="auto" w:fill="auto"/>
            <w:noWrap/>
            <w:vAlign w:val="bottom"/>
            <w:hideMark/>
          </w:tcPr>
          <w:p w14:paraId="5AA9063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215F487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$4,020,000 </w:t>
            </w:r>
          </w:p>
        </w:tc>
      </w:tr>
      <w:tr w:rsidR="0073645C" w:rsidRPr="00422B9D" w14:paraId="015AE8A0" w14:textId="77777777" w:rsidTr="00F82223">
        <w:trPr>
          <w:trHeight w:val="315"/>
        </w:trPr>
        <w:tc>
          <w:tcPr>
            <w:tcW w:w="3539" w:type="dxa"/>
            <w:shd w:val="clear" w:color="auto" w:fill="auto"/>
            <w:noWrap/>
            <w:vAlign w:val="bottom"/>
            <w:hideMark/>
          </w:tcPr>
          <w:p w14:paraId="67B0E86C"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Small Business Tax Reduction</w:t>
            </w:r>
          </w:p>
        </w:tc>
        <w:tc>
          <w:tcPr>
            <w:tcW w:w="1607" w:type="dxa"/>
            <w:shd w:val="clear" w:color="auto" w:fill="auto"/>
            <w:noWrap/>
            <w:vAlign w:val="bottom"/>
            <w:hideMark/>
          </w:tcPr>
          <w:p w14:paraId="08D16B2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$40,000,000 </w:t>
            </w:r>
          </w:p>
        </w:tc>
        <w:tc>
          <w:tcPr>
            <w:tcW w:w="1512" w:type="dxa"/>
            <w:shd w:val="clear" w:color="auto" w:fill="auto"/>
            <w:noWrap/>
            <w:vAlign w:val="bottom"/>
            <w:hideMark/>
          </w:tcPr>
          <w:p w14:paraId="65086A9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$180,000,000 </w:t>
            </w:r>
          </w:p>
        </w:tc>
        <w:tc>
          <w:tcPr>
            <w:tcW w:w="1440" w:type="dxa"/>
            <w:shd w:val="clear" w:color="auto" w:fill="auto"/>
            <w:noWrap/>
            <w:vAlign w:val="bottom"/>
            <w:hideMark/>
          </w:tcPr>
          <w:p w14:paraId="0EED2DB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$195,000,000 </w:t>
            </w:r>
          </w:p>
        </w:tc>
        <w:tc>
          <w:tcPr>
            <w:tcW w:w="1536" w:type="dxa"/>
            <w:shd w:val="clear" w:color="auto" w:fill="auto"/>
            <w:noWrap/>
            <w:vAlign w:val="bottom"/>
            <w:hideMark/>
          </w:tcPr>
          <w:p w14:paraId="3C00AF8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$415,000,000 </w:t>
            </w:r>
          </w:p>
        </w:tc>
      </w:tr>
      <w:tr w:rsidR="0073645C" w:rsidRPr="00422B9D" w14:paraId="66CB19D3" w14:textId="77777777" w:rsidTr="00F82223">
        <w:trPr>
          <w:trHeight w:val="315"/>
        </w:trPr>
        <w:tc>
          <w:tcPr>
            <w:tcW w:w="3539" w:type="dxa"/>
            <w:shd w:val="clear" w:color="auto" w:fill="auto"/>
            <w:noWrap/>
            <w:vAlign w:val="bottom"/>
            <w:hideMark/>
          </w:tcPr>
          <w:p w14:paraId="179AEB0A" w14:textId="77777777" w:rsidR="0073645C" w:rsidRPr="00422B9D" w:rsidRDefault="0073645C" w:rsidP="006210AC">
            <w:pPr>
              <w:spacing w:line="240" w:lineRule="auto"/>
              <w:jc w:val="right"/>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Carbon tax relief total</w:t>
            </w:r>
          </w:p>
        </w:tc>
        <w:tc>
          <w:tcPr>
            <w:tcW w:w="1607" w:type="dxa"/>
            <w:shd w:val="clear" w:color="auto" w:fill="auto"/>
            <w:noWrap/>
            <w:vAlign w:val="bottom"/>
            <w:hideMark/>
          </w:tcPr>
          <w:p w14:paraId="2D3798DB"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$41,000,000 </w:t>
            </w:r>
          </w:p>
        </w:tc>
        <w:tc>
          <w:tcPr>
            <w:tcW w:w="1512" w:type="dxa"/>
            <w:shd w:val="clear" w:color="auto" w:fill="auto"/>
            <w:noWrap/>
            <w:vAlign w:val="bottom"/>
            <w:hideMark/>
          </w:tcPr>
          <w:p w14:paraId="48EFCDB5"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$184,960,769 </w:t>
            </w:r>
          </w:p>
        </w:tc>
        <w:tc>
          <w:tcPr>
            <w:tcW w:w="1440" w:type="dxa"/>
            <w:shd w:val="clear" w:color="auto" w:fill="auto"/>
            <w:noWrap/>
            <w:vAlign w:val="bottom"/>
            <w:hideMark/>
          </w:tcPr>
          <w:p w14:paraId="32B3672B"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$197,433,018 </w:t>
            </w:r>
          </w:p>
        </w:tc>
        <w:tc>
          <w:tcPr>
            <w:tcW w:w="1536" w:type="dxa"/>
            <w:shd w:val="clear" w:color="auto" w:fill="auto"/>
            <w:noWrap/>
            <w:vAlign w:val="bottom"/>
            <w:hideMark/>
          </w:tcPr>
          <w:p w14:paraId="2789A6A7"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$423,393,787 </w:t>
            </w:r>
          </w:p>
        </w:tc>
      </w:tr>
    </w:tbl>
    <w:p w14:paraId="18AAA698" w14:textId="77777777" w:rsidR="0073645C" w:rsidRPr="00422B9D" w:rsidRDefault="0073645C" w:rsidP="006210AC">
      <w:pPr>
        <w:spacing w:line="240" w:lineRule="auto"/>
        <w:rPr>
          <w:b/>
          <w:bCs/>
        </w:rPr>
      </w:pPr>
    </w:p>
    <w:p w14:paraId="5AD6FF39" w14:textId="77777777" w:rsidR="00770705" w:rsidRDefault="00770705" w:rsidP="006210AC">
      <w:pPr>
        <w:spacing w:line="240" w:lineRule="auto"/>
        <w:ind w:firstLine="720"/>
        <w:rPr>
          <w:b/>
          <w:bCs/>
          <w:i/>
          <w:iCs/>
        </w:rPr>
      </w:pPr>
    </w:p>
    <w:p w14:paraId="735A3C2C" w14:textId="59883E9D" w:rsidR="0073645C" w:rsidRPr="00422B9D" w:rsidRDefault="0073645C" w:rsidP="006210AC">
      <w:pPr>
        <w:spacing w:line="240" w:lineRule="auto"/>
        <w:ind w:firstLine="720"/>
        <w:rPr>
          <w:b/>
          <w:bCs/>
        </w:rPr>
      </w:pPr>
      <w:r w:rsidRPr="00337660">
        <w:rPr>
          <w:b/>
          <w:bCs/>
          <w:i/>
          <w:iCs/>
        </w:rPr>
        <w:t>Coal phase-out and renewable electricity.</w:t>
      </w:r>
      <w:r>
        <w:rPr>
          <w:b/>
          <w:bCs/>
        </w:rPr>
        <w:t xml:space="preserve"> </w:t>
      </w:r>
      <w:r w:rsidRPr="00254CE4">
        <w:t xml:space="preserve">The largest expense under the CLP involved the phase-out of coal-fired power plants ahead of schedule (Graney &amp; French, 2019) and the transition to renewable energy in the province. Table </w:t>
      </w:r>
      <w:r w:rsidR="00BC2049">
        <w:t>9</w:t>
      </w:r>
      <w:r w:rsidRPr="00254CE4">
        <w:t xml:space="preserve"> shows the total expenditures by fiscal year.</w:t>
      </w:r>
    </w:p>
    <w:p w14:paraId="67C362FC" w14:textId="77777777" w:rsidR="0073645C" w:rsidRPr="00254CE4" w:rsidRDefault="0073645C" w:rsidP="006210AC">
      <w:pPr>
        <w:spacing w:line="240" w:lineRule="auto"/>
      </w:pPr>
    </w:p>
    <w:p w14:paraId="7187A136" w14:textId="77777777" w:rsidR="00770705" w:rsidRDefault="00770705" w:rsidP="006210AC">
      <w:pPr>
        <w:spacing w:line="240" w:lineRule="auto"/>
        <w:rPr>
          <w:iCs/>
          <w:szCs w:val="18"/>
        </w:rPr>
      </w:pPr>
      <w:r>
        <w:br w:type="page"/>
      </w:r>
    </w:p>
    <w:p w14:paraId="4DB95941" w14:textId="050A2705" w:rsidR="0073645C" w:rsidRPr="00254CE4" w:rsidRDefault="00996D3E" w:rsidP="006210AC">
      <w:pPr>
        <w:pStyle w:val="Caption"/>
        <w:rPr>
          <w:rFonts w:cs="Times New Roman"/>
        </w:rPr>
      </w:pPr>
      <w:bookmarkStart w:id="35" w:name="_Toc164318187"/>
      <w:r>
        <w:lastRenderedPageBreak/>
        <w:t xml:space="preserve">Table </w:t>
      </w:r>
      <w:r>
        <w:fldChar w:fldCharType="begin"/>
      </w:r>
      <w:r>
        <w:instrText xml:space="preserve"> SEQ Table \* ARABIC </w:instrText>
      </w:r>
      <w:r>
        <w:fldChar w:fldCharType="separate"/>
      </w:r>
      <w:r w:rsidR="00F40FF7">
        <w:rPr>
          <w:noProof/>
        </w:rPr>
        <w:t>9</w:t>
      </w:r>
      <w:r>
        <w:rPr>
          <w:noProof/>
        </w:rPr>
        <w:fldChar w:fldCharType="end"/>
      </w:r>
      <w:r>
        <w:t xml:space="preserve">: </w:t>
      </w:r>
      <w:r w:rsidRPr="002758B7">
        <w:t>Coal phase out and renewable electricity expenditures by fiscal year</w:t>
      </w:r>
      <w:bookmarkEnd w:id="3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607"/>
        <w:gridCol w:w="1512"/>
        <w:gridCol w:w="1440"/>
        <w:gridCol w:w="1536"/>
      </w:tblGrid>
      <w:tr w:rsidR="0073645C" w:rsidRPr="00422B9D" w14:paraId="3AFC26BB" w14:textId="77777777" w:rsidTr="00F82223">
        <w:trPr>
          <w:trHeight w:val="315"/>
        </w:trPr>
        <w:tc>
          <w:tcPr>
            <w:tcW w:w="3539" w:type="dxa"/>
            <w:shd w:val="clear" w:color="auto" w:fill="auto"/>
            <w:noWrap/>
            <w:vAlign w:val="bottom"/>
          </w:tcPr>
          <w:p w14:paraId="5AA1E82E"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Program</w:t>
            </w:r>
          </w:p>
        </w:tc>
        <w:tc>
          <w:tcPr>
            <w:tcW w:w="1607" w:type="dxa"/>
            <w:shd w:val="clear" w:color="auto" w:fill="auto"/>
            <w:noWrap/>
            <w:vAlign w:val="bottom"/>
          </w:tcPr>
          <w:p w14:paraId="10551730"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2016/17</w:t>
            </w:r>
          </w:p>
        </w:tc>
        <w:tc>
          <w:tcPr>
            <w:tcW w:w="1512" w:type="dxa"/>
            <w:shd w:val="clear" w:color="auto" w:fill="auto"/>
            <w:noWrap/>
            <w:vAlign w:val="bottom"/>
          </w:tcPr>
          <w:p w14:paraId="2B674430"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2017/18</w:t>
            </w:r>
          </w:p>
        </w:tc>
        <w:tc>
          <w:tcPr>
            <w:tcW w:w="1440" w:type="dxa"/>
            <w:shd w:val="clear" w:color="auto" w:fill="auto"/>
            <w:noWrap/>
            <w:vAlign w:val="bottom"/>
          </w:tcPr>
          <w:p w14:paraId="33AF9E4F"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2018/19</w:t>
            </w:r>
          </w:p>
        </w:tc>
        <w:tc>
          <w:tcPr>
            <w:tcW w:w="1536" w:type="dxa"/>
            <w:shd w:val="clear" w:color="auto" w:fill="auto"/>
            <w:noWrap/>
            <w:vAlign w:val="bottom"/>
          </w:tcPr>
          <w:p w14:paraId="7359115E"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Total</w:t>
            </w:r>
          </w:p>
        </w:tc>
      </w:tr>
      <w:tr w:rsidR="0073645C" w:rsidRPr="00422B9D" w14:paraId="3A604404" w14:textId="77777777" w:rsidTr="00F82223">
        <w:trPr>
          <w:trHeight w:val="315"/>
        </w:trPr>
        <w:tc>
          <w:tcPr>
            <w:tcW w:w="3539" w:type="dxa"/>
            <w:shd w:val="clear" w:color="auto" w:fill="auto"/>
            <w:noWrap/>
            <w:vAlign w:val="bottom"/>
            <w:hideMark/>
          </w:tcPr>
          <w:p w14:paraId="766696D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Alberta Indigenous Green Energy Development Program</w:t>
            </w:r>
          </w:p>
        </w:tc>
        <w:tc>
          <w:tcPr>
            <w:tcW w:w="1607" w:type="dxa"/>
            <w:shd w:val="clear" w:color="auto" w:fill="auto"/>
            <w:noWrap/>
            <w:vAlign w:val="bottom"/>
            <w:hideMark/>
          </w:tcPr>
          <w:p w14:paraId="58B5BE2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F4D98C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$1,299,086 </w:t>
            </w:r>
          </w:p>
        </w:tc>
        <w:tc>
          <w:tcPr>
            <w:tcW w:w="1440" w:type="dxa"/>
            <w:shd w:val="clear" w:color="auto" w:fill="auto"/>
            <w:noWrap/>
            <w:vAlign w:val="bottom"/>
            <w:hideMark/>
          </w:tcPr>
          <w:p w14:paraId="6EEB726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5991686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$1,299,086 </w:t>
            </w:r>
          </w:p>
        </w:tc>
      </w:tr>
      <w:tr w:rsidR="0073645C" w:rsidRPr="00422B9D" w14:paraId="0244500B" w14:textId="77777777" w:rsidTr="00F82223">
        <w:trPr>
          <w:trHeight w:val="315"/>
        </w:trPr>
        <w:tc>
          <w:tcPr>
            <w:tcW w:w="3539" w:type="dxa"/>
            <w:shd w:val="clear" w:color="auto" w:fill="auto"/>
            <w:noWrap/>
            <w:vAlign w:val="bottom"/>
            <w:hideMark/>
          </w:tcPr>
          <w:p w14:paraId="1A1E113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Alberta Indigenous Solar Program (AISP)</w:t>
            </w:r>
          </w:p>
        </w:tc>
        <w:tc>
          <w:tcPr>
            <w:tcW w:w="1607" w:type="dxa"/>
            <w:shd w:val="clear" w:color="auto" w:fill="auto"/>
            <w:noWrap/>
            <w:vAlign w:val="bottom"/>
            <w:hideMark/>
          </w:tcPr>
          <w:p w14:paraId="0E864013"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$622,995 </w:t>
            </w:r>
          </w:p>
        </w:tc>
        <w:tc>
          <w:tcPr>
            <w:tcW w:w="1512" w:type="dxa"/>
            <w:shd w:val="clear" w:color="auto" w:fill="auto"/>
            <w:noWrap/>
            <w:vAlign w:val="bottom"/>
            <w:hideMark/>
          </w:tcPr>
          <w:p w14:paraId="4F54C00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$3,240,520 </w:t>
            </w:r>
          </w:p>
        </w:tc>
        <w:tc>
          <w:tcPr>
            <w:tcW w:w="1440" w:type="dxa"/>
            <w:shd w:val="clear" w:color="auto" w:fill="auto"/>
            <w:noWrap/>
            <w:vAlign w:val="bottom"/>
            <w:hideMark/>
          </w:tcPr>
          <w:p w14:paraId="01572C4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0849621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$3,863,515 </w:t>
            </w:r>
          </w:p>
        </w:tc>
      </w:tr>
      <w:tr w:rsidR="0073645C" w:rsidRPr="00422B9D" w14:paraId="545ED8D2" w14:textId="77777777" w:rsidTr="00F82223">
        <w:trPr>
          <w:trHeight w:val="315"/>
        </w:trPr>
        <w:tc>
          <w:tcPr>
            <w:tcW w:w="3539" w:type="dxa"/>
            <w:shd w:val="clear" w:color="auto" w:fill="auto"/>
            <w:noWrap/>
            <w:vAlign w:val="bottom"/>
            <w:hideMark/>
          </w:tcPr>
          <w:p w14:paraId="11BF6C8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Coal Phase-Out Agreements</w:t>
            </w:r>
          </w:p>
        </w:tc>
        <w:tc>
          <w:tcPr>
            <w:tcW w:w="1607" w:type="dxa"/>
            <w:shd w:val="clear" w:color="auto" w:fill="auto"/>
            <w:noWrap/>
            <w:vAlign w:val="bottom"/>
            <w:hideMark/>
          </w:tcPr>
          <w:p w14:paraId="77B2836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$1,115,156,823 </w:t>
            </w:r>
          </w:p>
        </w:tc>
        <w:tc>
          <w:tcPr>
            <w:tcW w:w="1512" w:type="dxa"/>
            <w:shd w:val="clear" w:color="auto" w:fill="auto"/>
            <w:noWrap/>
            <w:vAlign w:val="bottom"/>
            <w:hideMark/>
          </w:tcPr>
          <w:p w14:paraId="1667897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$96,970,000 </w:t>
            </w:r>
          </w:p>
        </w:tc>
        <w:tc>
          <w:tcPr>
            <w:tcW w:w="1440" w:type="dxa"/>
            <w:shd w:val="clear" w:color="auto" w:fill="auto"/>
            <w:noWrap/>
            <w:vAlign w:val="bottom"/>
            <w:hideMark/>
          </w:tcPr>
          <w:p w14:paraId="1D10FB9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$67,000,000 </w:t>
            </w:r>
          </w:p>
        </w:tc>
        <w:tc>
          <w:tcPr>
            <w:tcW w:w="1536" w:type="dxa"/>
            <w:shd w:val="clear" w:color="auto" w:fill="auto"/>
            <w:noWrap/>
            <w:vAlign w:val="bottom"/>
            <w:hideMark/>
          </w:tcPr>
          <w:p w14:paraId="2F90782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$1,279,126,823 </w:t>
            </w:r>
          </w:p>
        </w:tc>
      </w:tr>
      <w:tr w:rsidR="0073645C" w:rsidRPr="00422B9D" w14:paraId="4D3F5C9E" w14:textId="77777777" w:rsidTr="00F82223">
        <w:trPr>
          <w:trHeight w:val="315"/>
        </w:trPr>
        <w:tc>
          <w:tcPr>
            <w:tcW w:w="3539" w:type="dxa"/>
            <w:shd w:val="clear" w:color="auto" w:fill="auto"/>
            <w:noWrap/>
            <w:vAlign w:val="bottom"/>
            <w:hideMark/>
          </w:tcPr>
          <w:p w14:paraId="55B0C9E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Coal Workforce Transition Fund</w:t>
            </w:r>
          </w:p>
        </w:tc>
        <w:tc>
          <w:tcPr>
            <w:tcW w:w="1607" w:type="dxa"/>
            <w:shd w:val="clear" w:color="auto" w:fill="auto"/>
            <w:noWrap/>
            <w:vAlign w:val="bottom"/>
            <w:hideMark/>
          </w:tcPr>
          <w:p w14:paraId="7A3E860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BA9601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$473,670 </w:t>
            </w:r>
          </w:p>
        </w:tc>
        <w:tc>
          <w:tcPr>
            <w:tcW w:w="1440" w:type="dxa"/>
            <w:shd w:val="clear" w:color="auto" w:fill="auto"/>
            <w:noWrap/>
            <w:vAlign w:val="bottom"/>
            <w:hideMark/>
          </w:tcPr>
          <w:p w14:paraId="3BD905C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$3,174,112 </w:t>
            </w:r>
          </w:p>
        </w:tc>
        <w:tc>
          <w:tcPr>
            <w:tcW w:w="1536" w:type="dxa"/>
            <w:shd w:val="clear" w:color="auto" w:fill="auto"/>
            <w:noWrap/>
            <w:vAlign w:val="bottom"/>
            <w:hideMark/>
          </w:tcPr>
          <w:p w14:paraId="0FBFD44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$3,647,782 </w:t>
            </w:r>
          </w:p>
        </w:tc>
      </w:tr>
      <w:tr w:rsidR="0073645C" w:rsidRPr="00422B9D" w14:paraId="1C06588C" w14:textId="77777777" w:rsidTr="00F82223">
        <w:trPr>
          <w:trHeight w:val="315"/>
        </w:trPr>
        <w:tc>
          <w:tcPr>
            <w:tcW w:w="3539" w:type="dxa"/>
            <w:shd w:val="clear" w:color="auto" w:fill="auto"/>
            <w:noWrap/>
            <w:vAlign w:val="bottom"/>
            <w:hideMark/>
          </w:tcPr>
          <w:p w14:paraId="12D0F56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Farm Stewardship Centre Showcase Solar Photovoltaic</w:t>
            </w:r>
          </w:p>
        </w:tc>
        <w:tc>
          <w:tcPr>
            <w:tcW w:w="1607" w:type="dxa"/>
            <w:shd w:val="clear" w:color="auto" w:fill="auto"/>
            <w:noWrap/>
            <w:vAlign w:val="bottom"/>
            <w:hideMark/>
          </w:tcPr>
          <w:p w14:paraId="7563991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$54,000 </w:t>
            </w:r>
          </w:p>
        </w:tc>
        <w:tc>
          <w:tcPr>
            <w:tcW w:w="1512" w:type="dxa"/>
            <w:shd w:val="clear" w:color="auto" w:fill="auto"/>
            <w:noWrap/>
            <w:vAlign w:val="bottom"/>
            <w:hideMark/>
          </w:tcPr>
          <w:p w14:paraId="08F48F9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2935B9D3"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0D2693F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$54,000 </w:t>
            </w:r>
          </w:p>
        </w:tc>
      </w:tr>
      <w:tr w:rsidR="0073645C" w:rsidRPr="00422B9D" w14:paraId="4EC4F3F7" w14:textId="77777777" w:rsidTr="00F82223">
        <w:trPr>
          <w:trHeight w:val="315"/>
        </w:trPr>
        <w:tc>
          <w:tcPr>
            <w:tcW w:w="3539" w:type="dxa"/>
            <w:shd w:val="clear" w:color="auto" w:fill="auto"/>
            <w:noWrap/>
            <w:vAlign w:val="bottom"/>
            <w:hideMark/>
          </w:tcPr>
          <w:p w14:paraId="3A7FBE1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Heart Lake Firenet: Master Site/Lookout Site Solar Power Project</w:t>
            </w:r>
          </w:p>
        </w:tc>
        <w:tc>
          <w:tcPr>
            <w:tcW w:w="1607" w:type="dxa"/>
            <w:shd w:val="clear" w:color="auto" w:fill="auto"/>
            <w:noWrap/>
            <w:vAlign w:val="bottom"/>
            <w:hideMark/>
          </w:tcPr>
          <w:p w14:paraId="51AC39E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5736C3B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$375,000 </w:t>
            </w:r>
          </w:p>
        </w:tc>
        <w:tc>
          <w:tcPr>
            <w:tcW w:w="1440" w:type="dxa"/>
            <w:shd w:val="clear" w:color="auto" w:fill="auto"/>
            <w:noWrap/>
            <w:vAlign w:val="bottom"/>
            <w:hideMark/>
          </w:tcPr>
          <w:p w14:paraId="6AFFFB8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796264E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$375,000 </w:t>
            </w:r>
          </w:p>
        </w:tc>
      </w:tr>
      <w:tr w:rsidR="0073645C" w:rsidRPr="00422B9D" w14:paraId="1A4F1EB6" w14:textId="77777777" w:rsidTr="00F82223">
        <w:trPr>
          <w:trHeight w:val="315"/>
        </w:trPr>
        <w:tc>
          <w:tcPr>
            <w:tcW w:w="3539" w:type="dxa"/>
            <w:shd w:val="clear" w:color="auto" w:fill="auto"/>
            <w:noWrap/>
            <w:vAlign w:val="bottom"/>
            <w:hideMark/>
          </w:tcPr>
          <w:p w14:paraId="74D017A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Hinton Geothermal FEED Study</w:t>
            </w:r>
          </w:p>
        </w:tc>
        <w:tc>
          <w:tcPr>
            <w:tcW w:w="1607" w:type="dxa"/>
            <w:shd w:val="clear" w:color="auto" w:fill="auto"/>
            <w:noWrap/>
            <w:vAlign w:val="bottom"/>
            <w:hideMark/>
          </w:tcPr>
          <w:p w14:paraId="6E295CF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3DFE87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$400,000 </w:t>
            </w:r>
          </w:p>
        </w:tc>
        <w:tc>
          <w:tcPr>
            <w:tcW w:w="1440" w:type="dxa"/>
            <w:shd w:val="clear" w:color="auto" w:fill="auto"/>
            <w:noWrap/>
            <w:vAlign w:val="bottom"/>
            <w:hideMark/>
          </w:tcPr>
          <w:p w14:paraId="7FE5DF63"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30B7E81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$400,000 </w:t>
            </w:r>
          </w:p>
        </w:tc>
      </w:tr>
      <w:tr w:rsidR="0073645C" w:rsidRPr="00422B9D" w14:paraId="5CE22EF0" w14:textId="77777777" w:rsidTr="00F82223">
        <w:trPr>
          <w:trHeight w:val="315"/>
        </w:trPr>
        <w:tc>
          <w:tcPr>
            <w:tcW w:w="3539" w:type="dxa"/>
            <w:shd w:val="clear" w:color="auto" w:fill="auto"/>
            <w:noWrap/>
            <w:vAlign w:val="bottom"/>
            <w:hideMark/>
          </w:tcPr>
          <w:p w14:paraId="6859DE9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Irrigation Canal Solar PV</w:t>
            </w:r>
          </w:p>
        </w:tc>
        <w:tc>
          <w:tcPr>
            <w:tcW w:w="1607" w:type="dxa"/>
            <w:shd w:val="clear" w:color="auto" w:fill="auto"/>
            <w:noWrap/>
            <w:vAlign w:val="bottom"/>
            <w:hideMark/>
          </w:tcPr>
          <w:p w14:paraId="5ABE3D9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F4CF2A3"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560546E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$1,500,000 </w:t>
            </w:r>
          </w:p>
        </w:tc>
        <w:tc>
          <w:tcPr>
            <w:tcW w:w="1536" w:type="dxa"/>
            <w:shd w:val="clear" w:color="auto" w:fill="auto"/>
            <w:noWrap/>
            <w:vAlign w:val="bottom"/>
            <w:hideMark/>
          </w:tcPr>
          <w:p w14:paraId="237F11F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$1,500,000 </w:t>
            </w:r>
          </w:p>
        </w:tc>
      </w:tr>
      <w:tr w:rsidR="0073645C" w:rsidRPr="00422B9D" w14:paraId="64194549" w14:textId="77777777" w:rsidTr="00F82223">
        <w:trPr>
          <w:trHeight w:val="315"/>
        </w:trPr>
        <w:tc>
          <w:tcPr>
            <w:tcW w:w="3539" w:type="dxa"/>
            <w:shd w:val="clear" w:color="auto" w:fill="auto"/>
            <w:noWrap/>
            <w:vAlign w:val="bottom"/>
            <w:hideMark/>
          </w:tcPr>
          <w:p w14:paraId="6C2F9C1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Martin Primary Fire Base: Prime Power Solar Project</w:t>
            </w:r>
          </w:p>
        </w:tc>
        <w:tc>
          <w:tcPr>
            <w:tcW w:w="1607" w:type="dxa"/>
            <w:shd w:val="clear" w:color="auto" w:fill="auto"/>
            <w:noWrap/>
            <w:vAlign w:val="bottom"/>
            <w:hideMark/>
          </w:tcPr>
          <w:p w14:paraId="7983A4D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A58F7B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$600,000 </w:t>
            </w:r>
          </w:p>
        </w:tc>
        <w:tc>
          <w:tcPr>
            <w:tcW w:w="1440" w:type="dxa"/>
            <w:shd w:val="clear" w:color="auto" w:fill="auto"/>
            <w:noWrap/>
            <w:vAlign w:val="bottom"/>
            <w:hideMark/>
          </w:tcPr>
          <w:p w14:paraId="52243FA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$480,024 </w:t>
            </w:r>
          </w:p>
        </w:tc>
        <w:tc>
          <w:tcPr>
            <w:tcW w:w="1536" w:type="dxa"/>
            <w:shd w:val="clear" w:color="auto" w:fill="auto"/>
            <w:noWrap/>
            <w:vAlign w:val="bottom"/>
            <w:hideMark/>
          </w:tcPr>
          <w:p w14:paraId="53AB0CDC"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$1,080,024 </w:t>
            </w:r>
          </w:p>
        </w:tc>
      </w:tr>
      <w:tr w:rsidR="0073645C" w:rsidRPr="00422B9D" w14:paraId="0939A0CB" w14:textId="77777777" w:rsidTr="00F82223">
        <w:trPr>
          <w:trHeight w:val="315"/>
        </w:trPr>
        <w:tc>
          <w:tcPr>
            <w:tcW w:w="3539" w:type="dxa"/>
            <w:shd w:val="clear" w:color="auto" w:fill="auto"/>
            <w:noWrap/>
            <w:vAlign w:val="bottom"/>
            <w:hideMark/>
          </w:tcPr>
          <w:p w14:paraId="3883FAE7" w14:textId="4D9FE307" w:rsidR="0073645C" w:rsidRPr="001F5F48" w:rsidRDefault="0073645C" w:rsidP="006210AC">
            <w:pPr>
              <w:spacing w:line="240" w:lineRule="auto"/>
              <w:rPr>
                <w:rFonts w:eastAsia="Times New Roman" w:cs="Times New Roman"/>
                <w:color w:val="000000"/>
                <w:sz w:val="20"/>
                <w:szCs w:val="20"/>
                <w:lang w:val="es-ES"/>
              </w:rPr>
            </w:pPr>
            <w:r w:rsidRPr="001F5F48">
              <w:rPr>
                <w:rFonts w:eastAsia="Times New Roman" w:cs="Times New Roman"/>
                <w:color w:val="000000"/>
                <w:sz w:val="20"/>
                <w:szCs w:val="20"/>
                <w:lang w:val="es-ES"/>
              </w:rPr>
              <w:t>M</w:t>
            </w:r>
            <w:r w:rsidR="00762662">
              <w:rPr>
                <w:rFonts w:eastAsia="Times New Roman" w:cs="Times New Roman"/>
                <w:color w:val="000000"/>
                <w:sz w:val="20"/>
                <w:szCs w:val="20"/>
                <w:lang w:val="es-ES"/>
              </w:rPr>
              <w:t>unicipal Climate Change Action Centre</w:t>
            </w:r>
            <w:r w:rsidRPr="001F5F48">
              <w:rPr>
                <w:rFonts w:eastAsia="Times New Roman" w:cs="Times New Roman"/>
                <w:color w:val="000000"/>
                <w:sz w:val="20"/>
                <w:szCs w:val="20"/>
                <w:lang w:val="es-ES"/>
              </w:rPr>
              <w:t xml:space="preserve"> </w:t>
            </w:r>
            <w:r w:rsidR="00D11F59" w:rsidRPr="001F5F48">
              <w:rPr>
                <w:rFonts w:eastAsia="Times New Roman" w:cs="Times New Roman"/>
                <w:color w:val="000000"/>
                <w:sz w:val="20"/>
                <w:szCs w:val="20"/>
                <w:lang w:val="es-ES"/>
              </w:rPr>
              <w:t>–</w:t>
            </w:r>
            <w:r w:rsidRPr="001F5F48">
              <w:rPr>
                <w:rFonts w:eastAsia="Times New Roman" w:cs="Times New Roman"/>
                <w:color w:val="000000"/>
                <w:sz w:val="20"/>
                <w:szCs w:val="20"/>
                <w:lang w:val="es-ES"/>
              </w:rPr>
              <w:t xml:space="preserve"> Alberta Municipal Solar Program</w:t>
            </w:r>
          </w:p>
        </w:tc>
        <w:tc>
          <w:tcPr>
            <w:tcW w:w="1607" w:type="dxa"/>
            <w:shd w:val="clear" w:color="auto" w:fill="auto"/>
            <w:noWrap/>
            <w:vAlign w:val="bottom"/>
            <w:hideMark/>
          </w:tcPr>
          <w:p w14:paraId="3A3D53A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$51,708 </w:t>
            </w:r>
          </w:p>
        </w:tc>
        <w:tc>
          <w:tcPr>
            <w:tcW w:w="1512" w:type="dxa"/>
            <w:shd w:val="clear" w:color="auto" w:fill="auto"/>
            <w:noWrap/>
            <w:vAlign w:val="bottom"/>
            <w:hideMark/>
          </w:tcPr>
          <w:p w14:paraId="5DBED813"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$477,380 </w:t>
            </w:r>
          </w:p>
        </w:tc>
        <w:tc>
          <w:tcPr>
            <w:tcW w:w="1440" w:type="dxa"/>
            <w:shd w:val="clear" w:color="auto" w:fill="auto"/>
            <w:noWrap/>
            <w:vAlign w:val="bottom"/>
            <w:hideMark/>
          </w:tcPr>
          <w:p w14:paraId="7D7449C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$2,029,201 </w:t>
            </w:r>
          </w:p>
        </w:tc>
        <w:tc>
          <w:tcPr>
            <w:tcW w:w="1536" w:type="dxa"/>
            <w:shd w:val="clear" w:color="auto" w:fill="auto"/>
            <w:noWrap/>
            <w:vAlign w:val="bottom"/>
            <w:hideMark/>
          </w:tcPr>
          <w:p w14:paraId="713E972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$2,558,289 </w:t>
            </w:r>
          </w:p>
        </w:tc>
      </w:tr>
      <w:tr w:rsidR="0073645C" w:rsidRPr="00422B9D" w14:paraId="1582646C" w14:textId="77777777" w:rsidTr="00F82223">
        <w:trPr>
          <w:trHeight w:val="315"/>
        </w:trPr>
        <w:tc>
          <w:tcPr>
            <w:tcW w:w="3539" w:type="dxa"/>
            <w:shd w:val="clear" w:color="auto" w:fill="auto"/>
            <w:noWrap/>
            <w:vAlign w:val="bottom"/>
            <w:hideMark/>
          </w:tcPr>
          <w:p w14:paraId="02DA355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Miquelon Lake Provincial Park Centre Rooftop Solar System</w:t>
            </w:r>
          </w:p>
        </w:tc>
        <w:tc>
          <w:tcPr>
            <w:tcW w:w="1607" w:type="dxa"/>
            <w:shd w:val="clear" w:color="auto" w:fill="auto"/>
            <w:noWrap/>
            <w:vAlign w:val="bottom"/>
            <w:hideMark/>
          </w:tcPr>
          <w:p w14:paraId="083CD07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$31,137 </w:t>
            </w:r>
          </w:p>
        </w:tc>
        <w:tc>
          <w:tcPr>
            <w:tcW w:w="1512" w:type="dxa"/>
            <w:shd w:val="clear" w:color="auto" w:fill="auto"/>
            <w:noWrap/>
            <w:vAlign w:val="bottom"/>
            <w:hideMark/>
          </w:tcPr>
          <w:p w14:paraId="2015AC1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$14,000 </w:t>
            </w:r>
          </w:p>
        </w:tc>
        <w:tc>
          <w:tcPr>
            <w:tcW w:w="1440" w:type="dxa"/>
            <w:shd w:val="clear" w:color="auto" w:fill="auto"/>
            <w:noWrap/>
            <w:vAlign w:val="bottom"/>
            <w:hideMark/>
          </w:tcPr>
          <w:p w14:paraId="7A76BBF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3814EAD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$45,137 </w:t>
            </w:r>
          </w:p>
        </w:tc>
      </w:tr>
      <w:tr w:rsidR="0073645C" w:rsidRPr="00422B9D" w14:paraId="09414CCC" w14:textId="77777777" w:rsidTr="00F82223">
        <w:trPr>
          <w:trHeight w:val="315"/>
        </w:trPr>
        <w:tc>
          <w:tcPr>
            <w:tcW w:w="3539" w:type="dxa"/>
            <w:shd w:val="clear" w:color="auto" w:fill="auto"/>
            <w:noWrap/>
            <w:vAlign w:val="bottom"/>
            <w:hideMark/>
          </w:tcPr>
          <w:p w14:paraId="465331B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Off-Grid Diesel Reduction</w:t>
            </w:r>
          </w:p>
        </w:tc>
        <w:tc>
          <w:tcPr>
            <w:tcW w:w="1607" w:type="dxa"/>
            <w:shd w:val="clear" w:color="auto" w:fill="auto"/>
            <w:noWrap/>
            <w:vAlign w:val="bottom"/>
            <w:hideMark/>
          </w:tcPr>
          <w:p w14:paraId="00A61E7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7FEB2918"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7B947F9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$3,300,000 </w:t>
            </w:r>
          </w:p>
        </w:tc>
        <w:tc>
          <w:tcPr>
            <w:tcW w:w="1536" w:type="dxa"/>
            <w:shd w:val="clear" w:color="auto" w:fill="auto"/>
            <w:noWrap/>
            <w:vAlign w:val="bottom"/>
            <w:hideMark/>
          </w:tcPr>
          <w:p w14:paraId="0AEEE12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$3,300,000 </w:t>
            </w:r>
          </w:p>
        </w:tc>
      </w:tr>
      <w:tr w:rsidR="0073645C" w:rsidRPr="00422B9D" w14:paraId="514748A2" w14:textId="77777777" w:rsidTr="00F82223">
        <w:trPr>
          <w:trHeight w:val="315"/>
        </w:trPr>
        <w:tc>
          <w:tcPr>
            <w:tcW w:w="3539" w:type="dxa"/>
            <w:shd w:val="clear" w:color="auto" w:fill="auto"/>
            <w:noWrap/>
            <w:vAlign w:val="bottom"/>
            <w:hideMark/>
          </w:tcPr>
          <w:p w14:paraId="292BF29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On-Farm Photo-Voltaic Program</w:t>
            </w:r>
          </w:p>
        </w:tc>
        <w:tc>
          <w:tcPr>
            <w:tcW w:w="1607" w:type="dxa"/>
            <w:shd w:val="clear" w:color="auto" w:fill="auto"/>
            <w:noWrap/>
            <w:vAlign w:val="bottom"/>
            <w:hideMark/>
          </w:tcPr>
          <w:p w14:paraId="16068BC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$770,661 </w:t>
            </w:r>
          </w:p>
        </w:tc>
        <w:tc>
          <w:tcPr>
            <w:tcW w:w="1512" w:type="dxa"/>
            <w:shd w:val="clear" w:color="auto" w:fill="auto"/>
            <w:noWrap/>
            <w:vAlign w:val="bottom"/>
            <w:hideMark/>
          </w:tcPr>
          <w:p w14:paraId="142E4ED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$183,328 </w:t>
            </w:r>
          </w:p>
        </w:tc>
        <w:tc>
          <w:tcPr>
            <w:tcW w:w="1440" w:type="dxa"/>
            <w:shd w:val="clear" w:color="auto" w:fill="auto"/>
            <w:noWrap/>
            <w:vAlign w:val="bottom"/>
            <w:hideMark/>
          </w:tcPr>
          <w:p w14:paraId="4F92F18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$2,381,506 </w:t>
            </w:r>
          </w:p>
        </w:tc>
        <w:tc>
          <w:tcPr>
            <w:tcW w:w="1536" w:type="dxa"/>
            <w:shd w:val="clear" w:color="auto" w:fill="auto"/>
            <w:noWrap/>
            <w:vAlign w:val="bottom"/>
            <w:hideMark/>
          </w:tcPr>
          <w:p w14:paraId="5349CCE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$3,335,495 </w:t>
            </w:r>
          </w:p>
        </w:tc>
      </w:tr>
      <w:tr w:rsidR="0073645C" w:rsidRPr="00422B9D" w14:paraId="6D3B0B0C" w14:textId="77777777" w:rsidTr="00F82223">
        <w:trPr>
          <w:trHeight w:val="315"/>
        </w:trPr>
        <w:tc>
          <w:tcPr>
            <w:tcW w:w="3539" w:type="dxa"/>
            <w:shd w:val="clear" w:color="auto" w:fill="auto"/>
            <w:noWrap/>
            <w:vAlign w:val="bottom"/>
            <w:hideMark/>
          </w:tcPr>
          <w:p w14:paraId="36BA52F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Regulated Rate Option Price Ceiling Initiative</w:t>
            </w:r>
          </w:p>
        </w:tc>
        <w:tc>
          <w:tcPr>
            <w:tcW w:w="1607" w:type="dxa"/>
            <w:shd w:val="clear" w:color="auto" w:fill="auto"/>
            <w:noWrap/>
            <w:vAlign w:val="bottom"/>
            <w:hideMark/>
          </w:tcPr>
          <w:p w14:paraId="250D4E4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0A7FF7DF"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6A54DAD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$37,500,000 </w:t>
            </w:r>
          </w:p>
        </w:tc>
        <w:tc>
          <w:tcPr>
            <w:tcW w:w="1536" w:type="dxa"/>
            <w:shd w:val="clear" w:color="auto" w:fill="auto"/>
            <w:noWrap/>
            <w:vAlign w:val="bottom"/>
            <w:hideMark/>
          </w:tcPr>
          <w:p w14:paraId="545C1FC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$37,500,000 </w:t>
            </w:r>
          </w:p>
        </w:tc>
      </w:tr>
      <w:tr w:rsidR="0073645C" w:rsidRPr="00422B9D" w14:paraId="6827DB22" w14:textId="77777777" w:rsidTr="00F82223">
        <w:trPr>
          <w:trHeight w:val="315"/>
        </w:trPr>
        <w:tc>
          <w:tcPr>
            <w:tcW w:w="3539" w:type="dxa"/>
            <w:shd w:val="clear" w:color="auto" w:fill="auto"/>
            <w:noWrap/>
            <w:vAlign w:val="bottom"/>
            <w:hideMark/>
          </w:tcPr>
          <w:p w14:paraId="0D23C6B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Solar Technology System Initiative for Schools</w:t>
            </w:r>
          </w:p>
        </w:tc>
        <w:tc>
          <w:tcPr>
            <w:tcW w:w="1607" w:type="dxa"/>
            <w:shd w:val="clear" w:color="auto" w:fill="auto"/>
            <w:noWrap/>
            <w:vAlign w:val="bottom"/>
            <w:hideMark/>
          </w:tcPr>
          <w:p w14:paraId="308A4D8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4CD8DC9"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1CC52C0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$61,480,000 </w:t>
            </w:r>
          </w:p>
        </w:tc>
        <w:tc>
          <w:tcPr>
            <w:tcW w:w="1536" w:type="dxa"/>
            <w:shd w:val="clear" w:color="auto" w:fill="auto"/>
            <w:noWrap/>
            <w:vAlign w:val="bottom"/>
            <w:hideMark/>
          </w:tcPr>
          <w:p w14:paraId="533660A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$61,480,000 </w:t>
            </w:r>
          </w:p>
        </w:tc>
      </w:tr>
      <w:tr w:rsidR="0073645C" w:rsidRPr="00422B9D" w14:paraId="754EC704" w14:textId="77777777" w:rsidTr="00F82223">
        <w:trPr>
          <w:trHeight w:val="315"/>
        </w:trPr>
        <w:tc>
          <w:tcPr>
            <w:tcW w:w="3539" w:type="dxa"/>
            <w:shd w:val="clear" w:color="auto" w:fill="auto"/>
            <w:noWrap/>
            <w:vAlign w:val="bottom"/>
            <w:hideMark/>
          </w:tcPr>
          <w:p w14:paraId="5C0EA514" w14:textId="77777777" w:rsidR="0073645C" w:rsidRPr="00422B9D" w:rsidRDefault="0073645C" w:rsidP="006210AC">
            <w:pPr>
              <w:spacing w:line="240" w:lineRule="auto"/>
              <w:jc w:val="right"/>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Coal phase out and renewable electricity total</w:t>
            </w:r>
          </w:p>
        </w:tc>
        <w:tc>
          <w:tcPr>
            <w:tcW w:w="1607" w:type="dxa"/>
            <w:shd w:val="clear" w:color="auto" w:fill="auto"/>
            <w:noWrap/>
            <w:vAlign w:val="bottom"/>
            <w:hideMark/>
          </w:tcPr>
          <w:p w14:paraId="38DFE887"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$1,116,687,324 </w:t>
            </w:r>
          </w:p>
        </w:tc>
        <w:tc>
          <w:tcPr>
            <w:tcW w:w="1512" w:type="dxa"/>
            <w:shd w:val="clear" w:color="auto" w:fill="auto"/>
            <w:noWrap/>
            <w:vAlign w:val="bottom"/>
            <w:hideMark/>
          </w:tcPr>
          <w:p w14:paraId="00E84AFA"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$104,032,984 </w:t>
            </w:r>
          </w:p>
        </w:tc>
        <w:tc>
          <w:tcPr>
            <w:tcW w:w="1440" w:type="dxa"/>
            <w:shd w:val="clear" w:color="auto" w:fill="auto"/>
            <w:noWrap/>
            <w:vAlign w:val="bottom"/>
            <w:hideMark/>
          </w:tcPr>
          <w:p w14:paraId="6A911AAE"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$178,844,843 </w:t>
            </w:r>
          </w:p>
        </w:tc>
        <w:tc>
          <w:tcPr>
            <w:tcW w:w="1536" w:type="dxa"/>
            <w:shd w:val="clear" w:color="auto" w:fill="auto"/>
            <w:noWrap/>
            <w:vAlign w:val="bottom"/>
            <w:hideMark/>
          </w:tcPr>
          <w:p w14:paraId="5BB97873"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$1,399,565,151 </w:t>
            </w:r>
          </w:p>
        </w:tc>
      </w:tr>
    </w:tbl>
    <w:p w14:paraId="6A35CC3A" w14:textId="77777777" w:rsidR="0073645C" w:rsidRPr="00422B9D" w:rsidRDefault="0073645C" w:rsidP="006210AC">
      <w:pPr>
        <w:spacing w:line="240" w:lineRule="auto"/>
        <w:rPr>
          <w:b/>
          <w:bCs/>
        </w:rPr>
      </w:pPr>
    </w:p>
    <w:p w14:paraId="2CE8BCF1" w14:textId="7AD768C2" w:rsidR="0073645C" w:rsidRPr="00254CE4" w:rsidRDefault="0073645C" w:rsidP="006210AC">
      <w:pPr>
        <w:spacing w:line="240" w:lineRule="auto"/>
        <w:ind w:firstLine="720"/>
      </w:pPr>
      <w:r w:rsidRPr="00254CE4">
        <w:t>As shown above, the largest share of expenditures result from the phase out of coal power and settlements with Capital Power, TransAlta, and Canadian Utilities (ATCO Electric) for an amount of $97M per year starting in 2017 and continuing to 2030, equalling $1.1 billion in 2017 (ABCA, 2020). It is estimated that 287 MtCO</w:t>
      </w:r>
      <w:r w:rsidRPr="008C193E">
        <w:rPr>
          <w:vertAlign w:val="subscript"/>
        </w:rPr>
        <w:t>2</w:t>
      </w:r>
      <w:r w:rsidRPr="00254CE4">
        <w:t>e of GHGs would be avoided between 2030 and 2061 through the phase out of coal-fired power generation (ABCA, 2020). Under the CCIR (discussed below), coal power plants would also be covered by carbon pricing</w:t>
      </w:r>
      <w:r w:rsidR="003E541E">
        <w:t xml:space="preserve"> </w:t>
      </w:r>
      <w:r w:rsidRPr="00254CE4">
        <w:t xml:space="preserve">and would be assessed using benchmarks that equated to the lowest-emitting natural gas-burning facilities (ABCA, 2020). </w:t>
      </w:r>
    </w:p>
    <w:p w14:paraId="77A5244B" w14:textId="2AB73DB1" w:rsidR="0073645C" w:rsidRPr="00254CE4" w:rsidRDefault="0073645C" w:rsidP="006210AC">
      <w:pPr>
        <w:spacing w:line="240" w:lineRule="auto"/>
      </w:pPr>
      <w:r w:rsidRPr="00254CE4">
        <w:tab/>
        <w:t>To support workers in the coal sector that were impacted by the phase out of coal-fired power, government implemented a workforce transition fund that would provide financial assistance to workers. The program would provide a bridge to re-employment in other sectors, a bridge to retirement, relocation assistance, tuition vouchers for retraining, career counselling, and more (GoA, 2021</w:t>
      </w:r>
      <w:r w:rsidR="004712BD">
        <w:t>b</w:t>
      </w:r>
      <w:r w:rsidRPr="00254CE4">
        <w:t>). Government also redeployed $5M in funds from the Community and Regional Economic Support program and targeted them towards 12 municipalities and First Nations impacted by the phase out, however those expenditures were not funded by the CLP (GoA, 2021</w:t>
      </w:r>
      <w:r w:rsidR="007D0EA1">
        <w:t>c</w:t>
      </w:r>
      <w:r w:rsidRPr="00254CE4">
        <w:t xml:space="preserve">). </w:t>
      </w:r>
    </w:p>
    <w:p w14:paraId="156E3AAC" w14:textId="0717D247" w:rsidR="0073645C" w:rsidRPr="00254CE4" w:rsidRDefault="0073645C" w:rsidP="006210AC">
      <w:pPr>
        <w:spacing w:line="240" w:lineRule="auto"/>
        <w:ind w:firstLine="720"/>
      </w:pPr>
      <w:r w:rsidRPr="00254CE4">
        <w:t>The</w:t>
      </w:r>
      <w:r w:rsidRPr="00254CE4">
        <w:rPr>
          <w:i/>
          <w:iCs/>
        </w:rPr>
        <w:t xml:space="preserve"> Renewable Energy Act</w:t>
      </w:r>
      <w:r w:rsidRPr="00254CE4">
        <w:t xml:space="preserve"> was introduced in 2016 and would see the generation of 1,360</w:t>
      </w:r>
      <w:r w:rsidRPr="00422B9D">
        <w:rPr>
          <w:b/>
          <w:bCs/>
        </w:rPr>
        <w:t xml:space="preserve"> </w:t>
      </w:r>
      <w:r w:rsidRPr="00254CE4">
        <w:t>megawatts of renewable energy and reduce annual emissions by 2.3 MtCO</w:t>
      </w:r>
      <w:r w:rsidRPr="008C193E">
        <w:rPr>
          <w:vertAlign w:val="subscript"/>
        </w:rPr>
        <w:t>2</w:t>
      </w:r>
      <w:r w:rsidRPr="00254CE4">
        <w:t xml:space="preserve">e (ABCA, 2020). The Act would legislate a mandate of 30% renewable power by 2030, requiring 5,000 MW of renewable power by 2030. Under the Renewable Electricity Program (REP), the Alberta Electric System Operator was tasked with conducting rounds of competitive processes. Over the course of the CLP, three rounds of REP were completed. REP (round) 1 would see the delivery construction of four wind projects equalling 600 MW in capacity at a weighted average bid price of $37/MWh, which set a record in Canada for the lowest-priced renewable electricity (AESO, 2021). REP 2 would see five wind power projects totalling 300 MW at an average weighted average bid price of $38.69/MWh. One </w:t>
      </w:r>
      <w:r w:rsidRPr="00254CE4">
        <w:lastRenderedPageBreak/>
        <w:t>unique requirement of REP 2 was that projects would require a minimum of 25% Indigenous ownership for a minimum of three years (AESO, 2021). A final REP 3 would see development of three wind projects totalling 400 MW of capacity at a weighted average bid price of $40.14/MWh. Budget data for the REP is not publicly available as not all of the projects are operational. Early analysis speculated that by 2030, REP would bring in $10B in investment (GoA, 2017</w:t>
      </w:r>
      <w:r w:rsidR="00A11467">
        <w:t>e</w:t>
      </w:r>
      <w:r w:rsidRPr="00254CE4">
        <w:t xml:space="preserve">). </w:t>
      </w:r>
    </w:p>
    <w:p w14:paraId="40CDA1D7" w14:textId="49F3032B" w:rsidR="0073645C" w:rsidRPr="00254CE4" w:rsidRDefault="0073645C" w:rsidP="006210AC">
      <w:pPr>
        <w:spacing w:line="240" w:lineRule="auto"/>
        <w:ind w:firstLine="720"/>
      </w:pPr>
      <w:r w:rsidRPr="00254CE4">
        <w:t xml:space="preserve">Government would also provide numerous funding pathways for small-scale renewable energy projects through </w:t>
      </w:r>
      <w:r w:rsidR="00762662">
        <w:t>EEA</w:t>
      </w:r>
      <w:r w:rsidRPr="00254CE4">
        <w:t>, the Indigenous Climate Leadership Initiative</w:t>
      </w:r>
      <w:r w:rsidR="00214103">
        <w:t xml:space="preserve"> (ICLI)</w:t>
      </w:r>
      <w:r w:rsidRPr="00254CE4">
        <w:t>, Municipal Climate Change Action Centre (MCCAC), and On-Farm Photo-Voltaic Program. Funding from the Residential Commercial Solar Program operated by EEA would see $18M in investment resulting in nearly 1,500 solar projects (EEA, 2019). A number of smaller projects would be funded as well, notably the Fort Chipewyan Solar Project (GoA, 2019</w:t>
      </w:r>
      <w:r w:rsidR="00114586">
        <w:t>e</w:t>
      </w:r>
      <w:r w:rsidRPr="00254CE4">
        <w:t>). Government would also place solar panels on many K-12 schools through funding implemented by the MCCAC, amounting to $61M (GoA, 2018</w:t>
      </w:r>
      <w:r w:rsidR="005D4B60">
        <w:t>g</w:t>
      </w:r>
      <w:r w:rsidRPr="00254CE4">
        <w:t xml:space="preserve">; Graney &amp; French, 2019). Government also passed the </w:t>
      </w:r>
      <w:r w:rsidR="003E541E" w:rsidRPr="00254CE4">
        <w:t>Small-Scale</w:t>
      </w:r>
      <w:r w:rsidRPr="00254CE4">
        <w:t xml:space="preserve"> Generation Regulation in 2018, which allowed for small scale and community generation and supply to Alberta</w:t>
      </w:r>
      <w:r w:rsidR="00D11F59">
        <w:t>’</w:t>
      </w:r>
      <w:r w:rsidRPr="00254CE4">
        <w:t>s grid which wasn</w:t>
      </w:r>
      <w:r w:rsidR="00D11F59">
        <w:t>’</w:t>
      </w:r>
      <w:r w:rsidRPr="00254CE4">
        <w:t>t previously afforded under the previous electric system (Decentralized Energy Canada, n.d.).</w:t>
      </w:r>
    </w:p>
    <w:p w14:paraId="2BC68847" w14:textId="359C6096" w:rsidR="0073645C" w:rsidRPr="00422B9D" w:rsidRDefault="0073645C" w:rsidP="006210AC">
      <w:pPr>
        <w:spacing w:line="240" w:lineRule="auto"/>
        <w:ind w:firstLine="720"/>
        <w:rPr>
          <w:b/>
          <w:bCs/>
        </w:rPr>
      </w:pPr>
      <w:r w:rsidRPr="00B338CA">
        <w:rPr>
          <w:b/>
          <w:bCs/>
          <w:i/>
          <w:iCs/>
        </w:rPr>
        <w:t>Industrial policy.</w:t>
      </w:r>
      <w:r>
        <w:rPr>
          <w:b/>
          <w:bCs/>
        </w:rPr>
        <w:t xml:space="preserve"> </w:t>
      </w:r>
      <w:r w:rsidRPr="00E90AD2">
        <w:t>Government implemented four large programs intended to reduce emissions for industry in Alberta; a 100 MTCO</w:t>
      </w:r>
      <w:r w:rsidRPr="008C193E">
        <w:rPr>
          <w:vertAlign w:val="subscript"/>
        </w:rPr>
        <w:t>2</w:t>
      </w:r>
      <w:r w:rsidRPr="00E90AD2">
        <w:t>e cap on the emissions from oilsands producers, moderniz</w:t>
      </w:r>
      <w:r w:rsidR="005A0DE9">
        <w:t>ation of</w:t>
      </w:r>
      <w:r w:rsidRPr="00E90AD2">
        <w:t xml:space="preserve"> the SGER and implement a new carbon pricing mechanism for large industrial emitters (i.e. polluters over 100,000 tCO</w:t>
      </w:r>
      <w:r w:rsidRPr="008C193E">
        <w:rPr>
          <w:vertAlign w:val="subscript"/>
        </w:rPr>
        <w:t>2</w:t>
      </w:r>
      <w:r w:rsidRPr="00E90AD2">
        <w:t>e/year), reduc</w:t>
      </w:r>
      <w:r w:rsidR="005A0DE9">
        <w:t>ing</w:t>
      </w:r>
      <w:r w:rsidRPr="00E90AD2">
        <w:t xml:space="preserve"> methane emissions in upstream oil and gas by 45%, and </w:t>
      </w:r>
      <w:r w:rsidR="005A0DE9">
        <w:t xml:space="preserve">the </w:t>
      </w:r>
      <w:r w:rsidRPr="00E90AD2">
        <w:t>sunset</w:t>
      </w:r>
      <w:r w:rsidR="005A0DE9">
        <w:t>ting of</w:t>
      </w:r>
      <w:r w:rsidRPr="00E90AD2">
        <w:t xml:space="preserve"> the Bioenergy Producer Program (BPP). Industrial policy would see the development of several new regulations as well as targeted grant programs to incentivize industrial competitiveness, reduce carbon leakage, and mitigate impact of carbon pricing to trade-exposed industries. A smaller amount of funding would also be deployed to a single carbon capture project.</w:t>
      </w:r>
    </w:p>
    <w:p w14:paraId="7A66D718" w14:textId="5B29D63A" w:rsidR="0073645C" w:rsidRDefault="0073645C" w:rsidP="006210AC">
      <w:pPr>
        <w:spacing w:line="240" w:lineRule="auto"/>
        <w:rPr>
          <w:rFonts w:cs="Times New Roman"/>
        </w:rPr>
      </w:pPr>
      <w:r w:rsidRPr="00254CE4">
        <w:tab/>
        <w:t xml:space="preserve">While not part of the initial Leach report, the </w:t>
      </w:r>
      <w:r w:rsidRPr="00254CE4">
        <w:rPr>
          <w:rFonts w:cs="Times New Roman"/>
        </w:rPr>
        <w:t>oil sands emissions limit (OSEL) would remain one of the more controversial yet longstanding policy items in the CLP. On November 1</w:t>
      </w:r>
      <w:r w:rsidRPr="002638CF">
        <w:rPr>
          <w:rFonts w:cs="Times New Roman"/>
          <w:vertAlign w:val="superscript"/>
        </w:rPr>
        <w:t>st</w:t>
      </w:r>
      <w:r w:rsidRPr="00254CE4">
        <w:rPr>
          <w:rFonts w:cs="Times New Roman"/>
        </w:rPr>
        <w:t xml:space="preserve">, almost a year after the CLP announcement, former Minister Shannon Phillips would announce the </w:t>
      </w:r>
      <w:r w:rsidRPr="00254CE4">
        <w:rPr>
          <w:rFonts w:cs="Times New Roman"/>
          <w:i/>
          <w:iCs/>
        </w:rPr>
        <w:t>Oil Sands Emissions Limit Act</w:t>
      </w:r>
      <w:r w:rsidRPr="00254CE4">
        <w:rPr>
          <w:rFonts w:cs="Times New Roman"/>
        </w:rPr>
        <w:t>, which capped emissions for all oil sands sites at 100 MtCO</w:t>
      </w:r>
      <w:r w:rsidRPr="008C193E">
        <w:rPr>
          <w:rFonts w:cs="Times New Roman"/>
          <w:vertAlign w:val="subscript"/>
        </w:rPr>
        <w:t>2</w:t>
      </w:r>
      <w:r w:rsidRPr="00254CE4">
        <w:rPr>
          <w:rFonts w:cs="Times New Roman"/>
        </w:rPr>
        <w:t>e, with allowances for new upgrading and co-generation (GoA, 2016</w:t>
      </w:r>
      <w:r w:rsidR="00B037A7">
        <w:rPr>
          <w:rFonts w:cs="Times New Roman"/>
        </w:rPr>
        <w:t>b</w:t>
      </w:r>
      <w:r w:rsidRPr="00254CE4">
        <w:rPr>
          <w:rFonts w:cs="Times New Roman"/>
        </w:rPr>
        <w:t xml:space="preserve">; ABCA, 2020). However, the Act relied upon further regulation which </w:t>
      </w:r>
      <w:r w:rsidR="00B037A7">
        <w:rPr>
          <w:rFonts w:cs="Times New Roman"/>
        </w:rPr>
        <w:t>had</w:t>
      </w:r>
      <w:r w:rsidR="00B037A7" w:rsidRPr="00254CE4">
        <w:rPr>
          <w:rFonts w:cs="Times New Roman"/>
        </w:rPr>
        <w:t xml:space="preserve"> </w:t>
      </w:r>
      <w:r w:rsidRPr="00254CE4">
        <w:rPr>
          <w:rFonts w:cs="Times New Roman"/>
        </w:rPr>
        <w:t>not yet been developed (GoA, 2016</w:t>
      </w:r>
      <w:r w:rsidR="00B037A7">
        <w:rPr>
          <w:rFonts w:cs="Times New Roman"/>
        </w:rPr>
        <w:t>b</w:t>
      </w:r>
      <w:r w:rsidRPr="00254CE4">
        <w:rPr>
          <w:rFonts w:cs="Times New Roman"/>
        </w:rPr>
        <w:t>; Israel, Gorski &amp; Simpson-Marran, 2018). The Pembina Institute completed two reports providing a forward look at how Albertan oilsands emissions would increase over time, and likely exceed the cap in 2025:</w:t>
      </w:r>
    </w:p>
    <w:p w14:paraId="5656A29D" w14:textId="77777777" w:rsidR="0073645C" w:rsidRPr="00254CE4" w:rsidRDefault="0073645C" w:rsidP="006210AC">
      <w:pPr>
        <w:spacing w:line="240" w:lineRule="auto"/>
        <w:rPr>
          <w:rFonts w:cs="Times New Roman"/>
        </w:rPr>
      </w:pPr>
    </w:p>
    <w:p w14:paraId="54A93448" w14:textId="01750998" w:rsidR="0073645C" w:rsidRDefault="00D11F59" w:rsidP="006210AC">
      <w:pPr>
        <w:spacing w:line="240" w:lineRule="auto"/>
        <w:ind w:left="709" w:right="1091"/>
        <w:jc w:val="both"/>
        <w:rPr>
          <w:rFonts w:cs="Times New Roman"/>
        </w:rPr>
      </w:pPr>
      <w:r>
        <w:rPr>
          <w:rFonts w:cs="Times New Roman"/>
        </w:rPr>
        <w:t>“</w:t>
      </w:r>
      <w:r w:rsidR="0073645C" w:rsidRPr="00254CE4">
        <w:rPr>
          <w:rFonts w:cs="Times New Roman"/>
        </w:rPr>
        <w:t xml:space="preserve">In 2016, the Alberta government passed the </w:t>
      </w:r>
      <w:r w:rsidR="0073645C" w:rsidRPr="008C193E">
        <w:rPr>
          <w:rFonts w:cs="Times New Roman"/>
          <w:i/>
          <w:iCs/>
        </w:rPr>
        <w:t>Oil Sands Limit Act</w:t>
      </w:r>
      <w:r w:rsidR="0073645C" w:rsidRPr="00254CE4">
        <w:rPr>
          <w:rFonts w:cs="Times New Roman"/>
        </w:rPr>
        <w:t>, which establishes a firm limit for oilsands carbon emissions. When regulations are created that enable the act to come into force, emissions associated with oilsands extraction and upgrading cannot exceed 100 million tonnes (Mt) of CO2 per year by law, with an additional 10 Mt provision for newly built upgraders. In 2018, emissions were estimated at 77 Mt. Currently, the energy regulator has granted approvals that cumulatively add up to 131 Mt if all projects proceed — a figure that rises to 167 Mt when including projects seeking approval. Considering only projects under construction and a portion of those approved, Pembina Institute analysis suggests the 100 Mt limit will be reached in 2025.</w:t>
      </w:r>
      <w:r>
        <w:rPr>
          <w:rFonts w:cs="Times New Roman"/>
        </w:rPr>
        <w:t>”</w:t>
      </w:r>
      <w:r w:rsidR="0073645C" w:rsidRPr="00254CE4">
        <w:rPr>
          <w:rFonts w:cs="Times New Roman"/>
        </w:rPr>
        <w:t xml:space="preserve"> (Israel, Gorski &amp; Simpson-Marran, 2018, p. 2).</w:t>
      </w:r>
    </w:p>
    <w:p w14:paraId="7A47806D" w14:textId="77777777" w:rsidR="0073645C" w:rsidRPr="00254CE4" w:rsidRDefault="0073645C" w:rsidP="006210AC">
      <w:pPr>
        <w:spacing w:line="240" w:lineRule="auto"/>
        <w:ind w:left="709" w:right="807"/>
        <w:rPr>
          <w:rFonts w:cs="Times New Roman"/>
        </w:rPr>
      </w:pPr>
    </w:p>
    <w:p w14:paraId="2416C05F" w14:textId="1C3882C1" w:rsidR="0073645C" w:rsidRPr="00254CE4" w:rsidRDefault="0073645C" w:rsidP="006210AC">
      <w:pPr>
        <w:spacing w:line="240" w:lineRule="auto"/>
        <w:ind w:right="-43" w:firstLine="709"/>
        <w:rPr>
          <w:rFonts w:cs="Times New Roman"/>
        </w:rPr>
      </w:pPr>
      <w:r w:rsidRPr="00254CE4">
        <w:rPr>
          <w:rFonts w:cs="Times New Roman"/>
        </w:rPr>
        <w:t xml:space="preserve"> </w:t>
      </w:r>
      <w:r w:rsidR="00D11F59">
        <w:rPr>
          <w:rFonts w:cs="Times New Roman"/>
        </w:rPr>
        <w:t>I</w:t>
      </w:r>
      <w:r w:rsidRPr="00254CE4">
        <w:rPr>
          <w:rFonts w:cs="Times New Roman"/>
        </w:rPr>
        <w:t>mplementing</w:t>
      </w:r>
      <w:r w:rsidR="00D11F59" w:rsidRPr="00254CE4">
        <w:rPr>
          <w:rFonts w:cs="Times New Roman"/>
        </w:rPr>
        <w:t xml:space="preserve"> </w:t>
      </w:r>
      <w:r w:rsidRPr="00254CE4">
        <w:rPr>
          <w:rFonts w:cs="Times New Roman"/>
        </w:rPr>
        <w:t xml:space="preserve">the OSEL would haunt Alberta years after the CLP ended. In 2020, the Teck Frontier Mine faced a federal environmental assessment that considered how projects would increase emissions (Impact Assessment Agency of Canada, 2020). Because there were no regulations that operationalized the OSEL, the federal government signalled that the project would not be approved (Fletcher, 2020). Eventually, Teck would withdraw their application for environmental assessment due primarily due to the lack of regulatory systems that reconcile resource development and climate change, such as a fully-implemented OSEL (Lindsay, 2020, p. 2; Connolly, 2020 </w:t>
      </w:r>
      <w:r w:rsidR="00D11F59">
        <w:rPr>
          <w:rFonts w:cs="Times New Roman"/>
        </w:rPr>
        <w:t>–</w:t>
      </w:r>
      <w:r w:rsidRPr="00254CE4">
        <w:rPr>
          <w:rFonts w:cs="Times New Roman"/>
        </w:rPr>
        <w:t xml:space="preserve"> see also Turner, 2020). </w:t>
      </w:r>
    </w:p>
    <w:p w14:paraId="17DED036" w14:textId="0D4988A7" w:rsidR="0073645C" w:rsidRPr="00254CE4" w:rsidRDefault="0073645C" w:rsidP="006210AC">
      <w:pPr>
        <w:spacing w:line="240" w:lineRule="auto"/>
        <w:ind w:firstLine="720"/>
      </w:pPr>
      <w:r w:rsidRPr="00254CE4">
        <w:t>The</w:t>
      </w:r>
      <w:r w:rsidR="00B675D3">
        <w:t xml:space="preserve"> second</w:t>
      </w:r>
      <w:r w:rsidRPr="00254CE4">
        <w:t xml:space="preserve"> mechanism the CLP would take to reduce industrial emissions would be to reformation of the existing SGER to a CCIR. The CCIR functioned like a output-based pricing system (Sawyer &amp; Stiebert, 2017), which establishes sector or product-specific emissions intensity </w:t>
      </w:r>
      <w:r w:rsidRPr="00254CE4">
        <w:lastRenderedPageBreak/>
        <w:t xml:space="preserve">benchmarks for facilities and allows for emissions trading or purchase of units in order to meet compliance obligations if emissions fall over those benchmarks. Unlike the SGER, the benchmarks under the CCIR would incentivize facilities to reduce emissions to a point where their emissions are equivalent to top quartile performance. The difference between both systems is illustrated by Figure </w:t>
      </w:r>
      <w:r w:rsidR="00091306">
        <w:t>9</w:t>
      </w:r>
      <w:r w:rsidRPr="00254CE4">
        <w:t xml:space="preserve"> and Figure </w:t>
      </w:r>
      <w:r w:rsidR="00091306">
        <w:t>10</w:t>
      </w:r>
      <w:r w:rsidRPr="00254CE4">
        <w:t xml:space="preserve"> prepared by Jan Gorski at the Pembina Institute (2019) with sample anonymized data from Alberta Environment and Parks.</w:t>
      </w:r>
    </w:p>
    <w:p w14:paraId="59E656F8" w14:textId="77777777" w:rsidR="0073645C" w:rsidRPr="00254CE4" w:rsidRDefault="0073645C" w:rsidP="006210AC">
      <w:pPr>
        <w:spacing w:line="240" w:lineRule="auto"/>
      </w:pPr>
    </w:p>
    <w:p w14:paraId="6286C657" w14:textId="217746D6" w:rsidR="00770705" w:rsidRDefault="00770705" w:rsidP="006210AC">
      <w:pPr>
        <w:spacing w:line="240" w:lineRule="auto"/>
        <w:rPr>
          <w:iCs/>
          <w:szCs w:val="18"/>
        </w:rPr>
      </w:pPr>
    </w:p>
    <w:p w14:paraId="74A36080" w14:textId="5C667AED" w:rsidR="0073645C" w:rsidRPr="00254CE4" w:rsidRDefault="00BB7B05" w:rsidP="006210AC">
      <w:pPr>
        <w:pStyle w:val="Caption"/>
      </w:pPr>
      <w:bookmarkStart w:id="36" w:name="_Toc164318209"/>
      <w:r>
        <w:t xml:space="preserve">Figure </w:t>
      </w:r>
      <w:r>
        <w:fldChar w:fldCharType="begin"/>
      </w:r>
      <w:r>
        <w:instrText xml:space="preserve"> SEQ Figure \* ARABIC </w:instrText>
      </w:r>
      <w:r>
        <w:fldChar w:fldCharType="separate"/>
      </w:r>
      <w:r w:rsidR="00F40FF7">
        <w:rPr>
          <w:noProof/>
        </w:rPr>
        <w:t>9</w:t>
      </w:r>
      <w:r>
        <w:rPr>
          <w:noProof/>
        </w:rPr>
        <w:fldChar w:fldCharType="end"/>
      </w:r>
      <w:r>
        <w:t xml:space="preserve">: </w:t>
      </w:r>
      <w:r w:rsidRPr="00A74302">
        <w:t>Emissions allocations and compliance pathways for facilities under SGER</w:t>
      </w:r>
      <w:bookmarkEnd w:id="36"/>
    </w:p>
    <w:p w14:paraId="3ABA0ABB" w14:textId="77777777" w:rsidR="0073645C" w:rsidRPr="00422B9D" w:rsidRDefault="0073645C" w:rsidP="006210AC">
      <w:pPr>
        <w:spacing w:line="240" w:lineRule="auto"/>
        <w:rPr>
          <w:b/>
          <w:bCs/>
        </w:rPr>
      </w:pPr>
      <w:r w:rsidRPr="00422B9D">
        <w:rPr>
          <w:b/>
          <w:bCs/>
          <w:noProof/>
          <w:lang w:val="en-CA"/>
        </w:rPr>
        <w:drawing>
          <wp:inline distT="0" distB="0" distL="0" distR="0" wp14:anchorId="5DD7349F" wp14:editId="240AA9A8">
            <wp:extent cx="5733415" cy="3365500"/>
            <wp:effectExtent l="0" t="0" r="635" b="6350"/>
            <wp:docPr id="1315241291" name="Picture 1315241291" descr="SG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R gra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598" cy="3385565"/>
                    </a:xfrm>
                    <a:prstGeom prst="rect">
                      <a:avLst/>
                    </a:prstGeom>
                    <a:noFill/>
                    <a:ln>
                      <a:noFill/>
                    </a:ln>
                  </pic:spPr>
                </pic:pic>
              </a:graphicData>
            </a:graphic>
          </wp:inline>
        </w:drawing>
      </w:r>
    </w:p>
    <w:p w14:paraId="7682CFBC" w14:textId="71B228C6" w:rsidR="0073645C" w:rsidRDefault="0073645C" w:rsidP="006210AC">
      <w:pPr>
        <w:spacing w:line="240" w:lineRule="auto"/>
      </w:pPr>
      <w:r w:rsidRPr="00254CE4">
        <w:t>Source: Gorski (2019)</w:t>
      </w:r>
    </w:p>
    <w:p w14:paraId="738C6DC8" w14:textId="77777777" w:rsidR="00E84204" w:rsidRPr="00254CE4" w:rsidRDefault="00E84204" w:rsidP="006210AC">
      <w:pPr>
        <w:spacing w:line="240" w:lineRule="auto"/>
      </w:pPr>
    </w:p>
    <w:p w14:paraId="30DC06A5" w14:textId="77777777" w:rsidR="00F10A90" w:rsidRDefault="00F10A90">
      <w:pPr>
        <w:rPr>
          <w:iCs/>
          <w:szCs w:val="18"/>
        </w:rPr>
      </w:pPr>
      <w:bookmarkStart w:id="37" w:name="_Toc164318210"/>
      <w:r>
        <w:br w:type="page"/>
      </w:r>
    </w:p>
    <w:p w14:paraId="2B3BDF58" w14:textId="77E5402D" w:rsidR="0073645C" w:rsidRPr="00254CE4" w:rsidRDefault="00BB7B05" w:rsidP="006210AC">
      <w:pPr>
        <w:pStyle w:val="Caption"/>
      </w:pPr>
      <w:r>
        <w:lastRenderedPageBreak/>
        <w:t xml:space="preserve">Figure </w:t>
      </w:r>
      <w:r>
        <w:fldChar w:fldCharType="begin"/>
      </w:r>
      <w:r>
        <w:instrText xml:space="preserve"> SEQ Figure \* ARABIC </w:instrText>
      </w:r>
      <w:r>
        <w:fldChar w:fldCharType="separate"/>
      </w:r>
      <w:r w:rsidR="00F40FF7">
        <w:rPr>
          <w:noProof/>
        </w:rPr>
        <w:t>10</w:t>
      </w:r>
      <w:r>
        <w:rPr>
          <w:noProof/>
        </w:rPr>
        <w:fldChar w:fldCharType="end"/>
      </w:r>
      <w:r>
        <w:t xml:space="preserve">: </w:t>
      </w:r>
      <w:r w:rsidRPr="00A708CB">
        <w:t>Emissions allocations and compliance pathways for facilities under CCIR</w:t>
      </w:r>
      <w:bookmarkEnd w:id="37"/>
    </w:p>
    <w:p w14:paraId="32F3F1C3" w14:textId="77777777" w:rsidR="0073645C" w:rsidRPr="00422B9D" w:rsidRDefault="0073645C" w:rsidP="006210AC">
      <w:pPr>
        <w:spacing w:line="240" w:lineRule="auto"/>
        <w:rPr>
          <w:b/>
          <w:bCs/>
        </w:rPr>
      </w:pPr>
      <w:r w:rsidRPr="00422B9D">
        <w:rPr>
          <w:b/>
          <w:bCs/>
          <w:noProof/>
          <w:lang w:val="en-CA"/>
        </w:rPr>
        <w:drawing>
          <wp:inline distT="0" distB="0" distL="0" distR="0" wp14:anchorId="481B491A" wp14:editId="59D057B1">
            <wp:extent cx="5733415" cy="3256280"/>
            <wp:effectExtent l="0" t="0" r="635" b="1270"/>
            <wp:docPr id="1053175847" name="Picture 1053175847" descr="CCI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IR grap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256280"/>
                    </a:xfrm>
                    <a:prstGeom prst="rect">
                      <a:avLst/>
                    </a:prstGeom>
                    <a:noFill/>
                    <a:ln>
                      <a:noFill/>
                    </a:ln>
                  </pic:spPr>
                </pic:pic>
              </a:graphicData>
            </a:graphic>
          </wp:inline>
        </w:drawing>
      </w:r>
    </w:p>
    <w:p w14:paraId="1D0D1BE0" w14:textId="77777777" w:rsidR="0073645C" w:rsidRPr="00254CE4" w:rsidRDefault="0073645C" w:rsidP="006210AC">
      <w:pPr>
        <w:spacing w:line="240" w:lineRule="auto"/>
      </w:pPr>
      <w:r w:rsidRPr="00254CE4">
        <w:t>Source: Gorski (2019)</w:t>
      </w:r>
    </w:p>
    <w:p w14:paraId="4F680EA4" w14:textId="77777777" w:rsidR="00F10A90" w:rsidRDefault="00F10A90" w:rsidP="006210AC">
      <w:pPr>
        <w:spacing w:line="240" w:lineRule="auto"/>
        <w:ind w:firstLine="720"/>
      </w:pPr>
    </w:p>
    <w:p w14:paraId="7B4A587C" w14:textId="03F7AB02" w:rsidR="0073645C" w:rsidRPr="00254CE4" w:rsidRDefault="0073645C" w:rsidP="006210AC">
      <w:pPr>
        <w:spacing w:line="240" w:lineRule="auto"/>
        <w:ind w:firstLine="720"/>
      </w:pPr>
      <w:r w:rsidRPr="00254CE4">
        <w:t>As seen above, movement to the CCIR removes facility-based intensity ratcheting-down, and instead refers to top-quartile performance as the benchmark. Like SGER, facilities that emit below the benchmarks generate units called an Emissions Performance Credit (EPC) which can also be purchased by higher-emitting facilities. Emitters have the ability and flexibility to purchase offset units and EPCs in order to meet their compliance obligation, as well as purchase a fund credit which represents one tonne of CO</w:t>
      </w:r>
      <w:r w:rsidRPr="008C193E">
        <w:rPr>
          <w:vertAlign w:val="subscript"/>
        </w:rPr>
        <w:t>2</w:t>
      </w:r>
      <w:r w:rsidRPr="00254CE4">
        <w:t>e, and is provided to the Climate Change and Emissions Management Fund (GoA, 2017</w:t>
      </w:r>
      <w:r w:rsidR="00C35F1A">
        <w:t>f</w:t>
      </w:r>
      <w:r w:rsidRPr="00254CE4">
        <w:t xml:space="preserve">). As Gorski (2019) points out, the shift from SGER to the CCIR provides better emissions coverage and sees increased compliance costs for those that have relatively high emissions intensity compared to their sector. </w:t>
      </w:r>
    </w:p>
    <w:p w14:paraId="6E317B6A" w14:textId="510D0E48" w:rsidR="0073645C" w:rsidRPr="00254CE4" w:rsidRDefault="0073645C" w:rsidP="006210AC">
      <w:pPr>
        <w:spacing w:line="240" w:lineRule="auto"/>
      </w:pPr>
      <w:r w:rsidRPr="00254CE4">
        <w:tab/>
        <w:t>However, government provided containment measures to cushion the blow of this new system. In addition to funding from ERA that is recycled back to large industrial emitters for emissions-reduction projects, and the funding that is received by facilities earning EPCs, government developed focused grant programs for large industrial emitters. A cost containment program would be offered for facilities that saw significantly increased costs (GoA, 2021</w:t>
      </w:r>
      <w:r w:rsidR="00486A69">
        <w:t>d</w:t>
      </w:r>
      <w:r w:rsidRPr="00254CE4">
        <w:t>; GoA, 2021</w:t>
      </w:r>
      <w:r w:rsidR="003271B4">
        <w:t>e</w:t>
      </w:r>
      <w:r w:rsidRPr="00254CE4">
        <w:t>). Cost containment could refer to additional compliance flexibility (i.e. use of carbon offsets), a different cost-containment allocation benchmark which is different from the original established benchmark, or both (Nickel, 2021). Cost containment would be provided to four facilities in 2018, with an additional eight in 2019 and 2020 (GoA, 2021</w:t>
      </w:r>
      <w:r w:rsidR="003271B4">
        <w:t>d</w:t>
      </w:r>
      <w:r w:rsidRPr="00254CE4">
        <w:t xml:space="preserve">). Nearly all recipients of cost containment would be in the oil and gas sector, with the exception being one pulp and one biofuels facility. No dollar amounts are provided due to commercial sensitivity reasons (Nickel, 2021). </w:t>
      </w:r>
    </w:p>
    <w:p w14:paraId="7B5880C6" w14:textId="2588B5BF" w:rsidR="0073645C" w:rsidRPr="00254CE4" w:rsidRDefault="0073645C" w:rsidP="006210AC">
      <w:pPr>
        <w:spacing w:line="240" w:lineRule="auto"/>
      </w:pPr>
      <w:r w:rsidRPr="00254CE4">
        <w:tab/>
        <w:t>A third plank of the GoA</w:t>
      </w:r>
      <w:r w:rsidR="00D11F59">
        <w:t>’</w:t>
      </w:r>
      <w:r w:rsidRPr="00254CE4">
        <w:t>s industrial emissions mitigation strategy was to reduce methane emissions. Methane emissions would be reduced through the Methane Emissions Reduction Regulation, which aimed to cut methane emissions by 45% from 2014 levels by 2025 (ABCA, 2020). The GoA would direct ERA to invest $40M in funding from ERA to go towards projects that would reduce methane emissions in industrial sectors, as well as improve methane detection and quantification (GoA, 2016</w:t>
      </w:r>
      <w:r w:rsidR="00FE61F8">
        <w:t>c</w:t>
      </w:r>
      <w:r w:rsidRPr="00254CE4">
        <w:t>). Following stakeholder engagement, the Alberta Energy Regulator (AER) would release methane directives intended to ensure adherences to the Regulation (GoA, 2018</w:t>
      </w:r>
      <w:r w:rsidR="00883262">
        <w:t>h</w:t>
      </w:r>
      <w:r w:rsidRPr="00254CE4">
        <w:t xml:space="preserve">). </w:t>
      </w:r>
    </w:p>
    <w:p w14:paraId="0D512218" w14:textId="209676A0" w:rsidR="0073645C" w:rsidRPr="00254CE4" w:rsidRDefault="0073645C" w:rsidP="006210AC">
      <w:pPr>
        <w:spacing w:line="240" w:lineRule="auto"/>
      </w:pPr>
      <w:r w:rsidRPr="00254CE4">
        <w:tab/>
        <w:t>Fourth, and finally, the GoA would provide $67M in funding to bioenergy producers (Graney &amp; French, 2019). Funding would assist facilities that produce ethanol as well as generate heat from waste (GoA, 2016</w:t>
      </w:r>
      <w:r w:rsidR="00417C92">
        <w:t>e</w:t>
      </w:r>
      <w:r w:rsidRPr="00254CE4">
        <w:t xml:space="preserve">). In the press release and in her interview, former Minister Phillips notes that </w:t>
      </w:r>
      <w:r w:rsidRPr="00254CE4">
        <w:lastRenderedPageBreak/>
        <w:t xml:space="preserve">government did not initially receive the policy advice she was looking for, and the intent of the final year of funding was to signal to industry that the program would no longer continue. </w:t>
      </w:r>
    </w:p>
    <w:p w14:paraId="7C95B76D" w14:textId="0563ADBD" w:rsidR="0073645C" w:rsidRPr="00254CE4" w:rsidRDefault="0073645C" w:rsidP="006210AC">
      <w:pPr>
        <w:spacing w:line="240" w:lineRule="auto"/>
        <w:ind w:firstLine="720"/>
      </w:pPr>
      <w:r w:rsidRPr="00254CE4">
        <w:t xml:space="preserve">A day before the announcement of the CCIR, government published a press release announcing four programs that would fund innovation in industrial operations. Several of these funding opportunities were already announced </w:t>
      </w:r>
      <w:r w:rsidR="00D11F59">
        <w:t>–</w:t>
      </w:r>
      <w:r w:rsidRPr="00254CE4">
        <w:t xml:space="preserve"> for example, the $63M in funding for the BPP program as well as the regular funding to ERA. In addition to these funding </w:t>
      </w:r>
      <w:r w:rsidR="003E541E" w:rsidRPr="00254CE4">
        <w:t>announcements,</w:t>
      </w:r>
      <w:r w:rsidRPr="00254CE4">
        <w:t xml:space="preserve"> an oil sands innovation fund was promised with $440M in funding, as well as $145M in funding for a Climate Change Innovation and Technology Framework (described below under </w:t>
      </w:r>
      <w:r w:rsidR="00D11F59">
        <w:t>“</w:t>
      </w:r>
      <w:r w:rsidRPr="00254CE4">
        <w:t>Research and Development</w:t>
      </w:r>
      <w:r w:rsidR="00D11F59">
        <w:t>”</w:t>
      </w:r>
      <w:r w:rsidRPr="00254CE4">
        <w:t xml:space="preserve">), $240 in industrial energy efficiency funding to be provided by EEA (see below), and finally $400 million in green loan guarantees (also to be provided by EEA). While it can be confirmed that the BPP funding was spent by the end of the 2018-19 fiscal year, it can not be confirmed if the other funding areas were allocated. Table </w:t>
      </w:r>
      <w:r w:rsidR="00E850D9">
        <w:t>10</w:t>
      </w:r>
      <w:r w:rsidRPr="00254CE4">
        <w:t xml:space="preserve"> provides a summary of industrial expenditures by fiscal year by program. A small additional funding amount was provided to support Shell</w:t>
      </w:r>
      <w:r w:rsidR="00D11F59">
        <w:t>’</w:t>
      </w:r>
      <w:r w:rsidRPr="00254CE4">
        <w:t xml:space="preserve">s Quest Carbon Capture and Storage Project (Graney &amp; French, 2019). </w:t>
      </w:r>
    </w:p>
    <w:p w14:paraId="16AAC018" w14:textId="77777777" w:rsidR="0073645C" w:rsidRPr="00254CE4" w:rsidRDefault="0073645C" w:rsidP="006210AC">
      <w:pPr>
        <w:spacing w:line="240" w:lineRule="auto"/>
        <w:rPr>
          <w:rFonts w:cs="Times New Roman"/>
        </w:rPr>
      </w:pPr>
    </w:p>
    <w:p w14:paraId="2F9816FC" w14:textId="35806E79" w:rsidR="0073645C" w:rsidRPr="00254CE4" w:rsidRDefault="00BB7B05" w:rsidP="006210AC">
      <w:pPr>
        <w:pStyle w:val="Caption"/>
        <w:rPr>
          <w:rFonts w:cs="Times New Roman"/>
        </w:rPr>
      </w:pPr>
      <w:bookmarkStart w:id="38" w:name="_Toc164318188"/>
      <w:r>
        <w:t xml:space="preserve">Table </w:t>
      </w:r>
      <w:r>
        <w:fldChar w:fldCharType="begin"/>
      </w:r>
      <w:r>
        <w:instrText xml:space="preserve"> SEQ Table \* ARABIC </w:instrText>
      </w:r>
      <w:r>
        <w:fldChar w:fldCharType="separate"/>
      </w:r>
      <w:r w:rsidR="00F40FF7">
        <w:rPr>
          <w:noProof/>
        </w:rPr>
        <w:t>10</w:t>
      </w:r>
      <w:r>
        <w:rPr>
          <w:noProof/>
        </w:rPr>
        <w:fldChar w:fldCharType="end"/>
      </w:r>
      <w:r>
        <w:t xml:space="preserve">: </w:t>
      </w:r>
      <w:r w:rsidRPr="0065721E">
        <w:t>Industry expenditures by fiscal year</w:t>
      </w:r>
      <w:bookmarkEnd w:id="3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607"/>
        <w:gridCol w:w="1512"/>
        <w:gridCol w:w="1440"/>
        <w:gridCol w:w="1536"/>
      </w:tblGrid>
      <w:tr w:rsidR="0073645C" w:rsidRPr="00422B9D" w14:paraId="48873F93" w14:textId="77777777" w:rsidTr="00F82223">
        <w:trPr>
          <w:trHeight w:val="315"/>
        </w:trPr>
        <w:tc>
          <w:tcPr>
            <w:tcW w:w="3539" w:type="dxa"/>
            <w:shd w:val="clear" w:color="auto" w:fill="auto"/>
            <w:noWrap/>
            <w:vAlign w:val="bottom"/>
          </w:tcPr>
          <w:p w14:paraId="78B69936"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Program</w:t>
            </w:r>
          </w:p>
        </w:tc>
        <w:tc>
          <w:tcPr>
            <w:tcW w:w="1607" w:type="dxa"/>
            <w:shd w:val="clear" w:color="auto" w:fill="auto"/>
            <w:noWrap/>
            <w:vAlign w:val="bottom"/>
          </w:tcPr>
          <w:p w14:paraId="10209A64"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2016/17</w:t>
            </w:r>
          </w:p>
        </w:tc>
        <w:tc>
          <w:tcPr>
            <w:tcW w:w="1512" w:type="dxa"/>
            <w:shd w:val="clear" w:color="auto" w:fill="auto"/>
            <w:noWrap/>
            <w:vAlign w:val="bottom"/>
          </w:tcPr>
          <w:p w14:paraId="4DCFA5D9"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2017/18</w:t>
            </w:r>
          </w:p>
        </w:tc>
        <w:tc>
          <w:tcPr>
            <w:tcW w:w="1440" w:type="dxa"/>
            <w:shd w:val="clear" w:color="auto" w:fill="auto"/>
            <w:noWrap/>
            <w:vAlign w:val="bottom"/>
          </w:tcPr>
          <w:p w14:paraId="321A6686" w14:textId="77777777" w:rsidR="0073645C" w:rsidRPr="00422B9D" w:rsidRDefault="0073645C" w:rsidP="006210AC">
            <w:pPr>
              <w:spacing w:line="240" w:lineRule="auto"/>
              <w:rPr>
                <w:rFonts w:eastAsia="Times New Roman" w:cs="Times New Roman"/>
                <w:b/>
                <w:bCs/>
                <w:sz w:val="20"/>
                <w:szCs w:val="20"/>
                <w:lang w:val="en-CA"/>
              </w:rPr>
            </w:pPr>
            <w:r w:rsidRPr="00422B9D">
              <w:rPr>
                <w:rFonts w:eastAsia="Times New Roman" w:cs="Times New Roman"/>
                <w:b/>
                <w:bCs/>
                <w:color w:val="000000"/>
                <w:sz w:val="20"/>
                <w:szCs w:val="20"/>
                <w:lang w:val="en-CA"/>
              </w:rPr>
              <w:t>2018/19</w:t>
            </w:r>
          </w:p>
        </w:tc>
        <w:tc>
          <w:tcPr>
            <w:tcW w:w="1536" w:type="dxa"/>
            <w:shd w:val="clear" w:color="auto" w:fill="auto"/>
            <w:noWrap/>
            <w:vAlign w:val="bottom"/>
          </w:tcPr>
          <w:p w14:paraId="39DC03B6"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Total</w:t>
            </w:r>
          </w:p>
        </w:tc>
      </w:tr>
      <w:tr w:rsidR="0073645C" w:rsidRPr="00422B9D" w14:paraId="1F9031D4" w14:textId="77777777" w:rsidTr="00F82223">
        <w:trPr>
          <w:trHeight w:val="315"/>
        </w:trPr>
        <w:tc>
          <w:tcPr>
            <w:tcW w:w="3539" w:type="dxa"/>
            <w:shd w:val="clear" w:color="auto" w:fill="auto"/>
            <w:noWrap/>
            <w:vAlign w:val="bottom"/>
            <w:hideMark/>
          </w:tcPr>
          <w:p w14:paraId="079EB7C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AER Methane Reduction</w:t>
            </w:r>
          </w:p>
        </w:tc>
        <w:tc>
          <w:tcPr>
            <w:tcW w:w="1607" w:type="dxa"/>
            <w:shd w:val="clear" w:color="auto" w:fill="auto"/>
            <w:noWrap/>
            <w:vAlign w:val="bottom"/>
            <w:hideMark/>
          </w:tcPr>
          <w:p w14:paraId="6EFE25A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$3,337,000 </w:t>
            </w:r>
          </w:p>
        </w:tc>
        <w:tc>
          <w:tcPr>
            <w:tcW w:w="1512" w:type="dxa"/>
            <w:shd w:val="clear" w:color="auto" w:fill="auto"/>
            <w:noWrap/>
            <w:vAlign w:val="bottom"/>
            <w:hideMark/>
          </w:tcPr>
          <w:p w14:paraId="26F7BDB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09357F3B"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645EAFE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$3,337,000 </w:t>
            </w:r>
          </w:p>
        </w:tc>
      </w:tr>
      <w:tr w:rsidR="0073645C" w:rsidRPr="00422B9D" w14:paraId="00D2E5A6" w14:textId="77777777" w:rsidTr="00F82223">
        <w:trPr>
          <w:trHeight w:val="315"/>
        </w:trPr>
        <w:tc>
          <w:tcPr>
            <w:tcW w:w="3539" w:type="dxa"/>
            <w:shd w:val="clear" w:color="auto" w:fill="auto"/>
            <w:noWrap/>
            <w:vAlign w:val="bottom"/>
            <w:hideMark/>
          </w:tcPr>
          <w:p w14:paraId="79D448DC"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Bioenergy Producer Program</w:t>
            </w:r>
          </w:p>
        </w:tc>
        <w:tc>
          <w:tcPr>
            <w:tcW w:w="1607" w:type="dxa"/>
            <w:shd w:val="clear" w:color="auto" w:fill="auto"/>
            <w:noWrap/>
            <w:vAlign w:val="bottom"/>
            <w:hideMark/>
          </w:tcPr>
          <w:p w14:paraId="5FFC1EA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$38,487,764 </w:t>
            </w:r>
          </w:p>
        </w:tc>
        <w:tc>
          <w:tcPr>
            <w:tcW w:w="1512" w:type="dxa"/>
            <w:shd w:val="clear" w:color="auto" w:fill="auto"/>
            <w:noWrap/>
            <w:vAlign w:val="bottom"/>
            <w:hideMark/>
          </w:tcPr>
          <w:p w14:paraId="662FBFF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$21,828,933 </w:t>
            </w:r>
          </w:p>
        </w:tc>
        <w:tc>
          <w:tcPr>
            <w:tcW w:w="1440" w:type="dxa"/>
            <w:shd w:val="clear" w:color="auto" w:fill="auto"/>
            <w:noWrap/>
            <w:vAlign w:val="bottom"/>
            <w:hideMark/>
          </w:tcPr>
          <w:p w14:paraId="50E4000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55E3020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$60,316,697 </w:t>
            </w:r>
          </w:p>
        </w:tc>
      </w:tr>
      <w:tr w:rsidR="0073645C" w:rsidRPr="00422B9D" w14:paraId="0CFF9F57" w14:textId="77777777" w:rsidTr="00F82223">
        <w:trPr>
          <w:trHeight w:val="315"/>
        </w:trPr>
        <w:tc>
          <w:tcPr>
            <w:tcW w:w="3539" w:type="dxa"/>
            <w:shd w:val="clear" w:color="auto" w:fill="auto"/>
            <w:noWrap/>
            <w:vAlign w:val="bottom"/>
            <w:hideMark/>
          </w:tcPr>
          <w:p w14:paraId="35C0CFDF" w14:textId="540E898F"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Bioenergy Producer Program </w:t>
            </w:r>
            <w:r w:rsidR="00D11F59">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Extension</w:t>
            </w:r>
          </w:p>
        </w:tc>
        <w:tc>
          <w:tcPr>
            <w:tcW w:w="1607" w:type="dxa"/>
            <w:shd w:val="clear" w:color="auto" w:fill="auto"/>
            <w:noWrap/>
            <w:vAlign w:val="bottom"/>
            <w:hideMark/>
          </w:tcPr>
          <w:p w14:paraId="40F36B3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5563F930"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775B7DB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$6,601,031 </w:t>
            </w:r>
          </w:p>
        </w:tc>
        <w:tc>
          <w:tcPr>
            <w:tcW w:w="1536" w:type="dxa"/>
            <w:shd w:val="clear" w:color="auto" w:fill="auto"/>
            <w:noWrap/>
            <w:vAlign w:val="bottom"/>
            <w:hideMark/>
          </w:tcPr>
          <w:p w14:paraId="0BF339D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$6,601,031 </w:t>
            </w:r>
          </w:p>
        </w:tc>
      </w:tr>
      <w:tr w:rsidR="0073645C" w:rsidRPr="00422B9D" w14:paraId="282AD3F4" w14:textId="77777777" w:rsidTr="00F82223">
        <w:trPr>
          <w:trHeight w:val="315"/>
        </w:trPr>
        <w:tc>
          <w:tcPr>
            <w:tcW w:w="3539" w:type="dxa"/>
            <w:shd w:val="clear" w:color="auto" w:fill="auto"/>
            <w:noWrap/>
            <w:vAlign w:val="bottom"/>
            <w:hideMark/>
          </w:tcPr>
          <w:p w14:paraId="45908E1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Carbon Capture and Storage</w:t>
            </w:r>
          </w:p>
        </w:tc>
        <w:tc>
          <w:tcPr>
            <w:tcW w:w="1607" w:type="dxa"/>
            <w:shd w:val="clear" w:color="auto" w:fill="auto"/>
            <w:noWrap/>
            <w:vAlign w:val="bottom"/>
            <w:hideMark/>
          </w:tcPr>
          <w:p w14:paraId="55A7FF1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28F2F7EB"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0C1DB9E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$1,605,000 </w:t>
            </w:r>
          </w:p>
        </w:tc>
        <w:tc>
          <w:tcPr>
            <w:tcW w:w="1536" w:type="dxa"/>
            <w:shd w:val="clear" w:color="auto" w:fill="auto"/>
            <w:noWrap/>
            <w:vAlign w:val="bottom"/>
            <w:hideMark/>
          </w:tcPr>
          <w:p w14:paraId="6B72A4D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$1,605,000 </w:t>
            </w:r>
          </w:p>
        </w:tc>
      </w:tr>
      <w:tr w:rsidR="0073645C" w:rsidRPr="00422B9D" w14:paraId="49B6FE9F" w14:textId="77777777" w:rsidTr="00F82223">
        <w:trPr>
          <w:trHeight w:val="315"/>
        </w:trPr>
        <w:tc>
          <w:tcPr>
            <w:tcW w:w="3539" w:type="dxa"/>
            <w:shd w:val="clear" w:color="auto" w:fill="auto"/>
            <w:noWrap/>
            <w:vAlign w:val="bottom"/>
            <w:hideMark/>
          </w:tcPr>
          <w:p w14:paraId="0E11F74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Emissions Reductions Alberta (ERA)</w:t>
            </w:r>
          </w:p>
        </w:tc>
        <w:tc>
          <w:tcPr>
            <w:tcW w:w="1607" w:type="dxa"/>
            <w:shd w:val="clear" w:color="auto" w:fill="auto"/>
            <w:noWrap/>
            <w:vAlign w:val="bottom"/>
            <w:hideMark/>
          </w:tcPr>
          <w:p w14:paraId="62475A9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$33,000,000 </w:t>
            </w:r>
          </w:p>
        </w:tc>
        <w:tc>
          <w:tcPr>
            <w:tcW w:w="1512" w:type="dxa"/>
            <w:shd w:val="clear" w:color="auto" w:fill="auto"/>
            <w:noWrap/>
            <w:vAlign w:val="bottom"/>
            <w:hideMark/>
          </w:tcPr>
          <w:p w14:paraId="666C4FB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$164,500,000 </w:t>
            </w:r>
          </w:p>
        </w:tc>
        <w:tc>
          <w:tcPr>
            <w:tcW w:w="1440" w:type="dxa"/>
            <w:shd w:val="clear" w:color="auto" w:fill="auto"/>
            <w:noWrap/>
            <w:vAlign w:val="bottom"/>
            <w:hideMark/>
          </w:tcPr>
          <w:p w14:paraId="643B040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$31,150,000 </w:t>
            </w:r>
          </w:p>
        </w:tc>
        <w:tc>
          <w:tcPr>
            <w:tcW w:w="1536" w:type="dxa"/>
            <w:shd w:val="clear" w:color="auto" w:fill="auto"/>
            <w:noWrap/>
            <w:vAlign w:val="bottom"/>
            <w:hideMark/>
          </w:tcPr>
          <w:p w14:paraId="47169DF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$228,650,000 </w:t>
            </w:r>
          </w:p>
        </w:tc>
      </w:tr>
      <w:tr w:rsidR="0073645C" w:rsidRPr="00422B9D" w14:paraId="70E51E15" w14:textId="77777777" w:rsidTr="00F82223">
        <w:trPr>
          <w:trHeight w:val="315"/>
        </w:trPr>
        <w:tc>
          <w:tcPr>
            <w:tcW w:w="3539" w:type="dxa"/>
            <w:shd w:val="clear" w:color="auto" w:fill="auto"/>
            <w:noWrap/>
            <w:vAlign w:val="bottom"/>
            <w:hideMark/>
          </w:tcPr>
          <w:p w14:paraId="0C52F733" w14:textId="77777777" w:rsidR="0073645C" w:rsidRPr="00422B9D" w:rsidRDefault="0073645C" w:rsidP="006210AC">
            <w:pPr>
              <w:spacing w:line="240" w:lineRule="auto"/>
              <w:jc w:val="right"/>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Industry total</w:t>
            </w:r>
          </w:p>
        </w:tc>
        <w:tc>
          <w:tcPr>
            <w:tcW w:w="1607" w:type="dxa"/>
            <w:shd w:val="clear" w:color="auto" w:fill="auto"/>
            <w:noWrap/>
            <w:vAlign w:val="bottom"/>
            <w:hideMark/>
          </w:tcPr>
          <w:p w14:paraId="65E22668"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$74,824,764 </w:t>
            </w:r>
          </w:p>
        </w:tc>
        <w:tc>
          <w:tcPr>
            <w:tcW w:w="1512" w:type="dxa"/>
            <w:shd w:val="clear" w:color="auto" w:fill="auto"/>
            <w:noWrap/>
            <w:vAlign w:val="bottom"/>
            <w:hideMark/>
          </w:tcPr>
          <w:p w14:paraId="2FE85D8B"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$186,328,933 </w:t>
            </w:r>
          </w:p>
        </w:tc>
        <w:tc>
          <w:tcPr>
            <w:tcW w:w="1440" w:type="dxa"/>
            <w:shd w:val="clear" w:color="auto" w:fill="auto"/>
            <w:noWrap/>
            <w:vAlign w:val="bottom"/>
            <w:hideMark/>
          </w:tcPr>
          <w:p w14:paraId="00595758"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$39,356,031 </w:t>
            </w:r>
          </w:p>
        </w:tc>
        <w:tc>
          <w:tcPr>
            <w:tcW w:w="1536" w:type="dxa"/>
            <w:shd w:val="clear" w:color="auto" w:fill="auto"/>
            <w:noWrap/>
            <w:vAlign w:val="bottom"/>
            <w:hideMark/>
          </w:tcPr>
          <w:p w14:paraId="7E788722"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$300,509,727 </w:t>
            </w:r>
          </w:p>
        </w:tc>
      </w:tr>
    </w:tbl>
    <w:p w14:paraId="20C00816" w14:textId="77777777" w:rsidR="0073645C" w:rsidRPr="00422B9D" w:rsidRDefault="0073645C" w:rsidP="006210AC">
      <w:pPr>
        <w:spacing w:line="240" w:lineRule="auto"/>
        <w:rPr>
          <w:b/>
          <w:bCs/>
        </w:rPr>
      </w:pPr>
    </w:p>
    <w:p w14:paraId="02030299" w14:textId="77777777" w:rsidR="0073645C" w:rsidRPr="00422B9D" w:rsidRDefault="0073645C" w:rsidP="006210AC">
      <w:pPr>
        <w:spacing w:line="240" w:lineRule="auto"/>
        <w:ind w:firstLine="720"/>
        <w:rPr>
          <w:b/>
          <w:bCs/>
        </w:rPr>
      </w:pPr>
      <w:r w:rsidRPr="00090042">
        <w:rPr>
          <w:b/>
          <w:bCs/>
          <w:i/>
          <w:iCs/>
        </w:rPr>
        <w:t>Energy efficiency.</w:t>
      </w:r>
      <w:r>
        <w:rPr>
          <w:b/>
          <w:bCs/>
        </w:rPr>
        <w:t xml:space="preserve"> </w:t>
      </w:r>
      <w:r w:rsidRPr="0061428B">
        <w:t>Over the course of the CLP, 31 different streams of energy efficiency programming were delivered (Graney &amp; French, 2019). EEA, MCCAC, ERA, and the GoA would work to deliver funding to a variety of sectors.</w:t>
      </w:r>
      <w:r w:rsidRPr="0061428B">
        <w:rPr>
          <w:b/>
          <w:bCs/>
        </w:rPr>
        <w:t xml:space="preserve">  </w:t>
      </w:r>
    </w:p>
    <w:p w14:paraId="48874973" w14:textId="5DCACA74" w:rsidR="0073645C" w:rsidRPr="00254CE4" w:rsidRDefault="0073645C" w:rsidP="006210AC">
      <w:pPr>
        <w:spacing w:line="240" w:lineRule="auto"/>
        <w:ind w:firstLine="720"/>
      </w:pPr>
      <w:r w:rsidRPr="00254CE4">
        <w:t xml:space="preserve">EEA would deliver eight energy efficiency programs over the course of three years; including seven main energy efficiency programs in addition to a residential and commercial solar program (see above). The most notable program was the Residential No-Charge Energy Savings Program, which saw record uptake (EEA, 2017). The Residential Retail Products program would offer rebates at the point of sale in participating retail outlets (EEA, 2017). The Business, Non-Profit, and Institutional Energy Savings program would offer non-residential rebates (EEA, 2019). The Home Energy Plan Program would provide rebates for home energy evaluations and rebates for boilers and furnaces (EEA, 2019). The Custom Energy Solutions program would work with energy-intensive institutions and larger businesses (albeit not large final emitters) to reduce energy demand (EEA, 2019). Home Improvement Rebates would provide rebates for renovations with the assistance of a contractor (EEA, 2019). Online rebates would provide rebates for select products after sale (EEA, 2019). The Non-Profit Energy Efficiency Transition program would support non-profits with capacity funding to obtain energy audits (EEA, 2018). </w:t>
      </w:r>
    </w:p>
    <w:p w14:paraId="3DB7938A" w14:textId="590C17BA" w:rsidR="0073645C" w:rsidRDefault="0073645C" w:rsidP="006210AC">
      <w:pPr>
        <w:spacing w:line="240" w:lineRule="auto"/>
        <w:ind w:firstLine="720"/>
        <w:rPr>
          <w:rFonts w:cs="Times New Roman"/>
        </w:rPr>
      </w:pPr>
      <w:r w:rsidRPr="00254CE4">
        <w:t>The GoA would also deliver several smaller programs, including the Senior Home Adaptation and Repair Program (GoA, 2021</w:t>
      </w:r>
      <w:r w:rsidR="004C0E9E">
        <w:t>f</w:t>
      </w:r>
      <w:r w:rsidRPr="00254CE4">
        <w:t>), On-Farm Energy and Agri-Processing Program (GoA, 201</w:t>
      </w:r>
      <w:r w:rsidR="004C0E9E">
        <w:t>6</w:t>
      </w:r>
      <w:r w:rsidR="0072632A">
        <w:t>f</w:t>
      </w:r>
      <w:r w:rsidRPr="00254CE4">
        <w:t>), and Irrigation Efficiency Program (GoA, 2018</w:t>
      </w:r>
      <w:r w:rsidR="0072632A">
        <w:t>i</w:t>
      </w:r>
      <w:r w:rsidRPr="00254CE4">
        <w:t>). Government would also direct MCCAC and ERA to deliver specific energy efficiency programs for industry and local governments respectively. Several other specific grants were provided, such as $14M to the University of Alberta for a district heating project. Government also invested $8M in greening their own operations and $7M in funding for government infrastructure respectively. A number of post-secondary and healthcare institutions were also provided with funding for specific retrofits. In all, $334M was spent on energy efficiency across a variety of projects. A summary of funding allocated is provided in</w:t>
      </w:r>
      <w:r w:rsidR="00AE3E6C">
        <w:t xml:space="preserve"> Appendix </w:t>
      </w:r>
      <w:r w:rsidR="00F57566">
        <w:t>5</w:t>
      </w:r>
      <w:r w:rsidR="00D739B2">
        <w:t xml:space="preserve"> for brevity</w:t>
      </w:r>
      <w:r w:rsidRPr="00254CE4">
        <w:t>.</w:t>
      </w:r>
    </w:p>
    <w:p w14:paraId="584FA7C2" w14:textId="569C3CB7" w:rsidR="0073645C" w:rsidRPr="00422B9D" w:rsidRDefault="0073645C" w:rsidP="006210AC">
      <w:pPr>
        <w:spacing w:line="240" w:lineRule="auto"/>
        <w:ind w:firstLine="720"/>
        <w:rPr>
          <w:b/>
          <w:bCs/>
        </w:rPr>
      </w:pPr>
      <w:r w:rsidRPr="00090042">
        <w:rPr>
          <w:b/>
          <w:bCs/>
          <w:i/>
          <w:iCs/>
        </w:rPr>
        <w:t>Transit.</w:t>
      </w:r>
      <w:r w:rsidRPr="00CD3757">
        <w:t xml:space="preserve"> The CLP allocated funding towards transit through three avenues; the GreenTRIP program which funded expanding transit in smaller urban and rural municipalities, and two light rail </w:t>
      </w:r>
      <w:r w:rsidRPr="00CD3757">
        <w:lastRenderedPageBreak/>
        <w:t>transit (LRT) projects in Edmonton and Calgary. $176M was provided to the City of Edmonton via a loan conversion for the Southeast Valley Line project. $1.53B was allocated over the course of several years for the City of Calgary</w:t>
      </w:r>
      <w:r w:rsidR="00D11F59">
        <w:t>’</w:t>
      </w:r>
      <w:r w:rsidRPr="00CD3757">
        <w:t>s Green Line (GoA, 2017</w:t>
      </w:r>
      <w:r w:rsidR="00B25368">
        <w:t>g</w:t>
      </w:r>
      <w:r w:rsidRPr="00CD3757">
        <w:t>; GoA, 2019</w:t>
      </w:r>
      <w:r w:rsidR="00984244">
        <w:t>f</w:t>
      </w:r>
      <w:r w:rsidRPr="00CD3757">
        <w:t>). While Graney &amp; French (2019) identified GreenTRIP and Edmonton Valley Line in their summary of program expenditures, the Calgary Green Line was not included. $1.53B was allocated and finalized by the GoA in 2019, which is perhaps why the amount was</w:t>
      </w:r>
      <w:r w:rsidR="00D034F4">
        <w:t xml:space="preserve"> </w:t>
      </w:r>
      <w:r w:rsidRPr="00CD3757">
        <w:t>not</w:t>
      </w:r>
      <w:r w:rsidR="00D11F59" w:rsidRPr="00CD3757">
        <w:t xml:space="preserve"> </w:t>
      </w:r>
      <w:r w:rsidRPr="00CD3757">
        <w:t xml:space="preserve">included. It </w:t>
      </w:r>
      <w:r w:rsidR="00AF337C">
        <w:t>i</w:t>
      </w:r>
      <w:r w:rsidRPr="00CD3757">
        <w:t>s also possible that</w:t>
      </w:r>
      <w:r w:rsidR="00D11F59" w:rsidRPr="00CD3757">
        <w:t xml:space="preserve"> </w:t>
      </w:r>
      <w:r w:rsidRPr="00CD3757">
        <w:t>some of the amount in GreenTRIP funding in FY2018-19 was counted twice. Due to a lack of available information, I was unable to determine the actual total expenditure on transit under the CLP.</w:t>
      </w:r>
    </w:p>
    <w:p w14:paraId="02E39D9D" w14:textId="77777777" w:rsidR="0073645C" w:rsidRPr="00254CE4" w:rsidRDefault="0073645C" w:rsidP="006210AC">
      <w:pPr>
        <w:spacing w:line="240" w:lineRule="auto"/>
      </w:pPr>
    </w:p>
    <w:p w14:paraId="7122453B" w14:textId="06C2F5CF" w:rsidR="0073645C" w:rsidRPr="00254CE4" w:rsidRDefault="00D034F4" w:rsidP="006210AC">
      <w:pPr>
        <w:pStyle w:val="Caption"/>
      </w:pPr>
      <w:bookmarkStart w:id="39" w:name="_Toc164318189"/>
      <w:r>
        <w:t xml:space="preserve">Table </w:t>
      </w:r>
      <w:r>
        <w:fldChar w:fldCharType="begin"/>
      </w:r>
      <w:r>
        <w:instrText xml:space="preserve"> SEQ Table \* ARABIC </w:instrText>
      </w:r>
      <w:r>
        <w:fldChar w:fldCharType="separate"/>
      </w:r>
      <w:r w:rsidR="00F40FF7">
        <w:rPr>
          <w:noProof/>
        </w:rPr>
        <w:t>11</w:t>
      </w:r>
      <w:r>
        <w:rPr>
          <w:noProof/>
        </w:rPr>
        <w:fldChar w:fldCharType="end"/>
      </w:r>
      <w:r>
        <w:t xml:space="preserve">: </w:t>
      </w:r>
      <w:r w:rsidRPr="00475DAD">
        <w:t>Transit expenditures by fiscal year</w:t>
      </w:r>
      <w:bookmarkEnd w:id="39"/>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18"/>
        <w:gridCol w:w="1316"/>
        <w:gridCol w:w="1519"/>
        <w:gridCol w:w="1466"/>
      </w:tblGrid>
      <w:tr w:rsidR="0073645C" w:rsidRPr="00422B9D" w14:paraId="07D499E0" w14:textId="77777777" w:rsidTr="00F82223">
        <w:trPr>
          <w:trHeight w:val="315"/>
        </w:trPr>
        <w:tc>
          <w:tcPr>
            <w:tcW w:w="3539" w:type="dxa"/>
            <w:shd w:val="clear" w:color="auto" w:fill="auto"/>
            <w:noWrap/>
            <w:vAlign w:val="bottom"/>
          </w:tcPr>
          <w:p w14:paraId="4AC6E74A"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Program</w:t>
            </w:r>
          </w:p>
        </w:tc>
        <w:tc>
          <w:tcPr>
            <w:tcW w:w="1418" w:type="dxa"/>
            <w:shd w:val="clear" w:color="auto" w:fill="auto"/>
            <w:noWrap/>
            <w:vAlign w:val="bottom"/>
          </w:tcPr>
          <w:p w14:paraId="4BA3E038"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2016/17</w:t>
            </w:r>
          </w:p>
        </w:tc>
        <w:tc>
          <w:tcPr>
            <w:tcW w:w="1316" w:type="dxa"/>
            <w:shd w:val="clear" w:color="auto" w:fill="auto"/>
            <w:noWrap/>
            <w:vAlign w:val="bottom"/>
          </w:tcPr>
          <w:p w14:paraId="68DD921E"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2017/18</w:t>
            </w:r>
          </w:p>
        </w:tc>
        <w:tc>
          <w:tcPr>
            <w:tcW w:w="1519" w:type="dxa"/>
            <w:shd w:val="clear" w:color="auto" w:fill="auto"/>
            <w:noWrap/>
            <w:vAlign w:val="bottom"/>
          </w:tcPr>
          <w:p w14:paraId="173B7792"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2018/19</w:t>
            </w:r>
          </w:p>
        </w:tc>
        <w:tc>
          <w:tcPr>
            <w:tcW w:w="1466" w:type="dxa"/>
            <w:shd w:val="clear" w:color="auto" w:fill="auto"/>
            <w:noWrap/>
            <w:vAlign w:val="bottom"/>
          </w:tcPr>
          <w:p w14:paraId="5F66DA61"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Total</w:t>
            </w:r>
          </w:p>
        </w:tc>
      </w:tr>
      <w:tr w:rsidR="0073645C" w:rsidRPr="00422B9D" w14:paraId="0FBADD85" w14:textId="77777777" w:rsidTr="00F82223">
        <w:trPr>
          <w:trHeight w:val="315"/>
        </w:trPr>
        <w:tc>
          <w:tcPr>
            <w:tcW w:w="3539" w:type="dxa"/>
            <w:shd w:val="clear" w:color="auto" w:fill="auto"/>
            <w:noWrap/>
            <w:vAlign w:val="bottom"/>
            <w:hideMark/>
          </w:tcPr>
          <w:p w14:paraId="021FE9A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GreenTRIP</w:t>
            </w:r>
          </w:p>
        </w:tc>
        <w:tc>
          <w:tcPr>
            <w:tcW w:w="1418" w:type="dxa"/>
            <w:shd w:val="clear" w:color="auto" w:fill="auto"/>
            <w:noWrap/>
            <w:vAlign w:val="bottom"/>
            <w:hideMark/>
          </w:tcPr>
          <w:p w14:paraId="1D53D69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316" w:type="dxa"/>
            <w:shd w:val="clear" w:color="auto" w:fill="auto"/>
            <w:noWrap/>
            <w:vAlign w:val="bottom"/>
            <w:hideMark/>
          </w:tcPr>
          <w:p w14:paraId="345BD1F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$6,472,000 </w:t>
            </w:r>
          </w:p>
        </w:tc>
        <w:tc>
          <w:tcPr>
            <w:tcW w:w="1519" w:type="dxa"/>
            <w:shd w:val="clear" w:color="auto" w:fill="auto"/>
            <w:noWrap/>
            <w:vAlign w:val="bottom"/>
            <w:hideMark/>
          </w:tcPr>
          <w:p w14:paraId="4192FEA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$221,343,000</w:t>
            </w:r>
          </w:p>
        </w:tc>
        <w:tc>
          <w:tcPr>
            <w:tcW w:w="1466" w:type="dxa"/>
            <w:shd w:val="clear" w:color="auto" w:fill="auto"/>
            <w:noWrap/>
            <w:vAlign w:val="bottom"/>
            <w:hideMark/>
          </w:tcPr>
          <w:p w14:paraId="3F3FDAD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$227,815,000 </w:t>
            </w:r>
          </w:p>
        </w:tc>
      </w:tr>
      <w:tr w:rsidR="0073645C" w:rsidRPr="00422B9D" w14:paraId="48AFB008" w14:textId="77777777" w:rsidTr="00F82223">
        <w:trPr>
          <w:trHeight w:val="315"/>
        </w:trPr>
        <w:tc>
          <w:tcPr>
            <w:tcW w:w="3539" w:type="dxa"/>
            <w:shd w:val="clear" w:color="auto" w:fill="auto"/>
            <w:noWrap/>
            <w:vAlign w:val="bottom"/>
            <w:hideMark/>
          </w:tcPr>
          <w:p w14:paraId="0ED0FD61" w14:textId="282E9835"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LRT </w:t>
            </w:r>
            <w:r w:rsidR="00D11F59">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Edmonton Southeast Valley Line Loan Conversion</w:t>
            </w:r>
          </w:p>
        </w:tc>
        <w:tc>
          <w:tcPr>
            <w:tcW w:w="1418" w:type="dxa"/>
            <w:shd w:val="clear" w:color="auto" w:fill="auto"/>
            <w:noWrap/>
            <w:vAlign w:val="bottom"/>
            <w:hideMark/>
          </w:tcPr>
          <w:p w14:paraId="02951F5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316" w:type="dxa"/>
            <w:shd w:val="clear" w:color="auto" w:fill="auto"/>
            <w:noWrap/>
            <w:vAlign w:val="bottom"/>
            <w:hideMark/>
          </w:tcPr>
          <w:p w14:paraId="2DE05A2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$175,700,000 </w:t>
            </w:r>
          </w:p>
        </w:tc>
        <w:tc>
          <w:tcPr>
            <w:tcW w:w="1519" w:type="dxa"/>
            <w:shd w:val="clear" w:color="auto" w:fill="auto"/>
            <w:noWrap/>
            <w:vAlign w:val="bottom"/>
            <w:hideMark/>
          </w:tcPr>
          <w:p w14:paraId="12EF1BD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66" w:type="dxa"/>
            <w:shd w:val="clear" w:color="auto" w:fill="auto"/>
            <w:noWrap/>
            <w:vAlign w:val="bottom"/>
            <w:hideMark/>
          </w:tcPr>
          <w:p w14:paraId="7A0C65F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$175,700,000 </w:t>
            </w:r>
          </w:p>
        </w:tc>
      </w:tr>
      <w:tr w:rsidR="0073645C" w:rsidRPr="00422B9D" w14:paraId="7C6A8CAB" w14:textId="77777777" w:rsidTr="00F82223">
        <w:trPr>
          <w:trHeight w:val="315"/>
        </w:trPr>
        <w:tc>
          <w:tcPr>
            <w:tcW w:w="3539" w:type="dxa"/>
            <w:shd w:val="clear" w:color="auto" w:fill="auto"/>
            <w:noWrap/>
            <w:vAlign w:val="bottom"/>
          </w:tcPr>
          <w:p w14:paraId="170108E3" w14:textId="5DD357D6"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LRT </w:t>
            </w:r>
            <w:r w:rsidR="00D11F59">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Calgary Green Line</w:t>
            </w:r>
          </w:p>
        </w:tc>
        <w:tc>
          <w:tcPr>
            <w:tcW w:w="1418" w:type="dxa"/>
            <w:shd w:val="clear" w:color="auto" w:fill="auto"/>
            <w:noWrap/>
            <w:vAlign w:val="bottom"/>
          </w:tcPr>
          <w:p w14:paraId="1DBEA81C"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$148,000,000</w:t>
            </w:r>
          </w:p>
        </w:tc>
        <w:tc>
          <w:tcPr>
            <w:tcW w:w="1316" w:type="dxa"/>
            <w:shd w:val="clear" w:color="auto" w:fill="auto"/>
            <w:noWrap/>
            <w:vAlign w:val="bottom"/>
          </w:tcPr>
          <w:p w14:paraId="36440421" w14:textId="77777777" w:rsidR="0073645C" w:rsidRPr="00254CE4" w:rsidRDefault="0073645C" w:rsidP="006210AC">
            <w:pPr>
              <w:spacing w:line="240" w:lineRule="auto"/>
              <w:rPr>
                <w:rFonts w:eastAsia="Times New Roman" w:cs="Times New Roman"/>
                <w:color w:val="000000"/>
                <w:sz w:val="20"/>
                <w:szCs w:val="20"/>
                <w:lang w:val="en-CA"/>
              </w:rPr>
            </w:pPr>
          </w:p>
        </w:tc>
        <w:tc>
          <w:tcPr>
            <w:tcW w:w="1519" w:type="dxa"/>
            <w:shd w:val="clear" w:color="auto" w:fill="auto"/>
            <w:noWrap/>
            <w:vAlign w:val="bottom"/>
          </w:tcPr>
          <w:p w14:paraId="6A5F242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$1,530,000,000</w:t>
            </w:r>
          </w:p>
        </w:tc>
        <w:tc>
          <w:tcPr>
            <w:tcW w:w="1466" w:type="dxa"/>
            <w:shd w:val="clear" w:color="auto" w:fill="auto"/>
            <w:noWrap/>
            <w:vAlign w:val="bottom"/>
          </w:tcPr>
          <w:p w14:paraId="5EFBC96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$1,678,000,000</w:t>
            </w:r>
          </w:p>
        </w:tc>
      </w:tr>
      <w:tr w:rsidR="0073645C" w:rsidRPr="00422B9D" w14:paraId="78F3A0DE" w14:textId="77777777" w:rsidTr="00F82223">
        <w:trPr>
          <w:trHeight w:val="315"/>
        </w:trPr>
        <w:tc>
          <w:tcPr>
            <w:tcW w:w="3539" w:type="dxa"/>
            <w:shd w:val="clear" w:color="auto" w:fill="auto"/>
            <w:noWrap/>
            <w:vAlign w:val="bottom"/>
            <w:hideMark/>
          </w:tcPr>
          <w:p w14:paraId="1EA37FEC" w14:textId="77777777" w:rsidR="0073645C" w:rsidRPr="00422B9D" w:rsidRDefault="0073645C" w:rsidP="006210AC">
            <w:pPr>
              <w:spacing w:line="240" w:lineRule="auto"/>
              <w:jc w:val="right"/>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Transit total</w:t>
            </w:r>
          </w:p>
        </w:tc>
        <w:tc>
          <w:tcPr>
            <w:tcW w:w="1418" w:type="dxa"/>
            <w:shd w:val="clear" w:color="auto" w:fill="auto"/>
            <w:noWrap/>
            <w:vAlign w:val="bottom"/>
            <w:hideMark/>
          </w:tcPr>
          <w:p w14:paraId="016F47B2" w14:textId="77777777" w:rsidR="0073645C" w:rsidRPr="00422B9D" w:rsidRDefault="0073645C" w:rsidP="006210AC">
            <w:pPr>
              <w:spacing w:line="240" w:lineRule="auto"/>
              <w:rPr>
                <w:rFonts w:eastAsia="Times New Roman" w:cs="Times New Roman"/>
                <w:b/>
                <w:bCs/>
                <w:sz w:val="20"/>
                <w:szCs w:val="20"/>
                <w:u w:val="single"/>
                <w:lang w:val="en-CA"/>
              </w:rPr>
            </w:pPr>
            <w:r w:rsidRPr="00422B9D">
              <w:rPr>
                <w:rFonts w:eastAsia="Times New Roman" w:cs="Times New Roman"/>
                <w:b/>
                <w:bCs/>
                <w:sz w:val="20"/>
                <w:szCs w:val="20"/>
                <w:u w:val="single"/>
                <w:lang w:val="en-CA"/>
              </w:rPr>
              <w:t>-$148,000,000</w:t>
            </w:r>
          </w:p>
        </w:tc>
        <w:tc>
          <w:tcPr>
            <w:tcW w:w="1316" w:type="dxa"/>
            <w:shd w:val="clear" w:color="auto" w:fill="auto"/>
            <w:noWrap/>
            <w:vAlign w:val="bottom"/>
            <w:hideMark/>
          </w:tcPr>
          <w:p w14:paraId="251E2BAB"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$182,172,000 </w:t>
            </w:r>
          </w:p>
        </w:tc>
        <w:tc>
          <w:tcPr>
            <w:tcW w:w="1519" w:type="dxa"/>
            <w:shd w:val="clear" w:color="auto" w:fill="auto"/>
            <w:noWrap/>
            <w:vAlign w:val="bottom"/>
            <w:hideMark/>
          </w:tcPr>
          <w:p w14:paraId="117DF4D9"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$1,751,343,000</w:t>
            </w:r>
          </w:p>
        </w:tc>
        <w:tc>
          <w:tcPr>
            <w:tcW w:w="1466" w:type="dxa"/>
            <w:shd w:val="clear" w:color="auto" w:fill="auto"/>
            <w:noWrap/>
            <w:vAlign w:val="bottom"/>
            <w:hideMark/>
          </w:tcPr>
          <w:p w14:paraId="2826F0E1" w14:textId="581CC876"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$2,081,515</w:t>
            </w:r>
            <w:r w:rsidR="002C3AB6">
              <w:rPr>
                <w:rFonts w:eastAsia="Times New Roman" w:cs="Times New Roman"/>
                <w:b/>
                <w:bCs/>
                <w:color w:val="000000"/>
                <w:sz w:val="20"/>
                <w:szCs w:val="20"/>
                <w:u w:val="single"/>
                <w:lang w:val="en-CA"/>
              </w:rPr>
              <w:t>,000</w:t>
            </w:r>
            <w:r w:rsidRPr="00422B9D">
              <w:rPr>
                <w:rFonts w:eastAsia="Times New Roman" w:cs="Times New Roman"/>
                <w:b/>
                <w:bCs/>
                <w:color w:val="000000"/>
                <w:sz w:val="20"/>
                <w:szCs w:val="20"/>
                <w:u w:val="single"/>
                <w:lang w:val="en-CA"/>
              </w:rPr>
              <w:t xml:space="preserve"> </w:t>
            </w:r>
          </w:p>
        </w:tc>
      </w:tr>
    </w:tbl>
    <w:p w14:paraId="356F64E4" w14:textId="77777777" w:rsidR="0073645C" w:rsidRPr="00422B9D" w:rsidRDefault="0073645C" w:rsidP="006210AC">
      <w:pPr>
        <w:spacing w:line="240" w:lineRule="auto"/>
        <w:rPr>
          <w:b/>
          <w:bCs/>
        </w:rPr>
      </w:pPr>
    </w:p>
    <w:p w14:paraId="0D7E40D8" w14:textId="76E15BFA" w:rsidR="0073645C" w:rsidRPr="00CD3757" w:rsidRDefault="0073645C" w:rsidP="006210AC">
      <w:pPr>
        <w:spacing w:line="240" w:lineRule="auto"/>
        <w:ind w:firstLine="720"/>
        <w:rPr>
          <w:i/>
        </w:rPr>
      </w:pPr>
      <w:r w:rsidRPr="00090042">
        <w:rPr>
          <w:b/>
          <w:bCs/>
          <w:i/>
          <w:iCs/>
        </w:rPr>
        <w:t>Research and development.</w:t>
      </w:r>
      <w:r>
        <w:rPr>
          <w:b/>
          <w:bCs/>
        </w:rPr>
        <w:t xml:space="preserve"> </w:t>
      </w:r>
      <w:r w:rsidRPr="00CD3757">
        <w:t xml:space="preserve">Stemming from the work of the CCTTF, government would fund several </w:t>
      </w:r>
      <w:r w:rsidR="003E541E" w:rsidRPr="00CD3757">
        <w:t>early-stage</w:t>
      </w:r>
      <w:r w:rsidRPr="00CD3757">
        <w:t xml:space="preserve"> emission reduction projects. As mentioned above (see </w:t>
      </w:r>
      <w:r w:rsidR="00D11F59">
        <w:t>“</w:t>
      </w:r>
      <w:r w:rsidRPr="00CD3757">
        <w:t>carbon pricing, household rebates, and carbon levy rebates</w:t>
      </w:r>
      <w:r w:rsidR="00D11F59">
        <w:t>”</w:t>
      </w:r>
      <w:r w:rsidRPr="00CD3757">
        <w:t>) the Investment Tax Credit would see $27M in reduced taxes. Funding would be provided to the Carbon Conversion Technology Centre through Alberta Innovates (GoA, 2017</w:t>
      </w:r>
      <w:r w:rsidR="00F436F7">
        <w:t>h</w:t>
      </w:r>
      <w:r w:rsidRPr="00CD3757">
        <w:t>). Alberta Innovates for other projects intended to build capacity for early-stage emissions reduction projects (Graney &amp; French, 2019).</w:t>
      </w:r>
    </w:p>
    <w:p w14:paraId="141B0564" w14:textId="77777777" w:rsidR="00090042" w:rsidRDefault="00090042" w:rsidP="006210AC">
      <w:pPr>
        <w:pStyle w:val="Caption"/>
      </w:pPr>
    </w:p>
    <w:p w14:paraId="389BE0E8" w14:textId="6216B049" w:rsidR="0073645C" w:rsidRPr="00254CE4" w:rsidRDefault="008E6E2D" w:rsidP="006210AC">
      <w:pPr>
        <w:pStyle w:val="Caption"/>
      </w:pPr>
      <w:bookmarkStart w:id="40" w:name="_Toc164318190"/>
      <w:r>
        <w:t xml:space="preserve">Table </w:t>
      </w:r>
      <w:r>
        <w:fldChar w:fldCharType="begin"/>
      </w:r>
      <w:r>
        <w:instrText xml:space="preserve"> SEQ Table \* ARABIC </w:instrText>
      </w:r>
      <w:r>
        <w:fldChar w:fldCharType="separate"/>
      </w:r>
      <w:r w:rsidR="00F40FF7">
        <w:rPr>
          <w:noProof/>
        </w:rPr>
        <w:t>12</w:t>
      </w:r>
      <w:r>
        <w:rPr>
          <w:noProof/>
        </w:rPr>
        <w:fldChar w:fldCharType="end"/>
      </w:r>
      <w:r>
        <w:t xml:space="preserve">: </w:t>
      </w:r>
      <w:r w:rsidRPr="00DE6259">
        <w:t>Research and development expenditures by fiscal year</w:t>
      </w:r>
      <w:bookmarkEnd w:id="4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607"/>
        <w:gridCol w:w="1512"/>
        <w:gridCol w:w="1440"/>
        <w:gridCol w:w="1536"/>
      </w:tblGrid>
      <w:tr w:rsidR="0073645C" w:rsidRPr="00422B9D" w14:paraId="4A5E5C42" w14:textId="77777777" w:rsidTr="00F82223">
        <w:trPr>
          <w:trHeight w:val="315"/>
        </w:trPr>
        <w:tc>
          <w:tcPr>
            <w:tcW w:w="3539" w:type="dxa"/>
            <w:shd w:val="clear" w:color="auto" w:fill="auto"/>
            <w:noWrap/>
            <w:vAlign w:val="bottom"/>
          </w:tcPr>
          <w:p w14:paraId="4F0FEE76"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Program</w:t>
            </w:r>
          </w:p>
        </w:tc>
        <w:tc>
          <w:tcPr>
            <w:tcW w:w="1607" w:type="dxa"/>
            <w:shd w:val="clear" w:color="auto" w:fill="auto"/>
            <w:noWrap/>
            <w:vAlign w:val="bottom"/>
          </w:tcPr>
          <w:p w14:paraId="313BF7F7"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2016/17</w:t>
            </w:r>
          </w:p>
        </w:tc>
        <w:tc>
          <w:tcPr>
            <w:tcW w:w="1512" w:type="dxa"/>
            <w:shd w:val="clear" w:color="auto" w:fill="auto"/>
            <w:noWrap/>
            <w:vAlign w:val="bottom"/>
          </w:tcPr>
          <w:p w14:paraId="64A48310"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2017/18</w:t>
            </w:r>
          </w:p>
        </w:tc>
        <w:tc>
          <w:tcPr>
            <w:tcW w:w="1440" w:type="dxa"/>
            <w:shd w:val="clear" w:color="auto" w:fill="auto"/>
            <w:noWrap/>
            <w:vAlign w:val="bottom"/>
          </w:tcPr>
          <w:p w14:paraId="1644EFD5"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2018/19</w:t>
            </w:r>
          </w:p>
        </w:tc>
        <w:tc>
          <w:tcPr>
            <w:tcW w:w="1536" w:type="dxa"/>
            <w:shd w:val="clear" w:color="auto" w:fill="auto"/>
            <w:noWrap/>
            <w:vAlign w:val="bottom"/>
          </w:tcPr>
          <w:p w14:paraId="6DB16AE2"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Total</w:t>
            </w:r>
          </w:p>
        </w:tc>
      </w:tr>
      <w:tr w:rsidR="0073645C" w:rsidRPr="00422B9D" w14:paraId="1FD58A81" w14:textId="77777777" w:rsidTr="00F82223">
        <w:trPr>
          <w:trHeight w:val="315"/>
        </w:trPr>
        <w:tc>
          <w:tcPr>
            <w:tcW w:w="3539" w:type="dxa"/>
            <w:shd w:val="clear" w:color="auto" w:fill="auto"/>
            <w:noWrap/>
            <w:vAlign w:val="bottom"/>
            <w:hideMark/>
          </w:tcPr>
          <w:p w14:paraId="21062912" w14:textId="5E1775BF"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Al </w:t>
            </w:r>
            <w:r w:rsidR="00D11F59">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Alberta Carbon Conversion Technology Centre</w:t>
            </w:r>
          </w:p>
        </w:tc>
        <w:tc>
          <w:tcPr>
            <w:tcW w:w="1607" w:type="dxa"/>
            <w:shd w:val="clear" w:color="auto" w:fill="auto"/>
            <w:noWrap/>
            <w:vAlign w:val="bottom"/>
            <w:hideMark/>
          </w:tcPr>
          <w:p w14:paraId="046249E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9B98C1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$9,730,000 </w:t>
            </w:r>
          </w:p>
        </w:tc>
        <w:tc>
          <w:tcPr>
            <w:tcW w:w="1440" w:type="dxa"/>
            <w:shd w:val="clear" w:color="auto" w:fill="auto"/>
            <w:noWrap/>
            <w:vAlign w:val="bottom"/>
            <w:hideMark/>
          </w:tcPr>
          <w:p w14:paraId="6E3F32A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09871FA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$9,730,000 </w:t>
            </w:r>
          </w:p>
        </w:tc>
      </w:tr>
      <w:tr w:rsidR="0073645C" w:rsidRPr="00422B9D" w14:paraId="0B9B648B" w14:textId="77777777" w:rsidTr="00F82223">
        <w:trPr>
          <w:trHeight w:val="315"/>
        </w:trPr>
        <w:tc>
          <w:tcPr>
            <w:tcW w:w="3539" w:type="dxa"/>
            <w:shd w:val="clear" w:color="auto" w:fill="auto"/>
            <w:noWrap/>
            <w:vAlign w:val="bottom"/>
            <w:hideMark/>
          </w:tcPr>
          <w:p w14:paraId="5E2F4BF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Capital Investment Tax Credit (Clean Tech Stream) (EDT)</w:t>
            </w:r>
          </w:p>
        </w:tc>
        <w:tc>
          <w:tcPr>
            <w:tcW w:w="1607" w:type="dxa"/>
            <w:shd w:val="clear" w:color="auto" w:fill="auto"/>
            <w:noWrap/>
            <w:vAlign w:val="bottom"/>
            <w:hideMark/>
          </w:tcPr>
          <w:p w14:paraId="5782C33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E87BF1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$18,000,000 </w:t>
            </w:r>
          </w:p>
        </w:tc>
        <w:tc>
          <w:tcPr>
            <w:tcW w:w="1440" w:type="dxa"/>
            <w:shd w:val="clear" w:color="auto" w:fill="auto"/>
            <w:noWrap/>
            <w:vAlign w:val="bottom"/>
            <w:hideMark/>
          </w:tcPr>
          <w:p w14:paraId="48BAB25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$9,000,000 </w:t>
            </w:r>
          </w:p>
        </w:tc>
        <w:tc>
          <w:tcPr>
            <w:tcW w:w="1536" w:type="dxa"/>
            <w:shd w:val="clear" w:color="auto" w:fill="auto"/>
            <w:noWrap/>
            <w:vAlign w:val="bottom"/>
            <w:hideMark/>
          </w:tcPr>
          <w:p w14:paraId="3D589D6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$27,000,000 </w:t>
            </w:r>
          </w:p>
        </w:tc>
      </w:tr>
      <w:tr w:rsidR="0073645C" w:rsidRPr="00422B9D" w14:paraId="24E7B641" w14:textId="77777777" w:rsidTr="00F82223">
        <w:trPr>
          <w:trHeight w:val="315"/>
        </w:trPr>
        <w:tc>
          <w:tcPr>
            <w:tcW w:w="3539" w:type="dxa"/>
            <w:shd w:val="clear" w:color="auto" w:fill="auto"/>
            <w:noWrap/>
            <w:vAlign w:val="bottom"/>
            <w:hideMark/>
          </w:tcPr>
          <w:p w14:paraId="636CE017" w14:textId="20D0D340"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CCITF </w:t>
            </w:r>
            <w:r w:rsidR="00D11F59">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Al: CT Commercialization (AITC)</w:t>
            </w:r>
          </w:p>
        </w:tc>
        <w:tc>
          <w:tcPr>
            <w:tcW w:w="1607" w:type="dxa"/>
            <w:shd w:val="clear" w:color="auto" w:fill="auto"/>
            <w:noWrap/>
            <w:vAlign w:val="bottom"/>
            <w:hideMark/>
          </w:tcPr>
          <w:p w14:paraId="62DDCA0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719BD85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$1,230,000 </w:t>
            </w:r>
          </w:p>
        </w:tc>
        <w:tc>
          <w:tcPr>
            <w:tcW w:w="1440" w:type="dxa"/>
            <w:shd w:val="clear" w:color="auto" w:fill="auto"/>
            <w:noWrap/>
            <w:vAlign w:val="bottom"/>
            <w:hideMark/>
          </w:tcPr>
          <w:p w14:paraId="02C84A9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58E3595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$1,230,000 </w:t>
            </w:r>
          </w:p>
        </w:tc>
      </w:tr>
      <w:tr w:rsidR="0073645C" w:rsidRPr="00422B9D" w14:paraId="5F3B8ADC" w14:textId="77777777" w:rsidTr="00F82223">
        <w:trPr>
          <w:trHeight w:val="315"/>
        </w:trPr>
        <w:tc>
          <w:tcPr>
            <w:tcW w:w="3539" w:type="dxa"/>
            <w:shd w:val="clear" w:color="auto" w:fill="auto"/>
            <w:noWrap/>
            <w:vAlign w:val="bottom"/>
            <w:hideMark/>
          </w:tcPr>
          <w:p w14:paraId="68479CF3" w14:textId="1EEE9340"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CCITF </w:t>
            </w:r>
            <w:r w:rsidR="00D11F59">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Al: CT Facilities Support</w:t>
            </w:r>
          </w:p>
        </w:tc>
        <w:tc>
          <w:tcPr>
            <w:tcW w:w="1607" w:type="dxa"/>
            <w:shd w:val="clear" w:color="auto" w:fill="auto"/>
            <w:noWrap/>
            <w:vAlign w:val="bottom"/>
            <w:hideMark/>
          </w:tcPr>
          <w:p w14:paraId="1E5CFF1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70B366B4"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2D77F49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$3,200,000 </w:t>
            </w:r>
          </w:p>
        </w:tc>
        <w:tc>
          <w:tcPr>
            <w:tcW w:w="1536" w:type="dxa"/>
            <w:shd w:val="clear" w:color="auto" w:fill="auto"/>
            <w:noWrap/>
            <w:vAlign w:val="bottom"/>
            <w:hideMark/>
          </w:tcPr>
          <w:p w14:paraId="6DEE04D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$3,200,000 </w:t>
            </w:r>
          </w:p>
        </w:tc>
      </w:tr>
      <w:tr w:rsidR="0073645C" w:rsidRPr="00422B9D" w14:paraId="65F1E12E" w14:textId="77777777" w:rsidTr="00F82223">
        <w:trPr>
          <w:trHeight w:val="315"/>
        </w:trPr>
        <w:tc>
          <w:tcPr>
            <w:tcW w:w="3539" w:type="dxa"/>
            <w:shd w:val="clear" w:color="auto" w:fill="auto"/>
            <w:noWrap/>
            <w:vAlign w:val="bottom"/>
            <w:hideMark/>
          </w:tcPr>
          <w:p w14:paraId="0A4AF7F6" w14:textId="77777777" w:rsidR="0073645C" w:rsidRPr="00422B9D" w:rsidRDefault="0073645C" w:rsidP="006210AC">
            <w:pPr>
              <w:spacing w:line="240" w:lineRule="auto"/>
              <w:jc w:val="right"/>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Research and development total</w:t>
            </w:r>
          </w:p>
        </w:tc>
        <w:tc>
          <w:tcPr>
            <w:tcW w:w="1607" w:type="dxa"/>
            <w:shd w:val="clear" w:color="auto" w:fill="auto"/>
            <w:noWrap/>
            <w:vAlign w:val="bottom"/>
            <w:hideMark/>
          </w:tcPr>
          <w:p w14:paraId="79174A44" w14:textId="77777777" w:rsidR="0073645C" w:rsidRPr="00422B9D" w:rsidRDefault="0073645C" w:rsidP="006210AC">
            <w:pPr>
              <w:spacing w:line="240" w:lineRule="auto"/>
              <w:rPr>
                <w:rFonts w:eastAsia="Times New Roman" w:cs="Times New Roman"/>
                <w:b/>
                <w:bCs/>
                <w:sz w:val="20"/>
                <w:szCs w:val="20"/>
                <w:u w:val="single"/>
                <w:lang w:val="en-CA"/>
              </w:rPr>
            </w:pPr>
            <w:r w:rsidRPr="00422B9D">
              <w:rPr>
                <w:rFonts w:eastAsia="Times New Roman" w:cs="Times New Roman"/>
                <w:b/>
                <w:bCs/>
                <w:sz w:val="20"/>
                <w:szCs w:val="20"/>
                <w:u w:val="single"/>
                <w:lang w:val="en-CA"/>
              </w:rPr>
              <w:t>-</w:t>
            </w:r>
          </w:p>
        </w:tc>
        <w:tc>
          <w:tcPr>
            <w:tcW w:w="1512" w:type="dxa"/>
            <w:shd w:val="clear" w:color="auto" w:fill="auto"/>
            <w:noWrap/>
            <w:vAlign w:val="bottom"/>
            <w:hideMark/>
          </w:tcPr>
          <w:p w14:paraId="0D8911DC"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$28,960,000 </w:t>
            </w:r>
          </w:p>
        </w:tc>
        <w:tc>
          <w:tcPr>
            <w:tcW w:w="1440" w:type="dxa"/>
            <w:shd w:val="clear" w:color="auto" w:fill="auto"/>
            <w:noWrap/>
            <w:vAlign w:val="bottom"/>
            <w:hideMark/>
          </w:tcPr>
          <w:p w14:paraId="5E7EE1D6"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$12,200,000 </w:t>
            </w:r>
          </w:p>
        </w:tc>
        <w:tc>
          <w:tcPr>
            <w:tcW w:w="1536" w:type="dxa"/>
            <w:shd w:val="clear" w:color="auto" w:fill="auto"/>
            <w:noWrap/>
            <w:vAlign w:val="bottom"/>
            <w:hideMark/>
          </w:tcPr>
          <w:p w14:paraId="44AAC26E"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$41,160,000 </w:t>
            </w:r>
          </w:p>
        </w:tc>
      </w:tr>
    </w:tbl>
    <w:p w14:paraId="26A106DE" w14:textId="77777777" w:rsidR="00F10A90" w:rsidRDefault="00F10A90" w:rsidP="006210AC">
      <w:pPr>
        <w:spacing w:line="240" w:lineRule="auto"/>
        <w:ind w:firstLine="720"/>
        <w:rPr>
          <w:b/>
          <w:bCs/>
          <w:i/>
          <w:iCs/>
        </w:rPr>
      </w:pPr>
    </w:p>
    <w:p w14:paraId="61DE0477" w14:textId="3E927491" w:rsidR="0073645C" w:rsidRPr="00422B9D" w:rsidRDefault="0073645C" w:rsidP="006210AC">
      <w:pPr>
        <w:spacing w:line="240" w:lineRule="auto"/>
        <w:ind w:firstLine="720"/>
        <w:rPr>
          <w:b/>
          <w:bCs/>
        </w:rPr>
      </w:pPr>
      <w:r w:rsidRPr="00090042">
        <w:rPr>
          <w:b/>
          <w:bCs/>
          <w:i/>
          <w:iCs/>
        </w:rPr>
        <w:t>Education.</w:t>
      </w:r>
      <w:r>
        <w:rPr>
          <w:b/>
          <w:bCs/>
        </w:rPr>
        <w:t xml:space="preserve"> </w:t>
      </w:r>
      <w:r w:rsidRPr="00CD3757">
        <w:t xml:space="preserve">Government interacted with Indigenous communities and the general public through three </w:t>
      </w:r>
      <w:r w:rsidR="004A49AA">
        <w:t xml:space="preserve">main </w:t>
      </w:r>
      <w:r w:rsidRPr="00CD3757">
        <w:t xml:space="preserve">avenues; the </w:t>
      </w:r>
      <w:r w:rsidR="00214103">
        <w:t xml:space="preserve">ICLI </w:t>
      </w:r>
      <w:r w:rsidRPr="00CD3757">
        <w:t xml:space="preserve">(see below), the Community Environment Action Grant, and advertising. As discussed below, funding through the </w:t>
      </w:r>
      <w:r w:rsidR="00214103">
        <w:t>ICLI</w:t>
      </w:r>
      <w:r w:rsidRPr="00CD3757">
        <w:t xml:space="preserve"> provided Indigenous communities with tools and resources to undertake CLP-related projects. The Community Environment Action Grant would see funding allocated to environmental education organizations to improve Albertan</w:t>
      </w:r>
      <w:r w:rsidR="00D11F59">
        <w:t>’</w:t>
      </w:r>
      <w:r w:rsidRPr="00CD3757">
        <w:t>s literacy with climate change-related topics (GoA, 2021</w:t>
      </w:r>
      <w:r w:rsidR="00F74972">
        <w:t>g</w:t>
      </w:r>
      <w:r w:rsidRPr="00CD3757">
        <w:t xml:space="preserve">). Finally, government would run regular commercials on conventional media to share information about the carbon levy and available programs. As explored in interviews below, the commercials were seen as a political </w:t>
      </w:r>
      <w:r w:rsidR="00B341B2">
        <w:t>lightning rod</w:t>
      </w:r>
      <w:r w:rsidRPr="00CD3757">
        <w:t xml:space="preserve"> for the Alberta NDP.</w:t>
      </w:r>
    </w:p>
    <w:p w14:paraId="1D5E21A6" w14:textId="66C29FFB" w:rsidR="0073645C" w:rsidRPr="00254CE4" w:rsidRDefault="0073645C" w:rsidP="006210AC">
      <w:pPr>
        <w:spacing w:line="240" w:lineRule="auto"/>
        <w:ind w:firstLine="720"/>
        <w:rPr>
          <w:rFonts w:cs="Times New Roman"/>
        </w:rPr>
      </w:pPr>
      <w:r w:rsidRPr="00254CE4">
        <w:rPr>
          <w:rFonts w:cs="Times New Roman"/>
        </w:rPr>
        <w:t xml:space="preserve">Table </w:t>
      </w:r>
      <w:r w:rsidR="008E6E2D">
        <w:rPr>
          <w:rFonts w:cs="Times New Roman"/>
        </w:rPr>
        <w:t>1</w:t>
      </w:r>
      <w:r w:rsidR="00E850D9">
        <w:rPr>
          <w:rFonts w:cs="Times New Roman"/>
        </w:rPr>
        <w:t>3</w:t>
      </w:r>
      <w:r w:rsidRPr="00254CE4">
        <w:rPr>
          <w:rFonts w:cs="Times New Roman"/>
        </w:rPr>
        <w:t xml:space="preserve"> provides a summary of funding allocated towards education and literacy under the CLP. Note that expenditures noted in this section do not account for energy efficiency or renewable energy investments made to primary, secondary, or post-secondary institutions. </w:t>
      </w:r>
    </w:p>
    <w:p w14:paraId="3F3D9DAB" w14:textId="77777777" w:rsidR="0073645C" w:rsidRPr="00422B9D" w:rsidRDefault="0073645C" w:rsidP="006210AC">
      <w:pPr>
        <w:spacing w:line="240" w:lineRule="auto"/>
        <w:rPr>
          <w:rFonts w:cs="Times New Roman"/>
          <w:b/>
          <w:bCs/>
        </w:rPr>
      </w:pPr>
    </w:p>
    <w:p w14:paraId="0089C79B" w14:textId="77777777" w:rsidR="00F10A90" w:rsidRDefault="00F10A90" w:rsidP="006210AC">
      <w:pPr>
        <w:pStyle w:val="Caption"/>
      </w:pPr>
      <w:bookmarkStart w:id="41" w:name="_Toc164318191"/>
    </w:p>
    <w:p w14:paraId="6B727230" w14:textId="77777777" w:rsidR="00F10A90" w:rsidRDefault="00F10A90" w:rsidP="006210AC">
      <w:pPr>
        <w:pStyle w:val="Caption"/>
      </w:pPr>
    </w:p>
    <w:p w14:paraId="39D68416" w14:textId="40BB45D2" w:rsidR="0073645C" w:rsidRPr="00254CE4" w:rsidRDefault="008E6E2D" w:rsidP="006210AC">
      <w:pPr>
        <w:pStyle w:val="Caption"/>
      </w:pPr>
      <w:r>
        <w:lastRenderedPageBreak/>
        <w:t xml:space="preserve">Table </w:t>
      </w:r>
      <w:r>
        <w:fldChar w:fldCharType="begin"/>
      </w:r>
      <w:r>
        <w:instrText xml:space="preserve"> SEQ Table \* ARABIC </w:instrText>
      </w:r>
      <w:r>
        <w:fldChar w:fldCharType="separate"/>
      </w:r>
      <w:r w:rsidR="00F40FF7">
        <w:rPr>
          <w:noProof/>
        </w:rPr>
        <w:t>13</w:t>
      </w:r>
      <w:r>
        <w:rPr>
          <w:noProof/>
        </w:rPr>
        <w:fldChar w:fldCharType="end"/>
      </w:r>
      <w:r>
        <w:t xml:space="preserve">: </w:t>
      </w:r>
      <w:r w:rsidRPr="00D06B21">
        <w:t>Education expenditures by fiscal year</w:t>
      </w:r>
      <w:bookmarkEnd w:id="4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607"/>
        <w:gridCol w:w="1512"/>
        <w:gridCol w:w="1440"/>
        <w:gridCol w:w="1536"/>
      </w:tblGrid>
      <w:tr w:rsidR="0073645C" w:rsidRPr="00422B9D" w14:paraId="6432F4A9" w14:textId="77777777" w:rsidTr="00F82223">
        <w:trPr>
          <w:trHeight w:val="315"/>
        </w:trPr>
        <w:tc>
          <w:tcPr>
            <w:tcW w:w="3539" w:type="dxa"/>
            <w:shd w:val="clear" w:color="auto" w:fill="auto"/>
            <w:noWrap/>
            <w:vAlign w:val="bottom"/>
          </w:tcPr>
          <w:p w14:paraId="75960719"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Program</w:t>
            </w:r>
          </w:p>
        </w:tc>
        <w:tc>
          <w:tcPr>
            <w:tcW w:w="1607" w:type="dxa"/>
            <w:shd w:val="clear" w:color="auto" w:fill="auto"/>
            <w:noWrap/>
            <w:vAlign w:val="bottom"/>
          </w:tcPr>
          <w:p w14:paraId="179B3263"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2016/17</w:t>
            </w:r>
          </w:p>
        </w:tc>
        <w:tc>
          <w:tcPr>
            <w:tcW w:w="1512" w:type="dxa"/>
            <w:shd w:val="clear" w:color="auto" w:fill="auto"/>
            <w:noWrap/>
            <w:vAlign w:val="bottom"/>
          </w:tcPr>
          <w:p w14:paraId="37E8AD72"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2017/18</w:t>
            </w:r>
          </w:p>
        </w:tc>
        <w:tc>
          <w:tcPr>
            <w:tcW w:w="1440" w:type="dxa"/>
            <w:shd w:val="clear" w:color="auto" w:fill="auto"/>
            <w:noWrap/>
            <w:vAlign w:val="bottom"/>
          </w:tcPr>
          <w:p w14:paraId="7452D211"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2018/19</w:t>
            </w:r>
          </w:p>
        </w:tc>
        <w:tc>
          <w:tcPr>
            <w:tcW w:w="1536" w:type="dxa"/>
            <w:shd w:val="clear" w:color="auto" w:fill="auto"/>
            <w:noWrap/>
            <w:vAlign w:val="bottom"/>
          </w:tcPr>
          <w:p w14:paraId="2851C658"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Total</w:t>
            </w:r>
          </w:p>
        </w:tc>
      </w:tr>
      <w:tr w:rsidR="0073645C" w:rsidRPr="00422B9D" w14:paraId="3BD5B8C1" w14:textId="77777777" w:rsidTr="00F82223">
        <w:trPr>
          <w:trHeight w:val="315"/>
        </w:trPr>
        <w:tc>
          <w:tcPr>
            <w:tcW w:w="3539" w:type="dxa"/>
            <w:shd w:val="clear" w:color="auto" w:fill="auto"/>
            <w:noWrap/>
            <w:vAlign w:val="bottom"/>
            <w:hideMark/>
          </w:tcPr>
          <w:p w14:paraId="11E0D74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Alberta Indigenous Climate Capacity Program (AICCP)</w:t>
            </w:r>
          </w:p>
        </w:tc>
        <w:tc>
          <w:tcPr>
            <w:tcW w:w="1607" w:type="dxa"/>
            <w:shd w:val="clear" w:color="auto" w:fill="auto"/>
            <w:noWrap/>
            <w:vAlign w:val="bottom"/>
            <w:hideMark/>
          </w:tcPr>
          <w:p w14:paraId="79B091F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05DDA22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$2,817,005 </w:t>
            </w:r>
          </w:p>
        </w:tc>
        <w:tc>
          <w:tcPr>
            <w:tcW w:w="1440" w:type="dxa"/>
            <w:shd w:val="clear" w:color="auto" w:fill="auto"/>
            <w:noWrap/>
            <w:vAlign w:val="bottom"/>
            <w:hideMark/>
          </w:tcPr>
          <w:p w14:paraId="22A1925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   </w:t>
            </w:r>
          </w:p>
        </w:tc>
        <w:tc>
          <w:tcPr>
            <w:tcW w:w="1536" w:type="dxa"/>
            <w:shd w:val="clear" w:color="auto" w:fill="auto"/>
            <w:noWrap/>
            <w:vAlign w:val="bottom"/>
            <w:hideMark/>
          </w:tcPr>
          <w:p w14:paraId="2B78295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$2,817,005 </w:t>
            </w:r>
          </w:p>
        </w:tc>
      </w:tr>
      <w:tr w:rsidR="0073645C" w:rsidRPr="00422B9D" w14:paraId="2DF98B52" w14:textId="77777777" w:rsidTr="00F82223">
        <w:trPr>
          <w:trHeight w:val="315"/>
        </w:trPr>
        <w:tc>
          <w:tcPr>
            <w:tcW w:w="3539" w:type="dxa"/>
            <w:shd w:val="clear" w:color="auto" w:fill="auto"/>
            <w:noWrap/>
            <w:vAlign w:val="bottom"/>
            <w:hideMark/>
          </w:tcPr>
          <w:p w14:paraId="111DA40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Alberta Indigenous Green Employment Program</w:t>
            </w:r>
          </w:p>
        </w:tc>
        <w:tc>
          <w:tcPr>
            <w:tcW w:w="1607" w:type="dxa"/>
            <w:shd w:val="clear" w:color="auto" w:fill="auto"/>
            <w:noWrap/>
            <w:vAlign w:val="bottom"/>
            <w:hideMark/>
          </w:tcPr>
          <w:p w14:paraId="392A40D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2506369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$11,843,314 </w:t>
            </w:r>
          </w:p>
        </w:tc>
        <w:tc>
          <w:tcPr>
            <w:tcW w:w="1440" w:type="dxa"/>
            <w:shd w:val="clear" w:color="auto" w:fill="auto"/>
            <w:noWrap/>
            <w:vAlign w:val="bottom"/>
            <w:hideMark/>
          </w:tcPr>
          <w:p w14:paraId="7A6951C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   </w:t>
            </w:r>
          </w:p>
        </w:tc>
        <w:tc>
          <w:tcPr>
            <w:tcW w:w="1536" w:type="dxa"/>
            <w:shd w:val="clear" w:color="auto" w:fill="auto"/>
            <w:noWrap/>
            <w:vAlign w:val="bottom"/>
            <w:hideMark/>
          </w:tcPr>
          <w:p w14:paraId="357393C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$11,843,314 </w:t>
            </w:r>
          </w:p>
        </w:tc>
      </w:tr>
      <w:tr w:rsidR="0073645C" w:rsidRPr="00422B9D" w14:paraId="3F5F7E51" w14:textId="77777777" w:rsidTr="00F82223">
        <w:trPr>
          <w:trHeight w:val="315"/>
        </w:trPr>
        <w:tc>
          <w:tcPr>
            <w:tcW w:w="3539" w:type="dxa"/>
            <w:shd w:val="clear" w:color="auto" w:fill="auto"/>
            <w:noWrap/>
            <w:vAlign w:val="bottom"/>
            <w:hideMark/>
          </w:tcPr>
          <w:p w14:paraId="59628195"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Community Environment Action Grant 1.0</w:t>
            </w:r>
          </w:p>
        </w:tc>
        <w:tc>
          <w:tcPr>
            <w:tcW w:w="1607" w:type="dxa"/>
            <w:shd w:val="clear" w:color="auto" w:fill="auto"/>
            <w:noWrap/>
            <w:vAlign w:val="bottom"/>
            <w:hideMark/>
          </w:tcPr>
          <w:p w14:paraId="3312253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5A29B080"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$2,541,861 </w:t>
            </w:r>
          </w:p>
        </w:tc>
        <w:tc>
          <w:tcPr>
            <w:tcW w:w="1440" w:type="dxa"/>
            <w:shd w:val="clear" w:color="auto" w:fill="auto"/>
            <w:noWrap/>
            <w:vAlign w:val="bottom"/>
            <w:hideMark/>
          </w:tcPr>
          <w:p w14:paraId="0C650754"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1AD6D96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$2,541,861 </w:t>
            </w:r>
          </w:p>
        </w:tc>
      </w:tr>
      <w:tr w:rsidR="0073645C" w:rsidRPr="00422B9D" w14:paraId="52E9C2A6" w14:textId="77777777" w:rsidTr="00F82223">
        <w:trPr>
          <w:trHeight w:val="315"/>
        </w:trPr>
        <w:tc>
          <w:tcPr>
            <w:tcW w:w="3539" w:type="dxa"/>
            <w:shd w:val="clear" w:color="auto" w:fill="auto"/>
            <w:noWrap/>
            <w:vAlign w:val="bottom"/>
            <w:hideMark/>
          </w:tcPr>
          <w:p w14:paraId="4D7DB5DA"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Community Environment Action Grant 2.0</w:t>
            </w:r>
          </w:p>
        </w:tc>
        <w:tc>
          <w:tcPr>
            <w:tcW w:w="1607" w:type="dxa"/>
            <w:shd w:val="clear" w:color="auto" w:fill="auto"/>
            <w:noWrap/>
            <w:vAlign w:val="bottom"/>
            <w:hideMark/>
          </w:tcPr>
          <w:p w14:paraId="6AB6508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6F3C06D5"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6CDF17A1"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$2,000,000 </w:t>
            </w:r>
          </w:p>
        </w:tc>
        <w:tc>
          <w:tcPr>
            <w:tcW w:w="1536" w:type="dxa"/>
            <w:shd w:val="clear" w:color="auto" w:fill="auto"/>
            <w:noWrap/>
            <w:vAlign w:val="bottom"/>
            <w:hideMark/>
          </w:tcPr>
          <w:p w14:paraId="459A7E3D"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$2,000,000 </w:t>
            </w:r>
          </w:p>
        </w:tc>
      </w:tr>
      <w:tr w:rsidR="0073645C" w:rsidRPr="00422B9D" w14:paraId="65E5E0D6" w14:textId="77777777" w:rsidTr="00F82223">
        <w:trPr>
          <w:trHeight w:val="315"/>
        </w:trPr>
        <w:tc>
          <w:tcPr>
            <w:tcW w:w="3539" w:type="dxa"/>
            <w:shd w:val="clear" w:color="auto" w:fill="auto"/>
            <w:noWrap/>
            <w:vAlign w:val="bottom"/>
            <w:hideMark/>
          </w:tcPr>
          <w:p w14:paraId="6CDD47F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Education, Outreach, Marketing</w:t>
            </w:r>
          </w:p>
        </w:tc>
        <w:tc>
          <w:tcPr>
            <w:tcW w:w="1607" w:type="dxa"/>
            <w:shd w:val="clear" w:color="auto" w:fill="auto"/>
            <w:noWrap/>
            <w:vAlign w:val="bottom"/>
            <w:hideMark/>
          </w:tcPr>
          <w:p w14:paraId="001FFED9"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$6,552,669 </w:t>
            </w:r>
          </w:p>
        </w:tc>
        <w:tc>
          <w:tcPr>
            <w:tcW w:w="1512" w:type="dxa"/>
            <w:shd w:val="clear" w:color="auto" w:fill="auto"/>
            <w:noWrap/>
            <w:vAlign w:val="bottom"/>
            <w:hideMark/>
          </w:tcPr>
          <w:p w14:paraId="66806C0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67BD0DED"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5ACC2CF7"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$6,552,669 </w:t>
            </w:r>
          </w:p>
        </w:tc>
      </w:tr>
      <w:tr w:rsidR="0073645C" w:rsidRPr="00422B9D" w14:paraId="52092060" w14:textId="77777777" w:rsidTr="00F82223">
        <w:trPr>
          <w:trHeight w:val="315"/>
        </w:trPr>
        <w:tc>
          <w:tcPr>
            <w:tcW w:w="3539" w:type="dxa"/>
            <w:shd w:val="clear" w:color="auto" w:fill="auto"/>
            <w:noWrap/>
            <w:vAlign w:val="bottom"/>
            <w:hideMark/>
          </w:tcPr>
          <w:p w14:paraId="3EEF5B2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IPCCC Event Edmonton</w:t>
            </w:r>
          </w:p>
        </w:tc>
        <w:tc>
          <w:tcPr>
            <w:tcW w:w="1607" w:type="dxa"/>
            <w:shd w:val="clear" w:color="auto" w:fill="auto"/>
            <w:noWrap/>
            <w:vAlign w:val="bottom"/>
            <w:hideMark/>
          </w:tcPr>
          <w:p w14:paraId="7F8949E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50E4EF1F"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$750,000 </w:t>
            </w:r>
          </w:p>
        </w:tc>
        <w:tc>
          <w:tcPr>
            <w:tcW w:w="1440" w:type="dxa"/>
            <w:shd w:val="clear" w:color="auto" w:fill="auto"/>
            <w:noWrap/>
            <w:vAlign w:val="bottom"/>
            <w:hideMark/>
          </w:tcPr>
          <w:p w14:paraId="79B647C2"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60EBD2F6"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$750,000 </w:t>
            </w:r>
          </w:p>
        </w:tc>
      </w:tr>
      <w:tr w:rsidR="0073645C" w:rsidRPr="00422B9D" w14:paraId="5DF076AD" w14:textId="77777777" w:rsidTr="00F82223">
        <w:trPr>
          <w:trHeight w:val="315"/>
        </w:trPr>
        <w:tc>
          <w:tcPr>
            <w:tcW w:w="3539" w:type="dxa"/>
            <w:shd w:val="clear" w:color="auto" w:fill="auto"/>
            <w:noWrap/>
            <w:vAlign w:val="bottom"/>
            <w:hideMark/>
          </w:tcPr>
          <w:p w14:paraId="432BEA20" w14:textId="77777777" w:rsidR="0073645C" w:rsidRPr="00422B9D" w:rsidRDefault="0073645C" w:rsidP="006210AC">
            <w:pPr>
              <w:spacing w:line="240" w:lineRule="auto"/>
              <w:jc w:val="right"/>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Education total</w:t>
            </w:r>
          </w:p>
        </w:tc>
        <w:tc>
          <w:tcPr>
            <w:tcW w:w="1607" w:type="dxa"/>
            <w:shd w:val="clear" w:color="auto" w:fill="auto"/>
            <w:noWrap/>
            <w:vAlign w:val="bottom"/>
            <w:hideMark/>
          </w:tcPr>
          <w:p w14:paraId="06C1B302"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 xml:space="preserve">$6,552,669 </w:t>
            </w:r>
          </w:p>
        </w:tc>
        <w:tc>
          <w:tcPr>
            <w:tcW w:w="1512" w:type="dxa"/>
            <w:shd w:val="clear" w:color="auto" w:fill="auto"/>
            <w:noWrap/>
            <w:vAlign w:val="bottom"/>
            <w:hideMark/>
          </w:tcPr>
          <w:p w14:paraId="4FFCFDFC"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 xml:space="preserve">$17,952,180 </w:t>
            </w:r>
          </w:p>
        </w:tc>
        <w:tc>
          <w:tcPr>
            <w:tcW w:w="1440" w:type="dxa"/>
            <w:shd w:val="clear" w:color="auto" w:fill="auto"/>
            <w:noWrap/>
            <w:vAlign w:val="bottom"/>
            <w:hideMark/>
          </w:tcPr>
          <w:p w14:paraId="37A89778"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 xml:space="preserve">$2,000,000 </w:t>
            </w:r>
          </w:p>
        </w:tc>
        <w:tc>
          <w:tcPr>
            <w:tcW w:w="1536" w:type="dxa"/>
            <w:shd w:val="clear" w:color="auto" w:fill="auto"/>
            <w:noWrap/>
            <w:vAlign w:val="bottom"/>
            <w:hideMark/>
          </w:tcPr>
          <w:p w14:paraId="59C7B826"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 xml:space="preserve">$26,504,849 </w:t>
            </w:r>
          </w:p>
        </w:tc>
      </w:tr>
    </w:tbl>
    <w:p w14:paraId="2F95E734" w14:textId="77777777" w:rsidR="00090042" w:rsidRDefault="00090042" w:rsidP="006210AC">
      <w:pPr>
        <w:spacing w:line="240" w:lineRule="auto"/>
        <w:rPr>
          <w:b/>
          <w:bCs/>
        </w:rPr>
      </w:pPr>
    </w:p>
    <w:p w14:paraId="61C68D9E" w14:textId="77777777" w:rsidR="00770705" w:rsidRDefault="00770705" w:rsidP="006210AC">
      <w:pPr>
        <w:spacing w:line="240" w:lineRule="auto"/>
        <w:ind w:firstLine="720"/>
        <w:rPr>
          <w:b/>
          <w:bCs/>
        </w:rPr>
      </w:pPr>
    </w:p>
    <w:p w14:paraId="0C1BAAA8" w14:textId="6773D530" w:rsidR="0073645C" w:rsidRPr="00422B9D" w:rsidRDefault="0073645C" w:rsidP="006210AC">
      <w:pPr>
        <w:spacing w:line="240" w:lineRule="auto"/>
        <w:ind w:firstLine="720"/>
        <w:rPr>
          <w:b/>
          <w:bCs/>
        </w:rPr>
      </w:pPr>
      <w:r w:rsidRPr="00422B9D">
        <w:rPr>
          <w:b/>
          <w:bCs/>
        </w:rPr>
        <w:t>Adaptation and resilience</w:t>
      </w:r>
      <w:r>
        <w:rPr>
          <w:b/>
          <w:bCs/>
        </w:rPr>
        <w:t xml:space="preserve">. </w:t>
      </w:r>
      <w:r w:rsidRPr="00CD3757">
        <w:t xml:space="preserve">Alberta supported various initiatives under the umbrella of </w:t>
      </w:r>
      <w:r w:rsidR="00D11F59">
        <w:t>“</w:t>
      </w:r>
      <w:r w:rsidRPr="00CD3757">
        <w:t>adaptation</w:t>
      </w:r>
      <w:r w:rsidR="00D11F59">
        <w:t>”</w:t>
      </w:r>
      <w:r w:rsidRPr="00CD3757">
        <w:t xml:space="preserve"> and </w:t>
      </w:r>
      <w:r w:rsidR="00D11F59">
        <w:t>“</w:t>
      </w:r>
      <w:r w:rsidRPr="00CD3757">
        <w:t>resilience</w:t>
      </w:r>
      <w:r w:rsidR="00D11F59">
        <w:t>”</w:t>
      </w:r>
      <w:r w:rsidRPr="00CD3757">
        <w:t xml:space="preserve"> during this time, however not all were funded through carbon levy funds. The Springbank Off-Stream Reservoir was the only initiative funded by $2.9M in carbon levy funds in FY2018-19 (Graney &amp; French, 2019). There was also $170.2M in funding from 2015 to 2019 as part of the Alberta Community Resilience Program and Watershed Resiliency and Restoration Program Grants, however that funding was not from carbon levy funds.</w:t>
      </w:r>
    </w:p>
    <w:p w14:paraId="5C659B00" w14:textId="5FE9F946" w:rsidR="0073645C" w:rsidRPr="00254CE4" w:rsidRDefault="0032755C" w:rsidP="006210AC">
      <w:pPr>
        <w:pStyle w:val="Caption"/>
        <w:rPr>
          <w:rFonts w:cs="Times New Roman"/>
        </w:rPr>
      </w:pPr>
      <w:bookmarkStart w:id="42" w:name="_Toc164318192"/>
      <w:r>
        <w:t xml:space="preserve">Table </w:t>
      </w:r>
      <w:r>
        <w:fldChar w:fldCharType="begin"/>
      </w:r>
      <w:r>
        <w:instrText xml:space="preserve"> SEQ Table \* ARABIC </w:instrText>
      </w:r>
      <w:r>
        <w:fldChar w:fldCharType="separate"/>
      </w:r>
      <w:r w:rsidR="00F40FF7">
        <w:rPr>
          <w:noProof/>
        </w:rPr>
        <w:t>14</w:t>
      </w:r>
      <w:r>
        <w:rPr>
          <w:noProof/>
        </w:rPr>
        <w:fldChar w:fldCharType="end"/>
      </w:r>
      <w:r>
        <w:t xml:space="preserve">: </w:t>
      </w:r>
      <w:r w:rsidRPr="00FA15F7">
        <w:t>Adaptation expenditures by fiscal year</w:t>
      </w:r>
      <w:bookmarkEnd w:id="4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607"/>
        <w:gridCol w:w="1512"/>
        <w:gridCol w:w="1440"/>
        <w:gridCol w:w="1536"/>
      </w:tblGrid>
      <w:tr w:rsidR="0073645C" w:rsidRPr="00422B9D" w14:paraId="5FD184BC" w14:textId="77777777" w:rsidTr="00F82223">
        <w:trPr>
          <w:trHeight w:val="315"/>
        </w:trPr>
        <w:tc>
          <w:tcPr>
            <w:tcW w:w="3539" w:type="dxa"/>
            <w:shd w:val="clear" w:color="auto" w:fill="auto"/>
            <w:noWrap/>
            <w:vAlign w:val="bottom"/>
            <w:hideMark/>
          </w:tcPr>
          <w:p w14:paraId="40F82CE3"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Program</w:t>
            </w:r>
          </w:p>
        </w:tc>
        <w:tc>
          <w:tcPr>
            <w:tcW w:w="1607" w:type="dxa"/>
            <w:shd w:val="clear" w:color="auto" w:fill="auto"/>
            <w:noWrap/>
            <w:vAlign w:val="bottom"/>
            <w:hideMark/>
          </w:tcPr>
          <w:p w14:paraId="0BDECACC"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2016/17</w:t>
            </w:r>
          </w:p>
        </w:tc>
        <w:tc>
          <w:tcPr>
            <w:tcW w:w="1512" w:type="dxa"/>
            <w:shd w:val="clear" w:color="auto" w:fill="auto"/>
            <w:noWrap/>
            <w:vAlign w:val="bottom"/>
            <w:hideMark/>
          </w:tcPr>
          <w:p w14:paraId="7D16AEC6"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2017/18</w:t>
            </w:r>
          </w:p>
        </w:tc>
        <w:tc>
          <w:tcPr>
            <w:tcW w:w="1440" w:type="dxa"/>
            <w:shd w:val="clear" w:color="auto" w:fill="auto"/>
            <w:noWrap/>
            <w:vAlign w:val="bottom"/>
            <w:hideMark/>
          </w:tcPr>
          <w:p w14:paraId="6A3BEABF"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2018/19</w:t>
            </w:r>
          </w:p>
        </w:tc>
        <w:tc>
          <w:tcPr>
            <w:tcW w:w="1536" w:type="dxa"/>
            <w:shd w:val="clear" w:color="auto" w:fill="auto"/>
            <w:noWrap/>
            <w:vAlign w:val="bottom"/>
            <w:hideMark/>
          </w:tcPr>
          <w:p w14:paraId="17A9954E" w14:textId="77777777" w:rsidR="0073645C" w:rsidRPr="00422B9D" w:rsidRDefault="0073645C"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Total</w:t>
            </w:r>
          </w:p>
        </w:tc>
      </w:tr>
      <w:tr w:rsidR="0073645C" w:rsidRPr="00422B9D" w14:paraId="7673AA4B" w14:textId="77777777" w:rsidTr="00F82223">
        <w:trPr>
          <w:trHeight w:val="315"/>
        </w:trPr>
        <w:tc>
          <w:tcPr>
            <w:tcW w:w="3539" w:type="dxa"/>
            <w:shd w:val="clear" w:color="auto" w:fill="auto"/>
            <w:noWrap/>
            <w:vAlign w:val="bottom"/>
            <w:hideMark/>
          </w:tcPr>
          <w:p w14:paraId="03DE115E"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Springbank Off-Stream Reservoir</w:t>
            </w:r>
          </w:p>
        </w:tc>
        <w:tc>
          <w:tcPr>
            <w:tcW w:w="1607" w:type="dxa"/>
            <w:shd w:val="clear" w:color="auto" w:fill="auto"/>
            <w:noWrap/>
            <w:vAlign w:val="bottom"/>
            <w:hideMark/>
          </w:tcPr>
          <w:p w14:paraId="794CFA4B"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192B0376" w14:textId="77777777" w:rsidR="0073645C" w:rsidRPr="00254CE4" w:rsidRDefault="0073645C"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2230953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$2,966,733 </w:t>
            </w:r>
          </w:p>
        </w:tc>
        <w:tc>
          <w:tcPr>
            <w:tcW w:w="1536" w:type="dxa"/>
            <w:shd w:val="clear" w:color="auto" w:fill="auto"/>
            <w:noWrap/>
            <w:vAlign w:val="bottom"/>
            <w:hideMark/>
          </w:tcPr>
          <w:p w14:paraId="3CD94688" w14:textId="77777777" w:rsidR="0073645C" w:rsidRPr="00254CE4" w:rsidRDefault="0073645C"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$2,966,733 </w:t>
            </w:r>
          </w:p>
        </w:tc>
      </w:tr>
      <w:tr w:rsidR="0073645C" w:rsidRPr="00422B9D" w14:paraId="137F4190" w14:textId="77777777" w:rsidTr="00F82223">
        <w:trPr>
          <w:trHeight w:val="315"/>
        </w:trPr>
        <w:tc>
          <w:tcPr>
            <w:tcW w:w="3539" w:type="dxa"/>
            <w:shd w:val="clear" w:color="auto" w:fill="auto"/>
            <w:noWrap/>
            <w:vAlign w:val="bottom"/>
            <w:hideMark/>
          </w:tcPr>
          <w:p w14:paraId="4E58E5BF" w14:textId="77777777" w:rsidR="0073645C" w:rsidRPr="00422B9D" w:rsidRDefault="0073645C" w:rsidP="006210AC">
            <w:pPr>
              <w:spacing w:line="240" w:lineRule="auto"/>
              <w:jc w:val="right"/>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Adaptation Total</w:t>
            </w:r>
          </w:p>
        </w:tc>
        <w:tc>
          <w:tcPr>
            <w:tcW w:w="1607" w:type="dxa"/>
            <w:shd w:val="clear" w:color="auto" w:fill="auto"/>
            <w:noWrap/>
            <w:vAlign w:val="bottom"/>
            <w:hideMark/>
          </w:tcPr>
          <w:p w14:paraId="4372BCCF" w14:textId="77777777" w:rsidR="0073645C" w:rsidRPr="00422B9D" w:rsidRDefault="0073645C" w:rsidP="006210AC">
            <w:pPr>
              <w:spacing w:line="240" w:lineRule="auto"/>
              <w:rPr>
                <w:rFonts w:eastAsia="Times New Roman" w:cs="Times New Roman"/>
                <w:b/>
                <w:bCs/>
                <w:sz w:val="20"/>
                <w:szCs w:val="20"/>
                <w:u w:val="single"/>
                <w:lang w:val="en-CA"/>
              </w:rPr>
            </w:pPr>
            <w:r w:rsidRPr="00422B9D">
              <w:rPr>
                <w:rFonts w:eastAsia="Times New Roman" w:cs="Times New Roman"/>
                <w:b/>
                <w:bCs/>
                <w:sz w:val="20"/>
                <w:szCs w:val="20"/>
                <w:u w:val="single"/>
                <w:lang w:val="en-CA"/>
              </w:rPr>
              <w:t>-</w:t>
            </w:r>
          </w:p>
        </w:tc>
        <w:tc>
          <w:tcPr>
            <w:tcW w:w="1512" w:type="dxa"/>
            <w:shd w:val="clear" w:color="auto" w:fill="auto"/>
            <w:noWrap/>
            <w:vAlign w:val="bottom"/>
            <w:hideMark/>
          </w:tcPr>
          <w:p w14:paraId="23C224AC" w14:textId="77777777" w:rsidR="0073645C" w:rsidRPr="00422B9D" w:rsidRDefault="0073645C" w:rsidP="006210AC">
            <w:pPr>
              <w:spacing w:line="240" w:lineRule="auto"/>
              <w:rPr>
                <w:rFonts w:eastAsia="Times New Roman" w:cs="Times New Roman"/>
                <w:b/>
                <w:bCs/>
                <w:sz w:val="20"/>
                <w:szCs w:val="20"/>
                <w:u w:val="single"/>
                <w:lang w:val="en-CA"/>
              </w:rPr>
            </w:pPr>
            <w:r w:rsidRPr="00422B9D">
              <w:rPr>
                <w:rFonts w:eastAsia="Times New Roman" w:cs="Times New Roman"/>
                <w:b/>
                <w:bCs/>
                <w:sz w:val="20"/>
                <w:szCs w:val="20"/>
                <w:u w:val="single"/>
                <w:lang w:val="en-CA"/>
              </w:rPr>
              <w:t>-</w:t>
            </w:r>
          </w:p>
        </w:tc>
        <w:tc>
          <w:tcPr>
            <w:tcW w:w="1440" w:type="dxa"/>
            <w:shd w:val="clear" w:color="auto" w:fill="auto"/>
            <w:noWrap/>
            <w:vAlign w:val="bottom"/>
            <w:hideMark/>
          </w:tcPr>
          <w:p w14:paraId="6A059B4C"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$2,966,733 </w:t>
            </w:r>
          </w:p>
        </w:tc>
        <w:tc>
          <w:tcPr>
            <w:tcW w:w="1536" w:type="dxa"/>
            <w:shd w:val="clear" w:color="auto" w:fill="auto"/>
            <w:noWrap/>
            <w:vAlign w:val="bottom"/>
            <w:hideMark/>
          </w:tcPr>
          <w:p w14:paraId="74239104" w14:textId="77777777" w:rsidR="0073645C" w:rsidRPr="00422B9D" w:rsidRDefault="0073645C"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$2,966,733 </w:t>
            </w:r>
          </w:p>
        </w:tc>
      </w:tr>
    </w:tbl>
    <w:p w14:paraId="1402F593" w14:textId="77777777" w:rsidR="0073645C" w:rsidRPr="00422B9D" w:rsidRDefault="0073645C" w:rsidP="006210AC">
      <w:pPr>
        <w:spacing w:line="240" w:lineRule="auto"/>
        <w:rPr>
          <w:rFonts w:cs="Times New Roman"/>
          <w:b/>
          <w:bCs/>
        </w:rPr>
      </w:pPr>
    </w:p>
    <w:p w14:paraId="06E9D810" w14:textId="77777777" w:rsidR="009A21F1" w:rsidRDefault="009A21F1" w:rsidP="006210AC">
      <w:pPr>
        <w:spacing w:line="240" w:lineRule="auto"/>
        <w:ind w:firstLine="720"/>
        <w:rPr>
          <w:b/>
          <w:bCs/>
        </w:rPr>
      </w:pPr>
    </w:p>
    <w:p w14:paraId="2473F40D" w14:textId="1D55FD79" w:rsidR="00AF142E" w:rsidRDefault="0073645C" w:rsidP="006210AC">
      <w:pPr>
        <w:spacing w:line="240" w:lineRule="auto"/>
        <w:ind w:firstLine="720"/>
      </w:pPr>
      <w:r w:rsidRPr="009A21F1">
        <w:rPr>
          <w:b/>
          <w:bCs/>
        </w:rPr>
        <w:t>CLP programs by sector</w:t>
      </w:r>
      <w:r w:rsidR="009A21F1">
        <w:rPr>
          <w:b/>
          <w:bCs/>
        </w:rPr>
        <w:t xml:space="preserve">. </w:t>
      </w:r>
      <w:r w:rsidR="00AF142E">
        <w:t xml:space="preserve">CLP programs are itemized in Table </w:t>
      </w:r>
      <w:r w:rsidR="0032755C">
        <w:t>1</w:t>
      </w:r>
      <w:r w:rsidR="00E850D9">
        <w:t>5</w:t>
      </w:r>
      <w:r w:rsidR="00201788">
        <w:t xml:space="preserve"> to illustrate the different sections of the economy </w:t>
      </w:r>
      <w:r w:rsidR="00494D08">
        <w:t xml:space="preserve">that received revenue recycled from carbon levy revenues. </w:t>
      </w:r>
      <w:r w:rsidR="005B59AC">
        <w:t xml:space="preserve">As shown below, different sectors of the economy received significantly different proportions of carbon levy funding. It is notable that the general public received the largest share of </w:t>
      </w:r>
      <w:r w:rsidR="00624052">
        <w:t>revenue in the form of rebates</w:t>
      </w:r>
      <w:r w:rsidR="00462AF4">
        <w:t xml:space="preserve"> (see</w:t>
      </w:r>
      <w:r w:rsidR="00A54BAB">
        <w:t xml:space="preserve"> Tombe &amp;</w:t>
      </w:r>
      <w:r w:rsidR="00462AF4">
        <w:t xml:space="preserve"> Winter,</w:t>
      </w:r>
      <w:r w:rsidR="00A54BAB">
        <w:t xml:space="preserve"> 2019)</w:t>
      </w:r>
      <w:r w:rsidR="00624052">
        <w:t xml:space="preserve">. </w:t>
      </w:r>
      <w:r w:rsidR="00853CB3">
        <w:t xml:space="preserve">Utilities received the second-largest share of carbon levy investment. These transfers were mostly used to compensate for the phase out of coal-fired power. </w:t>
      </w:r>
    </w:p>
    <w:p w14:paraId="5773AF05" w14:textId="77777777" w:rsidR="00F10A90" w:rsidRDefault="00F10A90">
      <w:pPr>
        <w:rPr>
          <w:iCs/>
          <w:szCs w:val="18"/>
        </w:rPr>
      </w:pPr>
      <w:bookmarkStart w:id="43" w:name="_Toc164318193"/>
      <w:r>
        <w:br w:type="page"/>
      </w:r>
    </w:p>
    <w:p w14:paraId="5155F8FC" w14:textId="20938C22" w:rsidR="0073645C" w:rsidRDefault="0032755C" w:rsidP="006210AC">
      <w:pPr>
        <w:pStyle w:val="Caption"/>
      </w:pPr>
      <w:r>
        <w:lastRenderedPageBreak/>
        <w:t xml:space="preserve">Table </w:t>
      </w:r>
      <w:r>
        <w:fldChar w:fldCharType="begin"/>
      </w:r>
      <w:r>
        <w:instrText xml:space="preserve"> SEQ Table \* ARABIC </w:instrText>
      </w:r>
      <w:r>
        <w:fldChar w:fldCharType="separate"/>
      </w:r>
      <w:r w:rsidR="00F40FF7">
        <w:rPr>
          <w:noProof/>
        </w:rPr>
        <w:t>15</w:t>
      </w:r>
      <w:r>
        <w:rPr>
          <w:noProof/>
        </w:rPr>
        <w:fldChar w:fldCharType="end"/>
      </w:r>
      <w:r>
        <w:t xml:space="preserve">: </w:t>
      </w:r>
      <w:r w:rsidRPr="008B6B02">
        <w:t>Expenditures by sector</w:t>
      </w:r>
      <w:bookmarkEnd w:id="4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049"/>
        <w:gridCol w:w="1574"/>
        <w:gridCol w:w="1574"/>
        <w:gridCol w:w="1758"/>
      </w:tblGrid>
      <w:tr w:rsidR="0073645C" w:rsidRPr="00FB56DB" w14:paraId="466A2A2E" w14:textId="77777777" w:rsidTr="00F82223">
        <w:trPr>
          <w:trHeight w:val="315"/>
        </w:trPr>
        <w:tc>
          <w:tcPr>
            <w:tcW w:w="2405" w:type="dxa"/>
            <w:shd w:val="clear" w:color="auto" w:fill="auto"/>
            <w:noWrap/>
            <w:vAlign w:val="bottom"/>
            <w:hideMark/>
          </w:tcPr>
          <w:p w14:paraId="6A3DB0F6" w14:textId="77777777" w:rsidR="0073645C" w:rsidRPr="00FB56DB" w:rsidRDefault="0073645C" w:rsidP="006210AC">
            <w:pPr>
              <w:spacing w:line="240" w:lineRule="auto"/>
              <w:rPr>
                <w:rFonts w:eastAsia="Times New Roman" w:cs="Times New Roman"/>
                <w:b/>
                <w:bCs/>
                <w:color w:val="000000"/>
                <w:sz w:val="20"/>
                <w:szCs w:val="20"/>
                <w:lang w:val="en-CA"/>
              </w:rPr>
            </w:pPr>
            <w:r w:rsidRPr="00FB56DB">
              <w:rPr>
                <w:rFonts w:eastAsia="Times New Roman" w:cs="Times New Roman"/>
                <w:b/>
                <w:bCs/>
                <w:color w:val="000000"/>
                <w:sz w:val="20"/>
                <w:szCs w:val="20"/>
                <w:lang w:val="en-CA"/>
              </w:rPr>
              <w:t>Anticipated recipients</w:t>
            </w:r>
          </w:p>
        </w:tc>
        <w:tc>
          <w:tcPr>
            <w:tcW w:w="2049" w:type="dxa"/>
            <w:shd w:val="clear" w:color="auto" w:fill="auto"/>
            <w:noWrap/>
            <w:vAlign w:val="bottom"/>
            <w:hideMark/>
          </w:tcPr>
          <w:p w14:paraId="5BBAD044" w14:textId="77777777" w:rsidR="0073645C" w:rsidRPr="00FB56DB" w:rsidRDefault="0073645C" w:rsidP="006210AC">
            <w:pPr>
              <w:spacing w:line="240" w:lineRule="auto"/>
              <w:rPr>
                <w:rFonts w:eastAsia="Times New Roman" w:cs="Times New Roman"/>
                <w:b/>
                <w:bCs/>
                <w:color w:val="000000"/>
                <w:sz w:val="20"/>
                <w:szCs w:val="20"/>
                <w:lang w:val="en-CA"/>
              </w:rPr>
            </w:pPr>
            <w:r w:rsidRPr="00FB56DB">
              <w:rPr>
                <w:rFonts w:eastAsia="Times New Roman" w:cs="Times New Roman"/>
                <w:b/>
                <w:bCs/>
                <w:color w:val="000000"/>
                <w:sz w:val="20"/>
                <w:szCs w:val="20"/>
                <w:lang w:val="en-CA"/>
              </w:rPr>
              <w:t>2016/17</w:t>
            </w:r>
          </w:p>
        </w:tc>
        <w:tc>
          <w:tcPr>
            <w:tcW w:w="1574" w:type="dxa"/>
            <w:shd w:val="clear" w:color="auto" w:fill="auto"/>
            <w:noWrap/>
            <w:vAlign w:val="bottom"/>
            <w:hideMark/>
          </w:tcPr>
          <w:p w14:paraId="28D4A70F" w14:textId="77777777" w:rsidR="0073645C" w:rsidRPr="00FB56DB" w:rsidRDefault="0073645C" w:rsidP="006210AC">
            <w:pPr>
              <w:spacing w:line="240" w:lineRule="auto"/>
              <w:rPr>
                <w:rFonts w:eastAsia="Times New Roman" w:cs="Times New Roman"/>
                <w:b/>
                <w:bCs/>
                <w:color w:val="000000"/>
                <w:sz w:val="20"/>
                <w:szCs w:val="20"/>
                <w:lang w:val="en-CA"/>
              </w:rPr>
            </w:pPr>
            <w:r w:rsidRPr="00FB56DB">
              <w:rPr>
                <w:rFonts w:eastAsia="Times New Roman" w:cs="Times New Roman"/>
                <w:b/>
                <w:bCs/>
                <w:color w:val="000000"/>
                <w:sz w:val="20"/>
                <w:szCs w:val="20"/>
                <w:lang w:val="en-CA"/>
              </w:rPr>
              <w:t>2017/18</w:t>
            </w:r>
          </w:p>
        </w:tc>
        <w:tc>
          <w:tcPr>
            <w:tcW w:w="1574" w:type="dxa"/>
            <w:shd w:val="clear" w:color="auto" w:fill="auto"/>
            <w:noWrap/>
            <w:vAlign w:val="bottom"/>
            <w:hideMark/>
          </w:tcPr>
          <w:p w14:paraId="0119A293" w14:textId="77777777" w:rsidR="0073645C" w:rsidRPr="00FB56DB" w:rsidRDefault="0073645C" w:rsidP="006210AC">
            <w:pPr>
              <w:spacing w:line="240" w:lineRule="auto"/>
              <w:rPr>
                <w:rFonts w:eastAsia="Times New Roman" w:cs="Times New Roman"/>
                <w:b/>
                <w:bCs/>
                <w:color w:val="000000"/>
                <w:sz w:val="20"/>
                <w:szCs w:val="20"/>
                <w:lang w:val="en-CA"/>
              </w:rPr>
            </w:pPr>
            <w:r w:rsidRPr="00FB56DB">
              <w:rPr>
                <w:rFonts w:eastAsia="Times New Roman" w:cs="Times New Roman"/>
                <w:b/>
                <w:bCs/>
                <w:color w:val="000000"/>
                <w:sz w:val="20"/>
                <w:szCs w:val="20"/>
                <w:lang w:val="en-CA"/>
              </w:rPr>
              <w:t>2018/19</w:t>
            </w:r>
          </w:p>
        </w:tc>
        <w:tc>
          <w:tcPr>
            <w:tcW w:w="1758" w:type="dxa"/>
            <w:shd w:val="clear" w:color="auto" w:fill="auto"/>
            <w:noWrap/>
            <w:vAlign w:val="bottom"/>
            <w:hideMark/>
          </w:tcPr>
          <w:p w14:paraId="4F7E96C0" w14:textId="77777777" w:rsidR="0073645C" w:rsidRPr="00FB56DB" w:rsidRDefault="0073645C" w:rsidP="006210AC">
            <w:pPr>
              <w:spacing w:line="240" w:lineRule="auto"/>
              <w:rPr>
                <w:rFonts w:eastAsia="Times New Roman" w:cs="Times New Roman"/>
                <w:b/>
                <w:bCs/>
                <w:color w:val="000000"/>
                <w:sz w:val="20"/>
                <w:szCs w:val="20"/>
                <w:lang w:val="en-CA"/>
              </w:rPr>
            </w:pPr>
            <w:r w:rsidRPr="00FB56DB">
              <w:rPr>
                <w:rFonts w:eastAsia="Times New Roman" w:cs="Times New Roman"/>
                <w:b/>
                <w:bCs/>
                <w:color w:val="000000"/>
                <w:sz w:val="20"/>
                <w:szCs w:val="20"/>
                <w:lang w:val="en-CA"/>
              </w:rPr>
              <w:t>Total</w:t>
            </w:r>
          </w:p>
        </w:tc>
      </w:tr>
      <w:tr w:rsidR="0073645C" w:rsidRPr="00FB56DB" w14:paraId="09025309" w14:textId="77777777" w:rsidTr="00F82223">
        <w:trPr>
          <w:trHeight w:val="315"/>
        </w:trPr>
        <w:tc>
          <w:tcPr>
            <w:tcW w:w="2405" w:type="dxa"/>
            <w:shd w:val="clear" w:color="auto" w:fill="auto"/>
            <w:noWrap/>
            <w:vAlign w:val="bottom"/>
            <w:hideMark/>
          </w:tcPr>
          <w:p w14:paraId="71E0F143"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General Public</w:t>
            </w:r>
          </w:p>
        </w:tc>
        <w:tc>
          <w:tcPr>
            <w:tcW w:w="2049" w:type="dxa"/>
            <w:shd w:val="clear" w:color="auto" w:fill="auto"/>
            <w:noWrap/>
            <w:vAlign w:val="bottom"/>
            <w:hideMark/>
          </w:tcPr>
          <w:p w14:paraId="5D948D47"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$168,683,806 </w:t>
            </w:r>
          </w:p>
        </w:tc>
        <w:tc>
          <w:tcPr>
            <w:tcW w:w="1574" w:type="dxa"/>
            <w:shd w:val="clear" w:color="auto" w:fill="auto"/>
            <w:noWrap/>
            <w:vAlign w:val="bottom"/>
            <w:hideMark/>
          </w:tcPr>
          <w:p w14:paraId="26FCB30A"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518,192,000 </w:t>
            </w:r>
          </w:p>
        </w:tc>
        <w:tc>
          <w:tcPr>
            <w:tcW w:w="1574" w:type="dxa"/>
            <w:shd w:val="clear" w:color="auto" w:fill="auto"/>
            <w:noWrap/>
            <w:vAlign w:val="bottom"/>
            <w:hideMark/>
          </w:tcPr>
          <w:p w14:paraId="476D3CBB"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641,491,000 </w:t>
            </w:r>
          </w:p>
        </w:tc>
        <w:tc>
          <w:tcPr>
            <w:tcW w:w="1758" w:type="dxa"/>
            <w:shd w:val="clear" w:color="auto" w:fill="auto"/>
            <w:noWrap/>
            <w:vAlign w:val="bottom"/>
            <w:hideMark/>
          </w:tcPr>
          <w:p w14:paraId="44BFB151"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$1,328,366,806 </w:t>
            </w:r>
          </w:p>
        </w:tc>
      </w:tr>
      <w:tr w:rsidR="0073645C" w:rsidRPr="00FB56DB" w14:paraId="6F335AF5" w14:textId="77777777" w:rsidTr="00F82223">
        <w:trPr>
          <w:trHeight w:val="315"/>
        </w:trPr>
        <w:tc>
          <w:tcPr>
            <w:tcW w:w="2405" w:type="dxa"/>
            <w:shd w:val="clear" w:color="auto" w:fill="auto"/>
            <w:noWrap/>
            <w:vAlign w:val="bottom"/>
            <w:hideMark/>
          </w:tcPr>
          <w:p w14:paraId="3938353F"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Utilities</w:t>
            </w:r>
          </w:p>
        </w:tc>
        <w:tc>
          <w:tcPr>
            <w:tcW w:w="2049" w:type="dxa"/>
            <w:shd w:val="clear" w:color="auto" w:fill="auto"/>
            <w:noWrap/>
            <w:vAlign w:val="bottom"/>
            <w:hideMark/>
          </w:tcPr>
          <w:p w14:paraId="3C5F7579"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$1,115,156,823 </w:t>
            </w:r>
          </w:p>
        </w:tc>
        <w:tc>
          <w:tcPr>
            <w:tcW w:w="1574" w:type="dxa"/>
            <w:shd w:val="clear" w:color="auto" w:fill="auto"/>
            <w:noWrap/>
            <w:vAlign w:val="bottom"/>
            <w:hideMark/>
          </w:tcPr>
          <w:p w14:paraId="352A76A7"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96,970,000 </w:t>
            </w:r>
          </w:p>
        </w:tc>
        <w:tc>
          <w:tcPr>
            <w:tcW w:w="1574" w:type="dxa"/>
            <w:shd w:val="clear" w:color="auto" w:fill="auto"/>
            <w:noWrap/>
            <w:vAlign w:val="bottom"/>
            <w:hideMark/>
          </w:tcPr>
          <w:p w14:paraId="3916BA63"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104,500,000 </w:t>
            </w:r>
          </w:p>
        </w:tc>
        <w:tc>
          <w:tcPr>
            <w:tcW w:w="1758" w:type="dxa"/>
            <w:shd w:val="clear" w:color="auto" w:fill="auto"/>
            <w:noWrap/>
            <w:vAlign w:val="bottom"/>
            <w:hideMark/>
          </w:tcPr>
          <w:p w14:paraId="37F93A03"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$1,316,626,823 </w:t>
            </w:r>
          </w:p>
        </w:tc>
      </w:tr>
      <w:tr w:rsidR="0073645C" w:rsidRPr="00FB56DB" w14:paraId="49F3BCAC" w14:textId="77777777" w:rsidTr="00F82223">
        <w:trPr>
          <w:trHeight w:val="315"/>
        </w:trPr>
        <w:tc>
          <w:tcPr>
            <w:tcW w:w="2405" w:type="dxa"/>
            <w:shd w:val="clear" w:color="auto" w:fill="auto"/>
            <w:noWrap/>
            <w:vAlign w:val="bottom"/>
            <w:hideMark/>
          </w:tcPr>
          <w:p w14:paraId="203548FD"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Municipalities</w:t>
            </w:r>
          </w:p>
        </w:tc>
        <w:tc>
          <w:tcPr>
            <w:tcW w:w="2049" w:type="dxa"/>
            <w:shd w:val="clear" w:color="auto" w:fill="auto"/>
            <w:noWrap/>
            <w:vAlign w:val="bottom"/>
            <w:hideMark/>
          </w:tcPr>
          <w:p w14:paraId="373DDF9D"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$1,240,591 </w:t>
            </w:r>
          </w:p>
        </w:tc>
        <w:tc>
          <w:tcPr>
            <w:tcW w:w="1574" w:type="dxa"/>
            <w:shd w:val="clear" w:color="auto" w:fill="auto"/>
            <w:noWrap/>
            <w:vAlign w:val="bottom"/>
            <w:hideMark/>
          </w:tcPr>
          <w:p w14:paraId="5BB84B5F"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$187,452,940 </w:t>
            </w:r>
          </w:p>
        </w:tc>
        <w:tc>
          <w:tcPr>
            <w:tcW w:w="1574" w:type="dxa"/>
            <w:shd w:val="clear" w:color="auto" w:fill="auto"/>
            <w:noWrap/>
            <w:vAlign w:val="bottom"/>
            <w:hideMark/>
          </w:tcPr>
          <w:p w14:paraId="48306456"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230,373,837 </w:t>
            </w:r>
          </w:p>
        </w:tc>
        <w:tc>
          <w:tcPr>
            <w:tcW w:w="1758" w:type="dxa"/>
            <w:shd w:val="clear" w:color="auto" w:fill="auto"/>
            <w:noWrap/>
            <w:vAlign w:val="bottom"/>
            <w:hideMark/>
          </w:tcPr>
          <w:p w14:paraId="03861582"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$419,067,369 </w:t>
            </w:r>
          </w:p>
        </w:tc>
      </w:tr>
      <w:tr w:rsidR="0073645C" w:rsidRPr="00FB56DB" w14:paraId="13DEBD60" w14:textId="77777777" w:rsidTr="00F82223">
        <w:trPr>
          <w:trHeight w:val="315"/>
        </w:trPr>
        <w:tc>
          <w:tcPr>
            <w:tcW w:w="2405" w:type="dxa"/>
            <w:shd w:val="clear" w:color="auto" w:fill="auto"/>
            <w:noWrap/>
            <w:vAlign w:val="bottom"/>
            <w:hideMark/>
          </w:tcPr>
          <w:p w14:paraId="2699DEEA"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Small Businesses</w:t>
            </w:r>
          </w:p>
        </w:tc>
        <w:tc>
          <w:tcPr>
            <w:tcW w:w="2049" w:type="dxa"/>
            <w:shd w:val="clear" w:color="auto" w:fill="auto"/>
            <w:noWrap/>
            <w:vAlign w:val="bottom"/>
            <w:hideMark/>
          </w:tcPr>
          <w:p w14:paraId="780974F8"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40,000,000 </w:t>
            </w:r>
          </w:p>
        </w:tc>
        <w:tc>
          <w:tcPr>
            <w:tcW w:w="1574" w:type="dxa"/>
            <w:shd w:val="clear" w:color="auto" w:fill="auto"/>
            <w:noWrap/>
            <w:vAlign w:val="bottom"/>
            <w:hideMark/>
          </w:tcPr>
          <w:p w14:paraId="1DD9569E"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$180,000,000 </w:t>
            </w:r>
          </w:p>
        </w:tc>
        <w:tc>
          <w:tcPr>
            <w:tcW w:w="1574" w:type="dxa"/>
            <w:shd w:val="clear" w:color="auto" w:fill="auto"/>
            <w:noWrap/>
            <w:vAlign w:val="bottom"/>
            <w:hideMark/>
          </w:tcPr>
          <w:p w14:paraId="35DC9D14"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195,000,000 </w:t>
            </w:r>
          </w:p>
        </w:tc>
        <w:tc>
          <w:tcPr>
            <w:tcW w:w="1758" w:type="dxa"/>
            <w:shd w:val="clear" w:color="auto" w:fill="auto"/>
            <w:noWrap/>
            <w:vAlign w:val="bottom"/>
            <w:hideMark/>
          </w:tcPr>
          <w:p w14:paraId="6B82CC26"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$415,000,000 </w:t>
            </w:r>
          </w:p>
        </w:tc>
      </w:tr>
      <w:tr w:rsidR="0073645C" w:rsidRPr="00FB56DB" w14:paraId="4F68670F" w14:textId="77777777" w:rsidTr="00F82223">
        <w:trPr>
          <w:trHeight w:val="315"/>
        </w:trPr>
        <w:tc>
          <w:tcPr>
            <w:tcW w:w="2405" w:type="dxa"/>
            <w:shd w:val="clear" w:color="auto" w:fill="auto"/>
            <w:noWrap/>
            <w:vAlign w:val="bottom"/>
            <w:hideMark/>
          </w:tcPr>
          <w:p w14:paraId="6313D12F"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Large Industry</w:t>
            </w:r>
          </w:p>
        </w:tc>
        <w:tc>
          <w:tcPr>
            <w:tcW w:w="2049" w:type="dxa"/>
            <w:shd w:val="clear" w:color="auto" w:fill="auto"/>
            <w:noWrap/>
            <w:vAlign w:val="bottom"/>
            <w:hideMark/>
          </w:tcPr>
          <w:p w14:paraId="0A4CD297"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36,337,000 </w:t>
            </w:r>
          </w:p>
        </w:tc>
        <w:tc>
          <w:tcPr>
            <w:tcW w:w="1574" w:type="dxa"/>
            <w:shd w:val="clear" w:color="auto" w:fill="auto"/>
            <w:noWrap/>
            <w:vAlign w:val="bottom"/>
            <w:hideMark/>
          </w:tcPr>
          <w:p w14:paraId="4037AE84"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164,500,000 </w:t>
            </w:r>
          </w:p>
        </w:tc>
        <w:tc>
          <w:tcPr>
            <w:tcW w:w="1574" w:type="dxa"/>
            <w:shd w:val="clear" w:color="auto" w:fill="auto"/>
            <w:noWrap/>
            <w:vAlign w:val="bottom"/>
            <w:hideMark/>
          </w:tcPr>
          <w:p w14:paraId="332ED89E"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32,755,000 </w:t>
            </w:r>
          </w:p>
        </w:tc>
        <w:tc>
          <w:tcPr>
            <w:tcW w:w="1758" w:type="dxa"/>
            <w:shd w:val="clear" w:color="auto" w:fill="auto"/>
            <w:noWrap/>
            <w:vAlign w:val="bottom"/>
            <w:hideMark/>
          </w:tcPr>
          <w:p w14:paraId="2738F6FF"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$233,592,000 </w:t>
            </w:r>
          </w:p>
        </w:tc>
      </w:tr>
      <w:tr w:rsidR="0073645C" w:rsidRPr="00FB56DB" w14:paraId="40068D09" w14:textId="77777777" w:rsidTr="00F82223">
        <w:trPr>
          <w:trHeight w:val="315"/>
        </w:trPr>
        <w:tc>
          <w:tcPr>
            <w:tcW w:w="2405" w:type="dxa"/>
            <w:shd w:val="clear" w:color="auto" w:fill="auto"/>
            <w:noWrap/>
            <w:vAlign w:val="bottom"/>
            <w:hideMark/>
          </w:tcPr>
          <w:p w14:paraId="73467CCB"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Educational institutions</w:t>
            </w:r>
          </w:p>
        </w:tc>
        <w:tc>
          <w:tcPr>
            <w:tcW w:w="2049" w:type="dxa"/>
            <w:shd w:val="clear" w:color="auto" w:fill="auto"/>
            <w:noWrap/>
            <w:vAlign w:val="bottom"/>
            <w:hideMark/>
          </w:tcPr>
          <w:p w14:paraId="722E697C"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$3,613,869 </w:t>
            </w:r>
          </w:p>
        </w:tc>
        <w:tc>
          <w:tcPr>
            <w:tcW w:w="1574" w:type="dxa"/>
            <w:shd w:val="clear" w:color="auto" w:fill="auto"/>
            <w:noWrap/>
            <w:vAlign w:val="bottom"/>
            <w:hideMark/>
          </w:tcPr>
          <w:p w14:paraId="7991B00E"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620,859 </w:t>
            </w:r>
          </w:p>
        </w:tc>
        <w:tc>
          <w:tcPr>
            <w:tcW w:w="1574" w:type="dxa"/>
            <w:shd w:val="clear" w:color="auto" w:fill="auto"/>
            <w:noWrap/>
            <w:vAlign w:val="bottom"/>
            <w:hideMark/>
          </w:tcPr>
          <w:p w14:paraId="651C0C95"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75,080,000 </w:t>
            </w:r>
          </w:p>
        </w:tc>
        <w:tc>
          <w:tcPr>
            <w:tcW w:w="1758" w:type="dxa"/>
            <w:shd w:val="clear" w:color="auto" w:fill="auto"/>
            <w:noWrap/>
            <w:vAlign w:val="bottom"/>
            <w:hideMark/>
          </w:tcPr>
          <w:p w14:paraId="001BA7F2"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$79,314,728 </w:t>
            </w:r>
          </w:p>
        </w:tc>
      </w:tr>
      <w:tr w:rsidR="0073645C" w:rsidRPr="00FB56DB" w14:paraId="50E5BED6" w14:textId="77777777" w:rsidTr="00F82223">
        <w:trPr>
          <w:trHeight w:val="315"/>
        </w:trPr>
        <w:tc>
          <w:tcPr>
            <w:tcW w:w="2405" w:type="dxa"/>
            <w:shd w:val="clear" w:color="auto" w:fill="auto"/>
            <w:noWrap/>
            <w:vAlign w:val="bottom"/>
            <w:hideMark/>
          </w:tcPr>
          <w:p w14:paraId="565D6CDC"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Bioenergy producers</w:t>
            </w:r>
          </w:p>
        </w:tc>
        <w:tc>
          <w:tcPr>
            <w:tcW w:w="2049" w:type="dxa"/>
            <w:shd w:val="clear" w:color="auto" w:fill="auto"/>
            <w:noWrap/>
            <w:vAlign w:val="bottom"/>
            <w:hideMark/>
          </w:tcPr>
          <w:p w14:paraId="59260CEF"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38,487,764 </w:t>
            </w:r>
          </w:p>
        </w:tc>
        <w:tc>
          <w:tcPr>
            <w:tcW w:w="1574" w:type="dxa"/>
            <w:shd w:val="clear" w:color="auto" w:fill="auto"/>
            <w:noWrap/>
            <w:vAlign w:val="bottom"/>
            <w:hideMark/>
          </w:tcPr>
          <w:p w14:paraId="23CB24F0"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21,828,933 </w:t>
            </w:r>
          </w:p>
        </w:tc>
        <w:tc>
          <w:tcPr>
            <w:tcW w:w="1574" w:type="dxa"/>
            <w:shd w:val="clear" w:color="auto" w:fill="auto"/>
            <w:noWrap/>
            <w:vAlign w:val="bottom"/>
            <w:hideMark/>
          </w:tcPr>
          <w:p w14:paraId="4354C52F"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6,601,031 </w:t>
            </w:r>
          </w:p>
        </w:tc>
        <w:tc>
          <w:tcPr>
            <w:tcW w:w="1758" w:type="dxa"/>
            <w:shd w:val="clear" w:color="auto" w:fill="auto"/>
            <w:noWrap/>
            <w:vAlign w:val="bottom"/>
            <w:hideMark/>
          </w:tcPr>
          <w:p w14:paraId="261D662E"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$66,917,727 </w:t>
            </w:r>
          </w:p>
        </w:tc>
      </w:tr>
      <w:tr w:rsidR="0073645C" w:rsidRPr="00FB56DB" w14:paraId="6DE235D2" w14:textId="77777777" w:rsidTr="00F82223">
        <w:trPr>
          <w:trHeight w:val="315"/>
        </w:trPr>
        <w:tc>
          <w:tcPr>
            <w:tcW w:w="2405" w:type="dxa"/>
            <w:shd w:val="clear" w:color="auto" w:fill="auto"/>
            <w:noWrap/>
            <w:vAlign w:val="bottom"/>
            <w:hideMark/>
          </w:tcPr>
          <w:p w14:paraId="18D70690"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Agriculture and Forestry</w:t>
            </w:r>
          </w:p>
        </w:tc>
        <w:tc>
          <w:tcPr>
            <w:tcW w:w="2049" w:type="dxa"/>
            <w:shd w:val="clear" w:color="auto" w:fill="auto"/>
            <w:noWrap/>
            <w:vAlign w:val="bottom"/>
            <w:hideMark/>
          </w:tcPr>
          <w:p w14:paraId="0C238E98"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6,487,359 </w:t>
            </w:r>
          </w:p>
        </w:tc>
        <w:tc>
          <w:tcPr>
            <w:tcW w:w="1574" w:type="dxa"/>
            <w:shd w:val="clear" w:color="auto" w:fill="auto"/>
            <w:noWrap/>
            <w:vAlign w:val="bottom"/>
            <w:hideMark/>
          </w:tcPr>
          <w:p w14:paraId="4B220D3F"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7,335,441 </w:t>
            </w:r>
          </w:p>
        </w:tc>
        <w:tc>
          <w:tcPr>
            <w:tcW w:w="1574" w:type="dxa"/>
            <w:shd w:val="clear" w:color="auto" w:fill="auto"/>
            <w:noWrap/>
            <w:vAlign w:val="bottom"/>
            <w:hideMark/>
          </w:tcPr>
          <w:p w14:paraId="74631448"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36,201,198 </w:t>
            </w:r>
          </w:p>
        </w:tc>
        <w:tc>
          <w:tcPr>
            <w:tcW w:w="1758" w:type="dxa"/>
            <w:shd w:val="clear" w:color="auto" w:fill="auto"/>
            <w:noWrap/>
            <w:vAlign w:val="bottom"/>
            <w:hideMark/>
          </w:tcPr>
          <w:p w14:paraId="180E0BAA"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$50,023,997 </w:t>
            </w:r>
          </w:p>
        </w:tc>
      </w:tr>
      <w:tr w:rsidR="0073645C" w:rsidRPr="00FB56DB" w14:paraId="0DA7DC9E" w14:textId="77777777" w:rsidTr="00F82223">
        <w:trPr>
          <w:trHeight w:val="315"/>
        </w:trPr>
        <w:tc>
          <w:tcPr>
            <w:tcW w:w="2405" w:type="dxa"/>
            <w:shd w:val="clear" w:color="auto" w:fill="auto"/>
            <w:noWrap/>
            <w:vAlign w:val="bottom"/>
            <w:hideMark/>
          </w:tcPr>
          <w:p w14:paraId="1A37BAEB"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Indigenous Peoples</w:t>
            </w:r>
          </w:p>
        </w:tc>
        <w:tc>
          <w:tcPr>
            <w:tcW w:w="2049" w:type="dxa"/>
            <w:shd w:val="clear" w:color="auto" w:fill="auto"/>
            <w:noWrap/>
            <w:vAlign w:val="bottom"/>
            <w:hideMark/>
          </w:tcPr>
          <w:p w14:paraId="670A8623"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3,131,904 </w:t>
            </w:r>
          </w:p>
        </w:tc>
        <w:tc>
          <w:tcPr>
            <w:tcW w:w="1574" w:type="dxa"/>
            <w:shd w:val="clear" w:color="auto" w:fill="auto"/>
            <w:noWrap/>
            <w:vAlign w:val="bottom"/>
            <w:hideMark/>
          </w:tcPr>
          <w:p w14:paraId="19C8D278"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35,061,913 </w:t>
            </w:r>
          </w:p>
        </w:tc>
        <w:tc>
          <w:tcPr>
            <w:tcW w:w="1574" w:type="dxa"/>
            <w:shd w:val="clear" w:color="auto" w:fill="auto"/>
            <w:noWrap/>
            <w:vAlign w:val="bottom"/>
            <w:hideMark/>
          </w:tcPr>
          <w:p w14:paraId="483F12B2"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3,300,000 </w:t>
            </w:r>
          </w:p>
        </w:tc>
        <w:tc>
          <w:tcPr>
            <w:tcW w:w="1758" w:type="dxa"/>
            <w:shd w:val="clear" w:color="auto" w:fill="auto"/>
            <w:noWrap/>
            <w:vAlign w:val="bottom"/>
            <w:hideMark/>
          </w:tcPr>
          <w:p w14:paraId="36BD0CFB"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$41,493,817 </w:t>
            </w:r>
          </w:p>
        </w:tc>
      </w:tr>
      <w:tr w:rsidR="0073645C" w:rsidRPr="00FB56DB" w14:paraId="5475E7CE" w14:textId="77777777" w:rsidTr="00F82223">
        <w:trPr>
          <w:trHeight w:val="315"/>
        </w:trPr>
        <w:tc>
          <w:tcPr>
            <w:tcW w:w="2405" w:type="dxa"/>
            <w:shd w:val="clear" w:color="auto" w:fill="auto"/>
            <w:noWrap/>
            <w:vAlign w:val="bottom"/>
            <w:hideMark/>
          </w:tcPr>
          <w:p w14:paraId="7BC74E4B"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Cleantech</w:t>
            </w:r>
          </w:p>
        </w:tc>
        <w:tc>
          <w:tcPr>
            <w:tcW w:w="2049" w:type="dxa"/>
            <w:shd w:val="clear" w:color="auto" w:fill="auto"/>
            <w:noWrap/>
            <w:vAlign w:val="bottom"/>
            <w:hideMark/>
          </w:tcPr>
          <w:p w14:paraId="28139C97"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   </w:t>
            </w:r>
          </w:p>
        </w:tc>
        <w:tc>
          <w:tcPr>
            <w:tcW w:w="1574" w:type="dxa"/>
            <w:shd w:val="clear" w:color="auto" w:fill="auto"/>
            <w:noWrap/>
            <w:vAlign w:val="bottom"/>
            <w:hideMark/>
          </w:tcPr>
          <w:p w14:paraId="136B24C0"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28,960,000 </w:t>
            </w:r>
          </w:p>
        </w:tc>
        <w:tc>
          <w:tcPr>
            <w:tcW w:w="1574" w:type="dxa"/>
            <w:shd w:val="clear" w:color="auto" w:fill="auto"/>
            <w:noWrap/>
            <w:vAlign w:val="bottom"/>
            <w:hideMark/>
          </w:tcPr>
          <w:p w14:paraId="106D8FB4"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12,200,000 </w:t>
            </w:r>
          </w:p>
        </w:tc>
        <w:tc>
          <w:tcPr>
            <w:tcW w:w="1758" w:type="dxa"/>
            <w:shd w:val="clear" w:color="auto" w:fill="auto"/>
            <w:noWrap/>
            <w:vAlign w:val="bottom"/>
            <w:hideMark/>
          </w:tcPr>
          <w:p w14:paraId="562E9779"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$41,160,000 </w:t>
            </w:r>
          </w:p>
        </w:tc>
      </w:tr>
      <w:tr w:rsidR="0073645C" w:rsidRPr="00FB56DB" w14:paraId="753D253A" w14:textId="77777777" w:rsidTr="00F82223">
        <w:trPr>
          <w:trHeight w:val="315"/>
        </w:trPr>
        <w:tc>
          <w:tcPr>
            <w:tcW w:w="2405" w:type="dxa"/>
            <w:shd w:val="clear" w:color="auto" w:fill="auto"/>
            <w:noWrap/>
            <w:vAlign w:val="bottom"/>
            <w:hideMark/>
          </w:tcPr>
          <w:p w14:paraId="4A4AA46D"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Provincial Infrastructure &amp; Healthcare</w:t>
            </w:r>
          </w:p>
        </w:tc>
        <w:tc>
          <w:tcPr>
            <w:tcW w:w="2049" w:type="dxa"/>
            <w:shd w:val="clear" w:color="auto" w:fill="auto"/>
            <w:noWrap/>
            <w:vAlign w:val="bottom"/>
            <w:hideMark/>
          </w:tcPr>
          <w:p w14:paraId="2C92B43A"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79,086 </w:t>
            </w:r>
          </w:p>
        </w:tc>
        <w:tc>
          <w:tcPr>
            <w:tcW w:w="1574" w:type="dxa"/>
            <w:shd w:val="clear" w:color="auto" w:fill="auto"/>
            <w:noWrap/>
            <w:vAlign w:val="bottom"/>
            <w:hideMark/>
          </w:tcPr>
          <w:p w14:paraId="1318EB9E"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10,819,066 </w:t>
            </w:r>
          </w:p>
        </w:tc>
        <w:tc>
          <w:tcPr>
            <w:tcW w:w="1574" w:type="dxa"/>
            <w:shd w:val="clear" w:color="auto" w:fill="auto"/>
            <w:noWrap/>
            <w:vAlign w:val="bottom"/>
            <w:hideMark/>
          </w:tcPr>
          <w:p w14:paraId="3E13B802"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8,918,806 </w:t>
            </w:r>
          </w:p>
        </w:tc>
        <w:tc>
          <w:tcPr>
            <w:tcW w:w="1758" w:type="dxa"/>
            <w:shd w:val="clear" w:color="auto" w:fill="auto"/>
            <w:noWrap/>
            <w:vAlign w:val="bottom"/>
            <w:hideMark/>
          </w:tcPr>
          <w:p w14:paraId="1586F3A1"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$19,816,958 </w:t>
            </w:r>
          </w:p>
        </w:tc>
      </w:tr>
      <w:tr w:rsidR="0073645C" w:rsidRPr="00FB56DB" w14:paraId="5C51BA8C" w14:textId="77777777" w:rsidTr="00F82223">
        <w:trPr>
          <w:trHeight w:val="315"/>
        </w:trPr>
        <w:tc>
          <w:tcPr>
            <w:tcW w:w="2405" w:type="dxa"/>
            <w:shd w:val="clear" w:color="auto" w:fill="auto"/>
            <w:noWrap/>
            <w:vAlign w:val="bottom"/>
            <w:hideMark/>
          </w:tcPr>
          <w:p w14:paraId="45CA15AF"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Families and Seniors</w:t>
            </w:r>
          </w:p>
        </w:tc>
        <w:tc>
          <w:tcPr>
            <w:tcW w:w="2049" w:type="dxa"/>
            <w:shd w:val="clear" w:color="auto" w:fill="auto"/>
            <w:noWrap/>
            <w:vAlign w:val="bottom"/>
            <w:hideMark/>
          </w:tcPr>
          <w:p w14:paraId="74AEBEE6"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   </w:t>
            </w:r>
          </w:p>
        </w:tc>
        <w:tc>
          <w:tcPr>
            <w:tcW w:w="1574" w:type="dxa"/>
            <w:shd w:val="clear" w:color="auto" w:fill="auto"/>
            <w:noWrap/>
            <w:vAlign w:val="bottom"/>
            <w:hideMark/>
          </w:tcPr>
          <w:p w14:paraId="6EDE8612"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 -   </w:t>
            </w:r>
          </w:p>
        </w:tc>
        <w:tc>
          <w:tcPr>
            <w:tcW w:w="1574" w:type="dxa"/>
            <w:shd w:val="clear" w:color="auto" w:fill="auto"/>
            <w:noWrap/>
            <w:vAlign w:val="bottom"/>
            <w:hideMark/>
          </w:tcPr>
          <w:p w14:paraId="69CA5EF1"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5,691,121 </w:t>
            </w:r>
          </w:p>
        </w:tc>
        <w:tc>
          <w:tcPr>
            <w:tcW w:w="1758" w:type="dxa"/>
            <w:shd w:val="clear" w:color="auto" w:fill="auto"/>
            <w:noWrap/>
            <w:vAlign w:val="bottom"/>
            <w:hideMark/>
          </w:tcPr>
          <w:p w14:paraId="13A92DE1"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$5,691,121 </w:t>
            </w:r>
          </w:p>
        </w:tc>
      </w:tr>
      <w:tr w:rsidR="0073645C" w:rsidRPr="00FB56DB" w14:paraId="5E5A0DB1" w14:textId="77777777" w:rsidTr="00F82223">
        <w:trPr>
          <w:trHeight w:val="315"/>
        </w:trPr>
        <w:tc>
          <w:tcPr>
            <w:tcW w:w="2405" w:type="dxa"/>
            <w:shd w:val="clear" w:color="auto" w:fill="auto"/>
            <w:noWrap/>
            <w:vAlign w:val="bottom"/>
            <w:hideMark/>
          </w:tcPr>
          <w:p w14:paraId="466E7456"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Other</w:t>
            </w:r>
          </w:p>
        </w:tc>
        <w:tc>
          <w:tcPr>
            <w:tcW w:w="2049" w:type="dxa"/>
            <w:shd w:val="clear" w:color="auto" w:fill="auto"/>
            <w:noWrap/>
            <w:vAlign w:val="bottom"/>
            <w:hideMark/>
          </w:tcPr>
          <w:p w14:paraId="1671DB2A"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   </w:t>
            </w:r>
          </w:p>
        </w:tc>
        <w:tc>
          <w:tcPr>
            <w:tcW w:w="1574" w:type="dxa"/>
            <w:shd w:val="clear" w:color="auto" w:fill="auto"/>
            <w:noWrap/>
            <w:vAlign w:val="bottom"/>
            <w:hideMark/>
          </w:tcPr>
          <w:p w14:paraId="28F19E85" w14:textId="77777777" w:rsidR="0073645C" w:rsidRPr="00FB56DB" w:rsidRDefault="0073645C" w:rsidP="006210AC">
            <w:pPr>
              <w:spacing w:line="240" w:lineRule="auto"/>
              <w:rPr>
                <w:rFonts w:eastAsia="Times New Roman" w:cs="Times New Roman"/>
                <w:color w:val="000000"/>
                <w:sz w:val="20"/>
                <w:szCs w:val="20"/>
                <w:lang w:val="en-CA"/>
              </w:rPr>
            </w:pPr>
            <w:r w:rsidRPr="00FB56DB">
              <w:rPr>
                <w:rFonts w:eastAsia="Times New Roman" w:cs="Times New Roman"/>
                <w:color w:val="000000"/>
                <w:sz w:val="20"/>
                <w:szCs w:val="20"/>
                <w:lang w:val="en-CA"/>
              </w:rPr>
              <w:t xml:space="preserve"> $3,124,861 </w:t>
            </w:r>
          </w:p>
        </w:tc>
        <w:tc>
          <w:tcPr>
            <w:tcW w:w="1574" w:type="dxa"/>
            <w:shd w:val="clear" w:color="auto" w:fill="auto"/>
            <w:noWrap/>
            <w:vAlign w:val="bottom"/>
            <w:hideMark/>
          </w:tcPr>
          <w:p w14:paraId="585B1A00" w14:textId="77777777" w:rsidR="0073645C" w:rsidRPr="00FB56DB" w:rsidRDefault="0073645C" w:rsidP="006210AC">
            <w:pPr>
              <w:spacing w:line="240" w:lineRule="auto"/>
              <w:rPr>
                <w:rFonts w:eastAsia="Times New Roman" w:cs="Times New Roman"/>
                <w:color w:val="000000"/>
                <w:sz w:val="20"/>
                <w:szCs w:val="20"/>
                <w:lang w:val="en-CA"/>
              </w:rPr>
            </w:pPr>
            <w:r w:rsidRPr="00AA3A47">
              <w:rPr>
                <w:rFonts w:eastAsia="Times New Roman" w:cs="Times New Roman"/>
                <w:color w:val="000000"/>
                <w:sz w:val="20"/>
                <w:szCs w:val="20"/>
                <w:lang w:val="en-CA"/>
              </w:rPr>
              <w:t>$</w:t>
            </w:r>
            <w:r w:rsidRPr="00FB56DB">
              <w:rPr>
                <w:rFonts w:eastAsia="Times New Roman" w:cs="Times New Roman"/>
                <w:color w:val="000000"/>
                <w:sz w:val="20"/>
                <w:szCs w:val="20"/>
                <w:lang w:val="en-CA"/>
              </w:rPr>
              <w:t xml:space="preserve">2,000,000 </w:t>
            </w:r>
          </w:p>
        </w:tc>
        <w:tc>
          <w:tcPr>
            <w:tcW w:w="1758" w:type="dxa"/>
            <w:shd w:val="clear" w:color="auto" w:fill="auto"/>
            <w:noWrap/>
            <w:vAlign w:val="bottom"/>
            <w:hideMark/>
          </w:tcPr>
          <w:p w14:paraId="3A0148FE" w14:textId="77777777" w:rsidR="0073645C" w:rsidRPr="00184A87" w:rsidRDefault="0073645C" w:rsidP="006210AC">
            <w:pPr>
              <w:spacing w:line="240" w:lineRule="auto"/>
              <w:rPr>
                <w:rFonts w:eastAsia="Times New Roman" w:cs="Times New Roman"/>
                <w:b/>
                <w:bCs/>
                <w:color w:val="000000"/>
                <w:sz w:val="20"/>
                <w:szCs w:val="20"/>
                <w:lang w:val="en-CA"/>
              </w:rPr>
            </w:pPr>
            <w:r w:rsidRPr="00184A87">
              <w:rPr>
                <w:rFonts w:eastAsia="Times New Roman" w:cs="Times New Roman"/>
                <w:b/>
                <w:bCs/>
                <w:color w:val="000000"/>
                <w:sz w:val="20"/>
                <w:szCs w:val="20"/>
                <w:lang w:val="en-CA"/>
              </w:rPr>
              <w:t xml:space="preserve">$5,124,861 </w:t>
            </w:r>
          </w:p>
        </w:tc>
      </w:tr>
      <w:tr w:rsidR="0073645C" w:rsidRPr="00FB56DB" w14:paraId="389F13F7" w14:textId="77777777" w:rsidTr="00F82223">
        <w:trPr>
          <w:trHeight w:val="341"/>
        </w:trPr>
        <w:tc>
          <w:tcPr>
            <w:tcW w:w="2405" w:type="dxa"/>
            <w:shd w:val="clear" w:color="auto" w:fill="auto"/>
            <w:noWrap/>
            <w:vAlign w:val="bottom"/>
            <w:hideMark/>
          </w:tcPr>
          <w:p w14:paraId="3FCC1BD6" w14:textId="77777777" w:rsidR="0073645C" w:rsidRPr="00FB56DB" w:rsidRDefault="0073645C" w:rsidP="006210AC">
            <w:pPr>
              <w:spacing w:line="240" w:lineRule="auto"/>
              <w:rPr>
                <w:rFonts w:eastAsia="Times New Roman" w:cs="Times New Roman"/>
                <w:b/>
                <w:bCs/>
                <w:color w:val="000000"/>
                <w:sz w:val="20"/>
                <w:szCs w:val="20"/>
                <w:u w:val="single"/>
                <w:lang w:val="en-CA"/>
              </w:rPr>
            </w:pPr>
            <w:r w:rsidRPr="00FB56DB">
              <w:rPr>
                <w:rFonts w:eastAsia="Times New Roman" w:cs="Times New Roman"/>
                <w:b/>
                <w:bCs/>
                <w:color w:val="000000"/>
                <w:sz w:val="20"/>
                <w:szCs w:val="20"/>
                <w:u w:val="single"/>
                <w:lang w:val="en-CA"/>
              </w:rPr>
              <w:t xml:space="preserve">Grand Total </w:t>
            </w:r>
          </w:p>
        </w:tc>
        <w:tc>
          <w:tcPr>
            <w:tcW w:w="2049" w:type="dxa"/>
            <w:shd w:val="clear" w:color="auto" w:fill="auto"/>
            <w:noWrap/>
            <w:vAlign w:val="bottom"/>
            <w:hideMark/>
          </w:tcPr>
          <w:p w14:paraId="1454C719" w14:textId="77777777" w:rsidR="0073645C" w:rsidRPr="00FB56DB" w:rsidRDefault="0073645C" w:rsidP="006210AC">
            <w:pPr>
              <w:spacing w:line="240" w:lineRule="auto"/>
              <w:rPr>
                <w:rFonts w:eastAsia="Times New Roman" w:cs="Times New Roman"/>
                <w:b/>
                <w:bCs/>
                <w:color w:val="000000"/>
                <w:sz w:val="20"/>
                <w:szCs w:val="20"/>
                <w:u w:val="single"/>
                <w:lang w:val="en-CA"/>
              </w:rPr>
            </w:pPr>
            <w:r w:rsidRPr="00FB56DB">
              <w:rPr>
                <w:rFonts w:eastAsia="Times New Roman" w:cs="Times New Roman"/>
                <w:b/>
                <w:bCs/>
                <w:color w:val="000000"/>
                <w:sz w:val="20"/>
                <w:szCs w:val="20"/>
                <w:u w:val="single"/>
                <w:lang w:val="en-CA"/>
              </w:rPr>
              <w:t xml:space="preserve"> $1,413,218,202 </w:t>
            </w:r>
          </w:p>
        </w:tc>
        <w:tc>
          <w:tcPr>
            <w:tcW w:w="1574" w:type="dxa"/>
            <w:shd w:val="clear" w:color="auto" w:fill="auto"/>
            <w:noWrap/>
            <w:vAlign w:val="bottom"/>
            <w:hideMark/>
          </w:tcPr>
          <w:p w14:paraId="1366C235" w14:textId="77777777" w:rsidR="0073645C" w:rsidRPr="00FB56DB" w:rsidRDefault="0073645C" w:rsidP="006210AC">
            <w:pPr>
              <w:spacing w:line="240" w:lineRule="auto"/>
              <w:rPr>
                <w:rFonts w:eastAsia="Times New Roman" w:cs="Times New Roman"/>
                <w:b/>
                <w:bCs/>
                <w:color w:val="000000"/>
                <w:sz w:val="20"/>
                <w:szCs w:val="20"/>
                <w:u w:val="single"/>
                <w:lang w:val="en-CA"/>
              </w:rPr>
            </w:pPr>
            <w:r w:rsidRPr="00FB56DB">
              <w:rPr>
                <w:rFonts w:eastAsia="Times New Roman" w:cs="Times New Roman"/>
                <w:b/>
                <w:bCs/>
                <w:color w:val="000000"/>
                <w:sz w:val="20"/>
                <w:szCs w:val="20"/>
                <w:u w:val="single"/>
                <w:lang w:val="en-CA"/>
              </w:rPr>
              <w:t xml:space="preserve">$1,254,866,012 </w:t>
            </w:r>
          </w:p>
        </w:tc>
        <w:tc>
          <w:tcPr>
            <w:tcW w:w="1574" w:type="dxa"/>
            <w:shd w:val="clear" w:color="auto" w:fill="auto"/>
            <w:noWrap/>
            <w:vAlign w:val="bottom"/>
            <w:hideMark/>
          </w:tcPr>
          <w:p w14:paraId="6835209A" w14:textId="77777777" w:rsidR="0073645C" w:rsidRPr="00FB56DB" w:rsidRDefault="0073645C" w:rsidP="006210AC">
            <w:pPr>
              <w:spacing w:line="240" w:lineRule="auto"/>
              <w:rPr>
                <w:rFonts w:eastAsia="Times New Roman" w:cs="Times New Roman"/>
                <w:b/>
                <w:bCs/>
                <w:color w:val="000000"/>
                <w:sz w:val="20"/>
                <w:szCs w:val="20"/>
                <w:u w:val="single"/>
                <w:lang w:val="en-CA"/>
              </w:rPr>
            </w:pPr>
            <w:r w:rsidRPr="00AA3A47">
              <w:rPr>
                <w:rFonts w:eastAsia="Times New Roman" w:cs="Times New Roman"/>
                <w:b/>
                <w:bCs/>
                <w:color w:val="000000"/>
                <w:sz w:val="20"/>
                <w:szCs w:val="20"/>
                <w:u w:val="single"/>
                <w:lang w:val="en-CA"/>
              </w:rPr>
              <w:t>$</w:t>
            </w:r>
            <w:r w:rsidRPr="00FB56DB">
              <w:rPr>
                <w:rFonts w:eastAsia="Times New Roman" w:cs="Times New Roman"/>
                <w:b/>
                <w:bCs/>
                <w:color w:val="000000"/>
                <w:sz w:val="20"/>
                <w:szCs w:val="20"/>
                <w:u w:val="single"/>
                <w:lang w:val="en-CA"/>
              </w:rPr>
              <w:t xml:space="preserve">1,354,111,993 </w:t>
            </w:r>
          </w:p>
        </w:tc>
        <w:tc>
          <w:tcPr>
            <w:tcW w:w="1758" w:type="dxa"/>
            <w:shd w:val="clear" w:color="auto" w:fill="auto"/>
            <w:noWrap/>
            <w:vAlign w:val="bottom"/>
            <w:hideMark/>
          </w:tcPr>
          <w:p w14:paraId="59309A5F" w14:textId="77777777" w:rsidR="0073645C" w:rsidRPr="00FB56DB" w:rsidRDefault="0073645C" w:rsidP="006210AC">
            <w:pPr>
              <w:spacing w:line="240" w:lineRule="auto"/>
              <w:rPr>
                <w:rFonts w:eastAsia="Times New Roman" w:cs="Times New Roman"/>
                <w:b/>
                <w:bCs/>
                <w:color w:val="000000"/>
                <w:sz w:val="20"/>
                <w:szCs w:val="20"/>
                <w:u w:val="single"/>
                <w:lang w:val="en-CA"/>
              </w:rPr>
            </w:pPr>
            <w:r w:rsidRPr="00AA3A47">
              <w:rPr>
                <w:rFonts w:eastAsia="Times New Roman" w:cs="Times New Roman"/>
                <w:b/>
                <w:bCs/>
                <w:color w:val="000000"/>
                <w:sz w:val="20"/>
                <w:szCs w:val="20"/>
                <w:u w:val="single"/>
                <w:lang w:val="en-CA"/>
              </w:rPr>
              <w:t>$</w:t>
            </w:r>
            <w:r w:rsidRPr="00FB56DB">
              <w:rPr>
                <w:rFonts w:eastAsia="Times New Roman" w:cs="Times New Roman"/>
                <w:b/>
                <w:bCs/>
                <w:color w:val="000000"/>
                <w:sz w:val="20"/>
                <w:szCs w:val="20"/>
                <w:u w:val="single"/>
                <w:lang w:val="en-CA"/>
              </w:rPr>
              <w:t xml:space="preserve">4,022,196,207 </w:t>
            </w:r>
          </w:p>
        </w:tc>
      </w:tr>
    </w:tbl>
    <w:p w14:paraId="49CDC252" w14:textId="77777777" w:rsidR="0073645C" w:rsidRDefault="0073645C" w:rsidP="006210AC">
      <w:pPr>
        <w:spacing w:line="240" w:lineRule="auto"/>
      </w:pPr>
    </w:p>
    <w:p w14:paraId="75A4AA96" w14:textId="77777777" w:rsidR="0073645C" w:rsidRDefault="0073645C" w:rsidP="006210AC">
      <w:pPr>
        <w:spacing w:line="240" w:lineRule="auto"/>
      </w:pPr>
    </w:p>
    <w:p w14:paraId="75562662" w14:textId="77777777" w:rsidR="009A21F1" w:rsidRDefault="009A21F1" w:rsidP="006210AC">
      <w:pPr>
        <w:pStyle w:val="Caption"/>
      </w:pPr>
    </w:p>
    <w:p w14:paraId="493144C9" w14:textId="29B0042D" w:rsidR="0073645C" w:rsidRDefault="008D5E27" w:rsidP="006210AC">
      <w:pPr>
        <w:pStyle w:val="Caption"/>
      </w:pPr>
      <w:bookmarkStart w:id="44" w:name="_Toc164318211"/>
      <w:r>
        <w:t xml:space="preserve">Figure </w:t>
      </w:r>
      <w:r>
        <w:fldChar w:fldCharType="begin"/>
      </w:r>
      <w:r>
        <w:instrText xml:space="preserve"> SEQ Figure \* ARABIC </w:instrText>
      </w:r>
      <w:r>
        <w:fldChar w:fldCharType="separate"/>
      </w:r>
      <w:r w:rsidR="00F40FF7">
        <w:rPr>
          <w:noProof/>
        </w:rPr>
        <w:t>11</w:t>
      </w:r>
      <w:r>
        <w:rPr>
          <w:noProof/>
        </w:rPr>
        <w:fldChar w:fldCharType="end"/>
      </w:r>
      <w:r>
        <w:t xml:space="preserve">: </w:t>
      </w:r>
      <w:r w:rsidRPr="001B54AD">
        <w:t>Expenditures by sector</w:t>
      </w:r>
      <w:bookmarkEnd w:id="44"/>
    </w:p>
    <w:p w14:paraId="0228BC73" w14:textId="77777777" w:rsidR="0073645C" w:rsidRDefault="0073645C" w:rsidP="006210AC">
      <w:pPr>
        <w:spacing w:line="240" w:lineRule="auto"/>
      </w:pPr>
      <w:r>
        <w:rPr>
          <w:noProof/>
          <w:lang w:val="en-CA"/>
        </w:rPr>
        <w:drawing>
          <wp:inline distT="0" distB="0" distL="0" distR="0" wp14:anchorId="28C0F4B3" wp14:editId="0D7830E0">
            <wp:extent cx="5735955" cy="3269411"/>
            <wp:effectExtent l="0" t="0" r="17145" b="7620"/>
            <wp:docPr id="518302160" name="Chart 518302160">
              <a:extLst xmlns:a="http://schemas.openxmlformats.org/drawingml/2006/main">
                <a:ext uri="{FF2B5EF4-FFF2-40B4-BE49-F238E27FC236}">
                  <a16:creationId xmlns:a16="http://schemas.microsoft.com/office/drawing/2014/main" id="{759DF898-1E22-4DEA-9745-1BAA8C4B4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12F63D" w14:textId="77777777" w:rsidR="0073645C" w:rsidRPr="00E15481" w:rsidRDefault="0073645C" w:rsidP="006210AC">
      <w:pPr>
        <w:spacing w:line="240" w:lineRule="auto"/>
        <w:ind w:firstLine="720"/>
        <w:rPr>
          <w:rFonts w:cs="Times New Roman"/>
        </w:rPr>
      </w:pPr>
    </w:p>
    <w:p w14:paraId="7621559D" w14:textId="77777777" w:rsidR="0045646C" w:rsidRDefault="0045646C" w:rsidP="006210AC">
      <w:pPr>
        <w:spacing w:line="240" w:lineRule="auto"/>
        <w:rPr>
          <w:rFonts w:cs="Times New Roman"/>
          <w:b/>
          <w:szCs w:val="40"/>
        </w:rPr>
      </w:pPr>
      <w:r>
        <w:rPr>
          <w:rFonts w:cs="Times New Roman"/>
        </w:rPr>
        <w:br w:type="page"/>
      </w:r>
    </w:p>
    <w:p w14:paraId="3D88FFCE" w14:textId="5C9C6025" w:rsidR="00035022" w:rsidRPr="00E15481" w:rsidRDefault="00D44B22" w:rsidP="006210AC">
      <w:pPr>
        <w:pStyle w:val="Heading1"/>
        <w:spacing w:line="240" w:lineRule="auto"/>
        <w:rPr>
          <w:rFonts w:cs="Times New Roman"/>
        </w:rPr>
      </w:pPr>
      <w:bookmarkStart w:id="45" w:name="_Toc165192919"/>
      <w:r w:rsidRPr="00E15481">
        <w:rPr>
          <w:rFonts w:cs="Times New Roman"/>
        </w:rPr>
        <w:lastRenderedPageBreak/>
        <w:t>Methodology</w:t>
      </w:r>
      <w:bookmarkEnd w:id="45"/>
    </w:p>
    <w:p w14:paraId="2C14FA11" w14:textId="3FF72917" w:rsidR="00035022" w:rsidRPr="00E15481" w:rsidRDefault="00D44B22" w:rsidP="006210AC">
      <w:pPr>
        <w:spacing w:line="240" w:lineRule="auto"/>
        <w:ind w:firstLine="720"/>
        <w:rPr>
          <w:rFonts w:cs="Times New Roman"/>
        </w:rPr>
      </w:pPr>
      <w:r w:rsidRPr="00E15481">
        <w:rPr>
          <w:rFonts w:cs="Times New Roman"/>
        </w:rPr>
        <w:t xml:space="preserve">In order to determine the key factors and events that drove policy development and implementation, I conducted a qualitative analysis (Creswell, 2007). This research summarizes policy considerations associated with Alberta’s CLP in the form of an exploratory case study (Mills, Durepos &amp; Wiebe, 2010). Specifically, this case study examines what factors impacted governance from 2015 to 2019. Exploratory case studies are useful where there is a lack of existing information or material (Mills, Durepos &amp; Wiebe, 2010). This particular case study differs from other time-bound case studies (i.e. before-and-after case studies (Mills, Durepos &amp; Wiebe, 2010)) in that climate policy in Alberta will be explored from 2015 to 2019 in order to draw out distinct themes emerging during that time. </w:t>
      </w:r>
      <w:r w:rsidR="008018F3">
        <w:rPr>
          <w:rFonts w:cs="Times New Roman"/>
        </w:rPr>
        <w:t>An overview of programs, policies, and funding provided will be explored to e</w:t>
      </w:r>
      <w:r w:rsidR="00DA1D8C">
        <w:rPr>
          <w:rFonts w:cs="Times New Roman"/>
        </w:rPr>
        <w:t>xamine</w:t>
      </w:r>
      <w:r w:rsidR="008018F3">
        <w:rPr>
          <w:rFonts w:cs="Times New Roman"/>
        </w:rPr>
        <w:t xml:space="preserve"> government</w:t>
      </w:r>
      <w:r w:rsidR="00D11F59">
        <w:rPr>
          <w:rFonts w:cs="Times New Roman"/>
        </w:rPr>
        <w:t>’</w:t>
      </w:r>
      <w:r w:rsidR="008018F3">
        <w:rPr>
          <w:rFonts w:cs="Times New Roman"/>
        </w:rPr>
        <w:t xml:space="preserve">s priorities during the period examined. </w:t>
      </w:r>
      <w:r w:rsidRPr="00E15481">
        <w:rPr>
          <w:rFonts w:cs="Times New Roman"/>
        </w:rPr>
        <w:t xml:space="preserve">Any shifts in theming over this time will </w:t>
      </w:r>
      <w:r w:rsidR="008018F3">
        <w:rPr>
          <w:rFonts w:cs="Times New Roman"/>
        </w:rPr>
        <w:t xml:space="preserve">also </w:t>
      </w:r>
      <w:r w:rsidRPr="00E15481">
        <w:rPr>
          <w:rFonts w:cs="Times New Roman"/>
        </w:rPr>
        <w:t xml:space="preserve">be </w:t>
      </w:r>
      <w:r w:rsidR="00C34053" w:rsidRPr="00E15481">
        <w:rPr>
          <w:rFonts w:cs="Times New Roman"/>
        </w:rPr>
        <w:t>analysed</w:t>
      </w:r>
      <w:r w:rsidRPr="00E15481">
        <w:rPr>
          <w:rFonts w:cs="Times New Roman"/>
        </w:rPr>
        <w:t xml:space="preserve">. Pressures that impacted governance of Alberta’s CLP will be identified and contextualized within these themes. Interviews were conducted with public servants, industry, and </w:t>
      </w:r>
      <w:r w:rsidR="0012698E">
        <w:rPr>
          <w:rFonts w:cs="Times New Roman"/>
        </w:rPr>
        <w:t>ENGOs</w:t>
      </w:r>
      <w:r w:rsidRPr="00E15481">
        <w:rPr>
          <w:rFonts w:cs="Times New Roman"/>
        </w:rPr>
        <w:t xml:space="preserve"> to better understand what pressures impact governance during this time. Where possible, illustrative quotes are used to characterize certain issues.</w:t>
      </w:r>
    </w:p>
    <w:p w14:paraId="546CCA4F" w14:textId="21FFAA13" w:rsidR="00035022" w:rsidRPr="00E15481" w:rsidRDefault="00D44B22" w:rsidP="006210AC">
      <w:pPr>
        <w:spacing w:line="240" w:lineRule="auto"/>
        <w:rPr>
          <w:rFonts w:cs="Times New Roman"/>
        </w:rPr>
      </w:pPr>
      <w:r w:rsidRPr="00E15481">
        <w:rPr>
          <w:rFonts w:cs="Times New Roman"/>
        </w:rPr>
        <w:tab/>
        <w:t xml:space="preserve">This research also attempts to understand changes in governance of the CLP from 2015 to 2019. Interviews resulted in differing opinions as to the extent to which </w:t>
      </w:r>
      <w:r w:rsidR="001D0A82">
        <w:rPr>
          <w:rFonts w:cs="Times New Roman"/>
        </w:rPr>
        <w:t xml:space="preserve">government </w:t>
      </w:r>
      <w:r w:rsidR="006B0694">
        <w:rPr>
          <w:rFonts w:cs="Times New Roman"/>
        </w:rPr>
        <w:t xml:space="preserve">adjusted the trajectory of </w:t>
      </w:r>
      <w:r w:rsidR="00DA1D8C">
        <w:rPr>
          <w:rFonts w:cs="Times New Roman"/>
        </w:rPr>
        <w:t>policymaking</w:t>
      </w:r>
      <w:r w:rsidR="006B0694">
        <w:rPr>
          <w:rFonts w:cs="Times New Roman"/>
        </w:rPr>
        <w:t xml:space="preserve">, so in order to explore this further, I completed a thematic analysis </w:t>
      </w:r>
      <w:r w:rsidR="00742A17">
        <w:rPr>
          <w:rFonts w:cs="Times New Roman"/>
        </w:rPr>
        <w:t>of key messages used in press releases throughout the CLP.</w:t>
      </w:r>
    </w:p>
    <w:p w14:paraId="6C9A2724" w14:textId="0FC541B8" w:rsidR="00035022" w:rsidRPr="00E15481" w:rsidRDefault="00D44B22" w:rsidP="006210AC">
      <w:pPr>
        <w:pStyle w:val="Heading2"/>
        <w:spacing w:line="240" w:lineRule="auto"/>
      </w:pPr>
      <w:bookmarkStart w:id="46" w:name="_Toc165192920"/>
      <w:r w:rsidRPr="00E15481">
        <w:t>Interviews</w:t>
      </w:r>
      <w:bookmarkEnd w:id="46"/>
    </w:p>
    <w:p w14:paraId="70DC863D" w14:textId="138EA3FD" w:rsidR="00035022" w:rsidRPr="00E15481" w:rsidRDefault="003700AB" w:rsidP="006210AC">
      <w:pPr>
        <w:spacing w:line="240" w:lineRule="auto"/>
        <w:ind w:firstLine="720"/>
      </w:pPr>
      <w:r w:rsidRPr="003700AB">
        <w:t>Open-ended, semi-structured interviews (Mills, Durepos &amp; Wiebe, 2010, p. 495) with nine public servants, two ENGO representatives, and one industry representative were conducted in order to identify key factors that influenced governance of the CLP (Babbie, 2011, p. 340). Interviewees were selected from a purposive sample (Lavrakas, 2008, p. 524), a type of non-random sampling</w:t>
      </w:r>
      <w:r w:rsidR="002677FD">
        <w:t xml:space="preserve"> that deliberately chooses interviewees who have the knowledge necessary t</w:t>
      </w:r>
      <w:r w:rsidR="00187460">
        <w:t>o answer the research questions</w:t>
      </w:r>
      <w:r w:rsidR="00F44649">
        <w:t xml:space="preserve">. This type of sampling </w:t>
      </w:r>
      <w:r w:rsidRPr="003700AB">
        <w:t>ensure</w:t>
      </w:r>
      <w:r w:rsidR="00F44649">
        <w:t>s</w:t>
      </w:r>
      <w:r w:rsidRPr="003700AB">
        <w:t xml:space="preserve"> that</w:t>
      </w:r>
      <w:r w:rsidR="00F44649">
        <w:t xml:space="preserve"> perspectives from</w:t>
      </w:r>
      <w:r w:rsidRPr="003700AB">
        <w:t xml:space="preserve"> representatives from some of the key institutions and stakeholders are included.</w:t>
      </w:r>
    </w:p>
    <w:p w14:paraId="1E667001" w14:textId="30418A99" w:rsidR="00035022" w:rsidRPr="00E15481" w:rsidRDefault="00D44B22" w:rsidP="006210AC">
      <w:pPr>
        <w:spacing w:line="240" w:lineRule="auto"/>
        <w:ind w:firstLine="720"/>
      </w:pPr>
      <w:r w:rsidRPr="00E15481">
        <w:t xml:space="preserve">Interviews were conducted in Fall </w:t>
      </w:r>
      <w:r w:rsidR="009F4406" w:rsidRPr="00E15481">
        <w:t xml:space="preserve">2020 </w:t>
      </w:r>
      <w:r w:rsidRPr="00E15481">
        <w:t xml:space="preserve">through videoconferencing. Each participant was interviewed once. The average length of the interview was 45 minutes. Notes were taken throughout. Interviews were not recorded in order to be sensitive to the fact that many respondents were still employed through the GoA. While most of the respondents in this study will be kept anonymous, the interview with former Minister of Environment and Parks, and Minister Responsible for the Climate Change Office, Shannon Phillips is not anonymized given her self-expressed role as a public figure. Phillips is currently the Member of Legislative Assembly for Lethbridge-West and expressed consent with the recording of our interview. </w:t>
      </w:r>
    </w:p>
    <w:p w14:paraId="5AE39B99" w14:textId="4E039C9F" w:rsidR="00035022" w:rsidRPr="00E15481" w:rsidRDefault="00D44B22" w:rsidP="006210AC">
      <w:pPr>
        <w:spacing w:line="240" w:lineRule="auto"/>
        <w:ind w:firstLine="720"/>
        <w:rPr>
          <w:rFonts w:cs="Times New Roman"/>
        </w:rPr>
      </w:pPr>
      <w:r w:rsidRPr="00E15481">
        <w:rPr>
          <w:rFonts w:cs="Times New Roman"/>
        </w:rPr>
        <w:t xml:space="preserve">The interview protocol is attached in Appendix 1, and the interview questions are attached in Appendix 2. Questions were designed to explore public </w:t>
      </w:r>
      <w:r w:rsidR="009F4406" w:rsidRPr="00E15481">
        <w:rPr>
          <w:rFonts w:cs="Times New Roman"/>
        </w:rPr>
        <w:t>servants’</w:t>
      </w:r>
      <w:r w:rsidRPr="00E15481">
        <w:rPr>
          <w:rFonts w:cs="Times New Roman"/>
        </w:rPr>
        <w:t xml:space="preserve"> perceptions of the key factors impacting governance during this time. The questions open with asking about key factors impacting the success of the CLP, and then focus in on various elements that I assumed could have an influence based on my </w:t>
      </w:r>
      <w:r w:rsidRPr="002638CF">
        <w:rPr>
          <w:rFonts w:cs="Times New Roman"/>
          <w:i/>
          <w:iCs/>
        </w:rPr>
        <w:t>a priori</w:t>
      </w:r>
      <w:r w:rsidRPr="00E15481">
        <w:rPr>
          <w:rFonts w:cs="Times New Roman"/>
        </w:rPr>
        <w:t xml:space="preserve"> knowledge of the policy (Ryan &amp; Bernard, 2003). After several interviews, one question was added to dive deeper into earlier responses provided regarding potential </w:t>
      </w:r>
      <w:r w:rsidR="009F4406" w:rsidRPr="00E15481">
        <w:rPr>
          <w:rFonts w:cs="Times New Roman"/>
        </w:rPr>
        <w:t>misalignment</w:t>
      </w:r>
      <w:r w:rsidRPr="00E15481">
        <w:rPr>
          <w:rFonts w:cs="Times New Roman"/>
        </w:rPr>
        <w:t xml:space="preserve"> between Ministries in the GoA. While some questions yielded rich responses, others did not, meaning that my assumed (a priori) understanding of the pressures that impacted governance of the CLP were not universally shared by my respondents. Examples of this include the role public opinion research played in influencing governance of the CLP. I had assumed that this played a larger role, however based on the responses provided, it only played a peripheral role. </w:t>
      </w:r>
    </w:p>
    <w:p w14:paraId="3171EE60" w14:textId="7BA152D0" w:rsidR="009E5116" w:rsidRDefault="00D44B22" w:rsidP="006210AC">
      <w:pPr>
        <w:pStyle w:val="Heading3"/>
        <w:spacing w:line="240" w:lineRule="auto"/>
      </w:pPr>
      <w:bookmarkStart w:id="47" w:name="_Toc165192921"/>
      <w:r w:rsidRPr="00E15481">
        <w:t>Sample</w:t>
      </w:r>
      <w:bookmarkEnd w:id="47"/>
    </w:p>
    <w:p w14:paraId="1E2A24DB" w14:textId="280E09C8" w:rsidR="00035022" w:rsidRPr="00E15481" w:rsidRDefault="003700AB" w:rsidP="006210AC">
      <w:pPr>
        <w:spacing w:line="240" w:lineRule="auto"/>
        <w:ind w:firstLine="720"/>
        <w:rPr>
          <w:rFonts w:cs="Times New Roman"/>
        </w:rPr>
      </w:pPr>
      <w:r w:rsidRPr="00E0597D">
        <w:t xml:space="preserve">Opinions from public servants were also supplemented from the two responses from the ENGO community, and the one response from the industry sector representative. A roster of interviewees is shown in </w:t>
      </w:r>
      <w:r w:rsidR="00AD5229">
        <w:t>Appendix 2</w:t>
      </w:r>
      <w:r w:rsidRPr="00E0597D">
        <w:t>.</w:t>
      </w:r>
    </w:p>
    <w:p w14:paraId="51D4BAAD" w14:textId="77777777" w:rsidR="00035022" w:rsidRPr="00E15481" w:rsidRDefault="00035022" w:rsidP="006210AC">
      <w:pPr>
        <w:spacing w:line="240" w:lineRule="auto"/>
        <w:ind w:firstLine="720"/>
        <w:rPr>
          <w:rFonts w:cs="Times New Roman"/>
        </w:rPr>
      </w:pPr>
    </w:p>
    <w:p w14:paraId="7D90EF00" w14:textId="45A05918" w:rsidR="00B36628" w:rsidRDefault="00D44B22" w:rsidP="006210AC">
      <w:pPr>
        <w:pStyle w:val="Heading3"/>
        <w:spacing w:line="240" w:lineRule="auto"/>
      </w:pPr>
      <w:bookmarkStart w:id="48" w:name="_Toc165192922"/>
      <w:r w:rsidRPr="00E15481">
        <w:lastRenderedPageBreak/>
        <w:t>Interview process</w:t>
      </w:r>
      <w:bookmarkEnd w:id="48"/>
    </w:p>
    <w:p w14:paraId="02E1A5C8" w14:textId="42CAEA72" w:rsidR="00035022" w:rsidRPr="00E15481" w:rsidRDefault="003700AB" w:rsidP="006210AC">
      <w:pPr>
        <w:spacing w:line="240" w:lineRule="auto"/>
        <w:ind w:firstLine="720"/>
        <w:rPr>
          <w:rFonts w:cs="Times New Roman"/>
        </w:rPr>
      </w:pPr>
      <w:r w:rsidRPr="00E0597D">
        <w:t>Themes, illustrative quotes, and conclusions were derived from the interview responses. Repetition of ideas was used as an indicator of importance (Ryan &amp; Bernard, 2003). Any notable differences or similarities in the responses of participants was noted (Ryan &amp; Bernard, 2003).</w:t>
      </w:r>
    </w:p>
    <w:p w14:paraId="60CCF9CA" w14:textId="5D6ED916" w:rsidR="00035022" w:rsidRPr="00E15481" w:rsidRDefault="00D44B22" w:rsidP="006210AC">
      <w:pPr>
        <w:pStyle w:val="Heading2"/>
        <w:spacing w:line="240" w:lineRule="auto"/>
      </w:pPr>
      <w:bookmarkStart w:id="49" w:name="_Toc165192923"/>
      <w:r w:rsidRPr="00E15481">
        <w:t xml:space="preserve">Thematic </w:t>
      </w:r>
      <w:r w:rsidR="00E52A4A">
        <w:t>a</w:t>
      </w:r>
      <w:r w:rsidRPr="00E15481">
        <w:t>nalysis</w:t>
      </w:r>
      <w:bookmarkEnd w:id="49"/>
    </w:p>
    <w:p w14:paraId="3297B797" w14:textId="40BE71BB" w:rsidR="00035022" w:rsidRPr="00E15481" w:rsidRDefault="008F33FE" w:rsidP="006210AC">
      <w:pPr>
        <w:spacing w:line="240" w:lineRule="auto"/>
        <w:ind w:firstLine="720"/>
        <w:rPr>
          <w:rFonts w:cs="Times New Roman"/>
        </w:rPr>
      </w:pPr>
      <w:r>
        <w:rPr>
          <w:rFonts w:cs="Times New Roman"/>
        </w:rPr>
        <w:t xml:space="preserve">334 </w:t>
      </w:r>
      <w:bookmarkStart w:id="50" w:name="_Hlk159995488"/>
      <w:r>
        <w:rPr>
          <w:rFonts w:cs="Times New Roman"/>
        </w:rPr>
        <w:t xml:space="preserve">press releases were analyzed and themed </w:t>
      </w:r>
      <w:r w:rsidR="00353B84">
        <w:rPr>
          <w:rFonts w:cs="Times New Roman"/>
        </w:rPr>
        <w:t xml:space="preserve">(see </w:t>
      </w:r>
      <w:r w:rsidR="0026387C">
        <w:rPr>
          <w:rFonts w:cs="Times New Roman"/>
        </w:rPr>
        <w:t xml:space="preserve">Results below) </w:t>
      </w:r>
      <w:r>
        <w:rPr>
          <w:rFonts w:cs="Times New Roman"/>
        </w:rPr>
        <w:t xml:space="preserve">to construct </w:t>
      </w:r>
      <w:bookmarkEnd w:id="50"/>
      <w:r>
        <w:rPr>
          <w:rFonts w:cs="Times New Roman"/>
        </w:rPr>
        <w:t>a picture of government</w:t>
      </w:r>
      <w:r w:rsidR="00D11F59">
        <w:rPr>
          <w:rFonts w:cs="Times New Roman"/>
        </w:rPr>
        <w:t>’</w:t>
      </w:r>
      <w:r>
        <w:rPr>
          <w:rFonts w:cs="Times New Roman"/>
        </w:rPr>
        <w:t>s changing priorities</w:t>
      </w:r>
      <w:r w:rsidR="007D28E2">
        <w:rPr>
          <w:rFonts w:cs="Times New Roman"/>
        </w:rPr>
        <w:t xml:space="preserve"> throughout the CLP. </w:t>
      </w:r>
      <w:r w:rsidR="0009684C">
        <w:rPr>
          <w:rFonts w:cs="Times New Roman"/>
        </w:rPr>
        <w:t>In the discussion section of my analysis</w:t>
      </w:r>
      <w:r w:rsidR="005C46BB">
        <w:rPr>
          <w:rFonts w:cs="Times New Roman"/>
        </w:rPr>
        <w:t xml:space="preserve">, I establish </w:t>
      </w:r>
      <w:r w:rsidR="0009684C">
        <w:rPr>
          <w:rFonts w:cs="Times New Roman"/>
        </w:rPr>
        <w:t xml:space="preserve">a framework </w:t>
      </w:r>
      <w:r w:rsidR="00B02FF2">
        <w:rPr>
          <w:rFonts w:cs="Times New Roman"/>
        </w:rPr>
        <w:t xml:space="preserve">that leads to the assignment of one of six themes </w:t>
      </w:r>
      <w:r w:rsidR="00F35266">
        <w:rPr>
          <w:rFonts w:cs="Times New Roman"/>
        </w:rPr>
        <w:t xml:space="preserve">and provide </w:t>
      </w:r>
      <w:r w:rsidR="0009684C">
        <w:rPr>
          <w:rFonts w:cs="Times New Roman"/>
        </w:rPr>
        <w:t xml:space="preserve">an audit trail to increase legitimacy of this analysis </w:t>
      </w:r>
      <w:r w:rsidR="00F35266">
        <w:rPr>
          <w:rFonts w:cs="Times New Roman"/>
        </w:rPr>
        <w:t xml:space="preserve">(Nowell et al., 2017). </w:t>
      </w:r>
    </w:p>
    <w:p w14:paraId="6D0DB7D4" w14:textId="77777777" w:rsidR="00035022" w:rsidRPr="00E15481" w:rsidRDefault="00D44B22" w:rsidP="006210AC">
      <w:pPr>
        <w:pStyle w:val="Heading2"/>
        <w:spacing w:line="240" w:lineRule="auto"/>
      </w:pPr>
      <w:bookmarkStart w:id="51" w:name="_Toc165192924"/>
      <w:r w:rsidRPr="00E15481">
        <w:t>Bias and Limitations</w:t>
      </w:r>
      <w:bookmarkEnd w:id="51"/>
    </w:p>
    <w:p w14:paraId="42523EA5" w14:textId="0F35B4CF" w:rsidR="00035022" w:rsidRPr="00E15481" w:rsidRDefault="00D44B22" w:rsidP="006210AC">
      <w:pPr>
        <w:spacing w:line="240" w:lineRule="auto"/>
        <w:ind w:firstLine="720"/>
        <w:rPr>
          <w:rFonts w:cs="Times New Roman"/>
        </w:rPr>
      </w:pPr>
      <w:r w:rsidRPr="00E15481">
        <w:rPr>
          <w:rFonts w:cs="Times New Roman"/>
        </w:rPr>
        <w:t>As I was an employee of the GoA during the time period examined, I have bias which both informs the intent and outcomes of this research. My experience working in the provincial government has provided me with transparency into bureaucratic processes and an appreciation for the magnitude and impact of Alberta’s CLP, however it has left me with pre-existing beliefs about what I consider are the key factors for governance. I compensat</w:t>
      </w:r>
      <w:r w:rsidR="003E541E">
        <w:rPr>
          <w:rFonts w:cs="Times New Roman"/>
        </w:rPr>
        <w:t>ed</w:t>
      </w:r>
      <w:r w:rsidRPr="00E15481">
        <w:rPr>
          <w:rFonts w:cs="Times New Roman"/>
        </w:rPr>
        <w:t xml:space="preserve"> for confirmation bias through triangulation of data sources</w:t>
      </w:r>
      <w:r w:rsidR="00733378">
        <w:rPr>
          <w:rFonts w:cs="Times New Roman"/>
        </w:rPr>
        <w:t>. S</w:t>
      </w:r>
      <w:r w:rsidRPr="00E15481">
        <w:rPr>
          <w:rFonts w:cs="Times New Roman"/>
        </w:rPr>
        <w:t>econdary research, interviews and a thematic analysis w</w:t>
      </w:r>
      <w:r w:rsidR="003E541E">
        <w:rPr>
          <w:rFonts w:cs="Times New Roman"/>
        </w:rPr>
        <w:t>ere</w:t>
      </w:r>
      <w:r w:rsidRPr="00E15481">
        <w:rPr>
          <w:rFonts w:cs="Times New Roman"/>
        </w:rPr>
        <w:t xml:space="preserve"> contrasted within the case study (Mills, Durepos &amp; Wiebe, 2010). </w:t>
      </w:r>
    </w:p>
    <w:p w14:paraId="683A18E1" w14:textId="77777777" w:rsidR="00035022" w:rsidRPr="00E15481" w:rsidRDefault="00035022" w:rsidP="006210AC">
      <w:pPr>
        <w:spacing w:line="240" w:lineRule="auto"/>
        <w:rPr>
          <w:rFonts w:cs="Times New Roman"/>
        </w:rPr>
      </w:pPr>
      <w:bookmarkStart w:id="52" w:name="_jowt1fhplke5" w:colFirst="0" w:colLast="0"/>
      <w:bookmarkEnd w:id="52"/>
    </w:p>
    <w:p w14:paraId="26C84692" w14:textId="77777777" w:rsidR="0045646C" w:rsidRDefault="0045646C" w:rsidP="006210AC">
      <w:pPr>
        <w:spacing w:line="240" w:lineRule="auto"/>
        <w:rPr>
          <w:rFonts w:cs="Times New Roman"/>
          <w:b/>
          <w:szCs w:val="40"/>
        </w:rPr>
      </w:pPr>
      <w:r>
        <w:rPr>
          <w:rFonts w:cs="Times New Roman"/>
        </w:rPr>
        <w:br w:type="page"/>
      </w:r>
    </w:p>
    <w:p w14:paraId="17D960E2" w14:textId="77DE50A2" w:rsidR="00035022" w:rsidRPr="00E15481" w:rsidRDefault="00D44B22" w:rsidP="006210AC">
      <w:pPr>
        <w:pStyle w:val="Heading1"/>
        <w:spacing w:line="240" w:lineRule="auto"/>
        <w:rPr>
          <w:rFonts w:cs="Times New Roman"/>
        </w:rPr>
      </w:pPr>
      <w:bookmarkStart w:id="53" w:name="_Toc165192925"/>
      <w:r w:rsidRPr="00E15481">
        <w:rPr>
          <w:rFonts w:cs="Times New Roman"/>
        </w:rPr>
        <w:lastRenderedPageBreak/>
        <w:t>Results</w:t>
      </w:r>
      <w:bookmarkEnd w:id="53"/>
    </w:p>
    <w:p w14:paraId="0E610AED" w14:textId="76807B71" w:rsidR="00035022" w:rsidRPr="00E15481" w:rsidRDefault="00D44B22" w:rsidP="006210AC">
      <w:pPr>
        <w:pStyle w:val="Heading2"/>
        <w:spacing w:line="240" w:lineRule="auto"/>
      </w:pPr>
      <w:bookmarkStart w:id="54" w:name="_Toc165192926"/>
      <w:r w:rsidRPr="00E15481">
        <w:t>Interview results and analysis: Factors impacting governance of Alberta’s CLP</w:t>
      </w:r>
      <w:bookmarkEnd w:id="54"/>
    </w:p>
    <w:p w14:paraId="3BECE7CF" w14:textId="12B7CA52" w:rsidR="00035022" w:rsidRPr="00E15481" w:rsidRDefault="00D44B22" w:rsidP="006210AC">
      <w:pPr>
        <w:spacing w:line="240" w:lineRule="auto"/>
        <w:ind w:firstLine="720"/>
        <w:rPr>
          <w:rFonts w:cs="Times New Roman"/>
        </w:rPr>
      </w:pPr>
      <w:r w:rsidRPr="00E15481">
        <w:rPr>
          <w:rFonts w:cs="Times New Roman"/>
        </w:rPr>
        <w:t>Within each category, a number of themes and sub-themes emerged</w:t>
      </w:r>
      <w:r w:rsidR="00D37BEA">
        <w:rPr>
          <w:rFonts w:cs="Times New Roman"/>
        </w:rPr>
        <w:t xml:space="preserve"> from interviews</w:t>
      </w:r>
      <w:r w:rsidRPr="00E15481">
        <w:rPr>
          <w:rFonts w:cs="Times New Roman"/>
        </w:rPr>
        <w:t xml:space="preserve"> (see Table </w:t>
      </w:r>
      <w:r w:rsidR="001860E0">
        <w:rPr>
          <w:rFonts w:cs="Times New Roman"/>
        </w:rPr>
        <w:t>16</w:t>
      </w:r>
      <w:r w:rsidRPr="00E15481">
        <w:rPr>
          <w:rFonts w:cs="Times New Roman"/>
        </w:rPr>
        <w:t>). Due to the diversity of responses, the themes are kept granular in order to explore the detail of responses.</w:t>
      </w:r>
    </w:p>
    <w:p w14:paraId="0A85D581" w14:textId="77777777" w:rsidR="00035022" w:rsidRPr="00E15481" w:rsidRDefault="00035022" w:rsidP="006210AC">
      <w:pPr>
        <w:spacing w:line="240" w:lineRule="auto"/>
        <w:rPr>
          <w:rFonts w:cs="Times New Roman"/>
        </w:rPr>
      </w:pPr>
    </w:p>
    <w:p w14:paraId="334F8EDE" w14:textId="6F08F356" w:rsidR="0066547D" w:rsidRDefault="001860E0" w:rsidP="006210AC">
      <w:pPr>
        <w:pStyle w:val="Caption"/>
        <w:rPr>
          <w:rFonts w:cs="Times New Roman"/>
        </w:rPr>
      </w:pPr>
      <w:bookmarkStart w:id="55" w:name="_Toc164318194"/>
      <w:r>
        <w:t xml:space="preserve">Table </w:t>
      </w:r>
      <w:r>
        <w:fldChar w:fldCharType="begin"/>
      </w:r>
      <w:r>
        <w:instrText xml:space="preserve"> SEQ Table \* ARABIC </w:instrText>
      </w:r>
      <w:r>
        <w:fldChar w:fldCharType="separate"/>
      </w:r>
      <w:r w:rsidR="00F40FF7">
        <w:rPr>
          <w:noProof/>
        </w:rPr>
        <w:t>16</w:t>
      </w:r>
      <w:r>
        <w:rPr>
          <w:noProof/>
        </w:rPr>
        <w:fldChar w:fldCharType="end"/>
      </w:r>
      <w:r>
        <w:t xml:space="preserve">: </w:t>
      </w:r>
      <w:r w:rsidRPr="009541DB">
        <w:t>Individual themes identified through interviews</w:t>
      </w:r>
      <w:bookmarkEnd w:id="55"/>
    </w:p>
    <w:tbl>
      <w:tblPr>
        <w:tblStyle w:val="TableGrid"/>
        <w:tblW w:w="0" w:type="auto"/>
        <w:tblLook w:val="04A0" w:firstRow="1" w:lastRow="0" w:firstColumn="1" w:lastColumn="0" w:noHBand="0" w:noVBand="1"/>
      </w:tblPr>
      <w:tblGrid>
        <w:gridCol w:w="1696"/>
        <w:gridCol w:w="4820"/>
        <w:gridCol w:w="2503"/>
      </w:tblGrid>
      <w:tr w:rsidR="0066547D" w14:paraId="7E06D81A" w14:textId="77777777" w:rsidTr="00062DBE">
        <w:tc>
          <w:tcPr>
            <w:tcW w:w="1696" w:type="dxa"/>
          </w:tcPr>
          <w:p w14:paraId="47A936E2" w14:textId="6DFCA4F9" w:rsidR="0066547D" w:rsidRPr="003F5416" w:rsidRDefault="0066547D" w:rsidP="006210AC">
            <w:pPr>
              <w:rPr>
                <w:rFonts w:cs="Times New Roman"/>
                <w:b/>
                <w:bCs/>
              </w:rPr>
            </w:pPr>
            <w:r w:rsidRPr="003F5416">
              <w:rPr>
                <w:rFonts w:cs="Times New Roman"/>
                <w:b/>
                <w:bCs/>
              </w:rPr>
              <w:t>Theme</w:t>
            </w:r>
          </w:p>
        </w:tc>
        <w:tc>
          <w:tcPr>
            <w:tcW w:w="4820" w:type="dxa"/>
          </w:tcPr>
          <w:p w14:paraId="41AB691F" w14:textId="7E24B43C" w:rsidR="0066547D" w:rsidRPr="003F5416" w:rsidRDefault="0066547D" w:rsidP="006210AC">
            <w:pPr>
              <w:rPr>
                <w:rFonts w:cs="Times New Roman"/>
                <w:b/>
                <w:bCs/>
              </w:rPr>
            </w:pPr>
            <w:r w:rsidRPr="003F5416">
              <w:rPr>
                <w:rFonts w:cs="Times New Roman"/>
                <w:b/>
                <w:bCs/>
              </w:rPr>
              <w:t>Sub-theme</w:t>
            </w:r>
          </w:p>
        </w:tc>
        <w:tc>
          <w:tcPr>
            <w:tcW w:w="2503" w:type="dxa"/>
          </w:tcPr>
          <w:p w14:paraId="67ECAF1D" w14:textId="3285B610" w:rsidR="0066547D" w:rsidRPr="003F5416" w:rsidRDefault="0066547D" w:rsidP="006210AC">
            <w:pPr>
              <w:rPr>
                <w:rFonts w:cs="Times New Roman"/>
                <w:b/>
                <w:bCs/>
              </w:rPr>
            </w:pPr>
            <w:r w:rsidRPr="003F5416">
              <w:rPr>
                <w:rFonts w:cs="Times New Roman"/>
                <w:b/>
                <w:bCs/>
              </w:rPr>
              <w:t>Number of respondents</w:t>
            </w:r>
          </w:p>
        </w:tc>
      </w:tr>
      <w:tr w:rsidR="00931E87" w14:paraId="6F7EBA33" w14:textId="77777777" w:rsidTr="00062DBE">
        <w:tc>
          <w:tcPr>
            <w:tcW w:w="1696" w:type="dxa"/>
            <w:vMerge w:val="restart"/>
          </w:tcPr>
          <w:p w14:paraId="2B043AC6" w14:textId="4722AE33" w:rsidR="00931E87" w:rsidRDefault="00931E87" w:rsidP="006210AC">
            <w:pPr>
              <w:rPr>
                <w:rFonts w:cs="Times New Roman"/>
              </w:rPr>
            </w:pPr>
            <w:r>
              <w:rPr>
                <w:rFonts w:cs="Times New Roman"/>
              </w:rPr>
              <w:t>Drivers</w:t>
            </w:r>
          </w:p>
        </w:tc>
        <w:tc>
          <w:tcPr>
            <w:tcW w:w="4820" w:type="dxa"/>
          </w:tcPr>
          <w:p w14:paraId="5C4F8DBA" w14:textId="5FECA01D" w:rsidR="00931E87" w:rsidRDefault="00931E87" w:rsidP="006210AC">
            <w:pPr>
              <w:rPr>
                <w:rFonts w:cs="Times New Roman"/>
              </w:rPr>
            </w:pPr>
            <w:r>
              <w:rPr>
                <w:rFonts w:cs="Times New Roman"/>
              </w:rPr>
              <w:t>International recognition and/or ESG</w:t>
            </w:r>
          </w:p>
        </w:tc>
        <w:tc>
          <w:tcPr>
            <w:tcW w:w="2503" w:type="dxa"/>
          </w:tcPr>
          <w:p w14:paraId="72FD0391" w14:textId="61201980" w:rsidR="00931E87" w:rsidRDefault="00931E87" w:rsidP="006210AC">
            <w:pPr>
              <w:rPr>
                <w:rFonts w:cs="Times New Roman"/>
              </w:rPr>
            </w:pPr>
            <w:r>
              <w:rPr>
                <w:rFonts w:cs="Times New Roman"/>
              </w:rPr>
              <w:t>9</w:t>
            </w:r>
          </w:p>
        </w:tc>
      </w:tr>
      <w:tr w:rsidR="00931E87" w14:paraId="34FAEFC0" w14:textId="77777777" w:rsidTr="00062DBE">
        <w:tc>
          <w:tcPr>
            <w:tcW w:w="1696" w:type="dxa"/>
            <w:vMerge/>
          </w:tcPr>
          <w:p w14:paraId="6BBA1F5A" w14:textId="77777777" w:rsidR="00931E87" w:rsidRDefault="00931E87" w:rsidP="006210AC">
            <w:pPr>
              <w:rPr>
                <w:rFonts w:cs="Times New Roman"/>
              </w:rPr>
            </w:pPr>
          </w:p>
        </w:tc>
        <w:tc>
          <w:tcPr>
            <w:tcW w:w="4820" w:type="dxa"/>
          </w:tcPr>
          <w:p w14:paraId="5E519E07" w14:textId="26294C5C" w:rsidR="00931E87" w:rsidRDefault="00931E87" w:rsidP="006210AC">
            <w:pPr>
              <w:rPr>
                <w:rFonts w:cs="Times New Roman"/>
              </w:rPr>
            </w:pPr>
            <w:r>
              <w:rPr>
                <w:rFonts w:cs="Times New Roman"/>
              </w:rPr>
              <w:t>Paris Agreement</w:t>
            </w:r>
          </w:p>
        </w:tc>
        <w:tc>
          <w:tcPr>
            <w:tcW w:w="2503" w:type="dxa"/>
          </w:tcPr>
          <w:p w14:paraId="7C2866C1" w14:textId="0D28D9EA" w:rsidR="00931E87" w:rsidRDefault="00931E87" w:rsidP="006210AC">
            <w:pPr>
              <w:rPr>
                <w:rFonts w:cs="Times New Roman"/>
              </w:rPr>
            </w:pPr>
            <w:r>
              <w:rPr>
                <w:rFonts w:cs="Times New Roman"/>
              </w:rPr>
              <w:t>5</w:t>
            </w:r>
          </w:p>
        </w:tc>
      </w:tr>
      <w:tr w:rsidR="00931E87" w14:paraId="46934334" w14:textId="77777777" w:rsidTr="00062DBE">
        <w:tc>
          <w:tcPr>
            <w:tcW w:w="1696" w:type="dxa"/>
            <w:vMerge/>
          </w:tcPr>
          <w:p w14:paraId="19CC797C" w14:textId="77777777" w:rsidR="00931E87" w:rsidRDefault="00931E87" w:rsidP="006210AC">
            <w:pPr>
              <w:rPr>
                <w:rFonts w:cs="Times New Roman"/>
              </w:rPr>
            </w:pPr>
          </w:p>
        </w:tc>
        <w:tc>
          <w:tcPr>
            <w:tcW w:w="4820" w:type="dxa"/>
          </w:tcPr>
          <w:p w14:paraId="545D50A1" w14:textId="7D49F68E" w:rsidR="00931E87" w:rsidRDefault="00931E87" w:rsidP="006210AC">
            <w:pPr>
              <w:rPr>
                <w:rFonts w:cs="Times New Roman"/>
              </w:rPr>
            </w:pPr>
            <w:r>
              <w:rPr>
                <w:rFonts w:cs="Times New Roman"/>
              </w:rPr>
              <w:t>Market access</w:t>
            </w:r>
          </w:p>
        </w:tc>
        <w:tc>
          <w:tcPr>
            <w:tcW w:w="2503" w:type="dxa"/>
          </w:tcPr>
          <w:p w14:paraId="1AEB0E60" w14:textId="19848EB7" w:rsidR="00931E87" w:rsidRDefault="00931E87" w:rsidP="006210AC">
            <w:pPr>
              <w:rPr>
                <w:rFonts w:cs="Times New Roman"/>
              </w:rPr>
            </w:pPr>
            <w:r>
              <w:rPr>
                <w:rFonts w:cs="Times New Roman"/>
              </w:rPr>
              <w:t>3</w:t>
            </w:r>
          </w:p>
        </w:tc>
      </w:tr>
      <w:tr w:rsidR="00931E87" w14:paraId="033451B9" w14:textId="77777777" w:rsidTr="00062DBE">
        <w:tc>
          <w:tcPr>
            <w:tcW w:w="1696" w:type="dxa"/>
            <w:vMerge/>
          </w:tcPr>
          <w:p w14:paraId="1A8602ED" w14:textId="77777777" w:rsidR="00931E87" w:rsidRDefault="00931E87" w:rsidP="006210AC">
            <w:pPr>
              <w:rPr>
                <w:rFonts w:cs="Times New Roman"/>
              </w:rPr>
            </w:pPr>
          </w:p>
        </w:tc>
        <w:tc>
          <w:tcPr>
            <w:tcW w:w="4820" w:type="dxa"/>
          </w:tcPr>
          <w:p w14:paraId="222AFA31" w14:textId="301C9E62" w:rsidR="00931E87" w:rsidRDefault="00931E87" w:rsidP="006210AC">
            <w:pPr>
              <w:rPr>
                <w:rFonts w:cs="Times New Roman"/>
              </w:rPr>
            </w:pPr>
            <w:r>
              <w:rPr>
                <w:rFonts w:cs="Times New Roman"/>
              </w:rPr>
              <w:t xml:space="preserve">Made-in-Alberta plan </w:t>
            </w:r>
          </w:p>
        </w:tc>
        <w:tc>
          <w:tcPr>
            <w:tcW w:w="2503" w:type="dxa"/>
          </w:tcPr>
          <w:p w14:paraId="65CCF733" w14:textId="54F4E6BF" w:rsidR="00931E87" w:rsidRDefault="00931E87" w:rsidP="006210AC">
            <w:pPr>
              <w:rPr>
                <w:rFonts w:cs="Times New Roman"/>
              </w:rPr>
            </w:pPr>
            <w:r>
              <w:rPr>
                <w:rFonts w:cs="Times New Roman"/>
              </w:rPr>
              <w:t>6</w:t>
            </w:r>
          </w:p>
        </w:tc>
      </w:tr>
      <w:tr w:rsidR="00931E87" w14:paraId="596F7DAD" w14:textId="77777777" w:rsidTr="00062DBE">
        <w:tc>
          <w:tcPr>
            <w:tcW w:w="1696" w:type="dxa"/>
            <w:vMerge/>
          </w:tcPr>
          <w:p w14:paraId="092FD2CB" w14:textId="77777777" w:rsidR="00931E87" w:rsidRDefault="00931E87" w:rsidP="006210AC">
            <w:pPr>
              <w:rPr>
                <w:rFonts w:cs="Times New Roman"/>
              </w:rPr>
            </w:pPr>
          </w:p>
        </w:tc>
        <w:tc>
          <w:tcPr>
            <w:tcW w:w="4820" w:type="dxa"/>
          </w:tcPr>
          <w:p w14:paraId="0AB66C26" w14:textId="4BB2B713" w:rsidR="00931E87" w:rsidRDefault="00931E87" w:rsidP="006210AC">
            <w:pPr>
              <w:rPr>
                <w:rFonts w:cs="Times New Roman"/>
              </w:rPr>
            </w:pPr>
            <w:r>
              <w:rPr>
                <w:rFonts w:cs="Times New Roman"/>
              </w:rPr>
              <w:t>Federal government and leverage points</w:t>
            </w:r>
          </w:p>
        </w:tc>
        <w:tc>
          <w:tcPr>
            <w:tcW w:w="2503" w:type="dxa"/>
          </w:tcPr>
          <w:p w14:paraId="135FB355" w14:textId="2F174ACB" w:rsidR="00931E87" w:rsidRDefault="00931E87" w:rsidP="006210AC">
            <w:pPr>
              <w:rPr>
                <w:rFonts w:cs="Times New Roman"/>
              </w:rPr>
            </w:pPr>
            <w:r>
              <w:rPr>
                <w:rFonts w:cs="Times New Roman"/>
              </w:rPr>
              <w:t>3</w:t>
            </w:r>
          </w:p>
        </w:tc>
      </w:tr>
      <w:tr w:rsidR="00D17A3B" w14:paraId="74239775" w14:textId="77777777" w:rsidTr="00062DBE">
        <w:tc>
          <w:tcPr>
            <w:tcW w:w="1696" w:type="dxa"/>
            <w:vMerge w:val="restart"/>
          </w:tcPr>
          <w:p w14:paraId="65F97772" w14:textId="464ED1A8" w:rsidR="00D17A3B" w:rsidRDefault="00D17A3B" w:rsidP="006210AC">
            <w:pPr>
              <w:rPr>
                <w:rFonts w:cs="Times New Roman"/>
              </w:rPr>
            </w:pPr>
            <w:r>
              <w:rPr>
                <w:rFonts w:cs="Times New Roman"/>
              </w:rPr>
              <w:t>Barriers</w:t>
            </w:r>
          </w:p>
        </w:tc>
        <w:tc>
          <w:tcPr>
            <w:tcW w:w="4820" w:type="dxa"/>
          </w:tcPr>
          <w:p w14:paraId="2E683378" w14:textId="7AA956CD" w:rsidR="00D17A3B" w:rsidRDefault="00D17A3B" w:rsidP="006210AC">
            <w:pPr>
              <w:rPr>
                <w:rFonts w:cs="Times New Roman"/>
              </w:rPr>
            </w:pPr>
            <w:r>
              <w:rPr>
                <w:rFonts w:cs="Times New Roman"/>
              </w:rPr>
              <w:t>Speed vs engagement</w:t>
            </w:r>
            <w:r w:rsidR="0043020E">
              <w:rPr>
                <w:rFonts w:cs="Times New Roman"/>
              </w:rPr>
              <w:t xml:space="preserve"> (timing)</w:t>
            </w:r>
          </w:p>
        </w:tc>
        <w:tc>
          <w:tcPr>
            <w:tcW w:w="2503" w:type="dxa"/>
          </w:tcPr>
          <w:p w14:paraId="6E8B6160" w14:textId="0BC20349" w:rsidR="00D17A3B" w:rsidRDefault="00D17A3B" w:rsidP="006210AC">
            <w:pPr>
              <w:rPr>
                <w:rFonts w:cs="Times New Roman"/>
              </w:rPr>
            </w:pPr>
            <w:r>
              <w:rPr>
                <w:rFonts w:cs="Times New Roman"/>
              </w:rPr>
              <w:t>5</w:t>
            </w:r>
          </w:p>
        </w:tc>
      </w:tr>
      <w:tr w:rsidR="00D17A3B" w14:paraId="5BFA9185" w14:textId="77777777" w:rsidTr="00062DBE">
        <w:tc>
          <w:tcPr>
            <w:tcW w:w="1696" w:type="dxa"/>
            <w:vMerge/>
          </w:tcPr>
          <w:p w14:paraId="185AF72A" w14:textId="77777777" w:rsidR="00D17A3B" w:rsidRDefault="00D17A3B" w:rsidP="006210AC">
            <w:pPr>
              <w:rPr>
                <w:rFonts w:cs="Times New Roman"/>
              </w:rPr>
            </w:pPr>
          </w:p>
        </w:tc>
        <w:tc>
          <w:tcPr>
            <w:tcW w:w="4820" w:type="dxa"/>
          </w:tcPr>
          <w:p w14:paraId="74C8C4AC" w14:textId="2BA6A186" w:rsidR="00D17A3B" w:rsidRDefault="00D17A3B" w:rsidP="006210AC">
            <w:pPr>
              <w:rPr>
                <w:rFonts w:cs="Times New Roman"/>
              </w:rPr>
            </w:pPr>
            <w:r>
              <w:rPr>
                <w:rFonts w:cs="Times New Roman"/>
              </w:rPr>
              <w:t>Lack of vocal support from industry</w:t>
            </w:r>
          </w:p>
        </w:tc>
        <w:tc>
          <w:tcPr>
            <w:tcW w:w="2503" w:type="dxa"/>
          </w:tcPr>
          <w:p w14:paraId="552DE016" w14:textId="328F4D53" w:rsidR="00D17A3B" w:rsidRDefault="00D17A3B" w:rsidP="006210AC">
            <w:pPr>
              <w:rPr>
                <w:rFonts w:cs="Times New Roman"/>
              </w:rPr>
            </w:pPr>
            <w:r>
              <w:rPr>
                <w:rFonts w:cs="Times New Roman"/>
              </w:rPr>
              <w:t>2</w:t>
            </w:r>
          </w:p>
        </w:tc>
      </w:tr>
      <w:tr w:rsidR="00D17A3B" w14:paraId="512BB722" w14:textId="77777777" w:rsidTr="00062DBE">
        <w:tc>
          <w:tcPr>
            <w:tcW w:w="1696" w:type="dxa"/>
            <w:vMerge/>
          </w:tcPr>
          <w:p w14:paraId="04EB66FB" w14:textId="77777777" w:rsidR="00D17A3B" w:rsidRDefault="00D17A3B" w:rsidP="006210AC">
            <w:pPr>
              <w:rPr>
                <w:rFonts w:cs="Times New Roman"/>
              </w:rPr>
            </w:pPr>
          </w:p>
        </w:tc>
        <w:tc>
          <w:tcPr>
            <w:tcW w:w="4820" w:type="dxa"/>
          </w:tcPr>
          <w:p w14:paraId="55DA6D58" w14:textId="19758FE0" w:rsidR="00D17A3B" w:rsidRDefault="00D17A3B" w:rsidP="006210AC">
            <w:pPr>
              <w:rPr>
                <w:rFonts w:cs="Times New Roman"/>
              </w:rPr>
            </w:pPr>
            <w:r>
              <w:rPr>
                <w:rFonts w:cs="Times New Roman"/>
              </w:rPr>
              <w:t>Macroeconomics</w:t>
            </w:r>
          </w:p>
        </w:tc>
        <w:tc>
          <w:tcPr>
            <w:tcW w:w="2503" w:type="dxa"/>
          </w:tcPr>
          <w:p w14:paraId="37A1B1B8" w14:textId="4E1D3993" w:rsidR="00D17A3B" w:rsidRDefault="00D17A3B" w:rsidP="006210AC">
            <w:pPr>
              <w:rPr>
                <w:rFonts w:cs="Times New Roman"/>
              </w:rPr>
            </w:pPr>
            <w:r>
              <w:rPr>
                <w:rFonts w:cs="Times New Roman"/>
              </w:rPr>
              <w:t>2</w:t>
            </w:r>
          </w:p>
        </w:tc>
      </w:tr>
      <w:tr w:rsidR="00D17A3B" w14:paraId="0D8CE2C4" w14:textId="77777777" w:rsidTr="00062DBE">
        <w:tc>
          <w:tcPr>
            <w:tcW w:w="1696" w:type="dxa"/>
            <w:vMerge/>
          </w:tcPr>
          <w:p w14:paraId="557595EC" w14:textId="77777777" w:rsidR="00D17A3B" w:rsidRDefault="00D17A3B" w:rsidP="006210AC">
            <w:pPr>
              <w:rPr>
                <w:rFonts w:cs="Times New Roman"/>
              </w:rPr>
            </w:pPr>
          </w:p>
        </w:tc>
        <w:tc>
          <w:tcPr>
            <w:tcW w:w="4820" w:type="dxa"/>
          </w:tcPr>
          <w:p w14:paraId="1B055E6C" w14:textId="71DC60E2" w:rsidR="00D17A3B" w:rsidRDefault="00D17A3B" w:rsidP="006210AC">
            <w:pPr>
              <w:rPr>
                <w:rFonts w:cs="Times New Roman"/>
              </w:rPr>
            </w:pPr>
            <w:r>
              <w:rPr>
                <w:rFonts w:cs="Times New Roman"/>
              </w:rPr>
              <w:t>Lobbying</w:t>
            </w:r>
          </w:p>
        </w:tc>
        <w:tc>
          <w:tcPr>
            <w:tcW w:w="2503" w:type="dxa"/>
          </w:tcPr>
          <w:p w14:paraId="380406FD" w14:textId="2E7DA37B" w:rsidR="00D17A3B" w:rsidRDefault="00D17A3B" w:rsidP="006210AC">
            <w:pPr>
              <w:rPr>
                <w:rFonts w:cs="Times New Roman"/>
              </w:rPr>
            </w:pPr>
            <w:r>
              <w:rPr>
                <w:rFonts w:cs="Times New Roman"/>
              </w:rPr>
              <w:t>2</w:t>
            </w:r>
          </w:p>
        </w:tc>
      </w:tr>
      <w:tr w:rsidR="00D17A3B" w14:paraId="5D573291" w14:textId="77777777" w:rsidTr="00062DBE">
        <w:tc>
          <w:tcPr>
            <w:tcW w:w="1696" w:type="dxa"/>
            <w:vMerge/>
          </w:tcPr>
          <w:p w14:paraId="3562960C" w14:textId="77777777" w:rsidR="00D17A3B" w:rsidRDefault="00D17A3B" w:rsidP="006210AC">
            <w:pPr>
              <w:rPr>
                <w:rFonts w:cs="Times New Roman"/>
              </w:rPr>
            </w:pPr>
          </w:p>
        </w:tc>
        <w:tc>
          <w:tcPr>
            <w:tcW w:w="4820" w:type="dxa"/>
          </w:tcPr>
          <w:p w14:paraId="22231A29" w14:textId="5115E4C4" w:rsidR="00D17A3B" w:rsidRDefault="00D17A3B" w:rsidP="006210AC">
            <w:pPr>
              <w:rPr>
                <w:rFonts w:cs="Times New Roman"/>
              </w:rPr>
            </w:pPr>
            <w:r>
              <w:rPr>
                <w:rFonts w:cs="Times New Roman"/>
              </w:rPr>
              <w:t>Failure to maintain</w:t>
            </w:r>
          </w:p>
        </w:tc>
        <w:tc>
          <w:tcPr>
            <w:tcW w:w="2503" w:type="dxa"/>
          </w:tcPr>
          <w:p w14:paraId="37AF5B88" w14:textId="4FF6118A" w:rsidR="00D17A3B" w:rsidRDefault="00D17A3B" w:rsidP="006210AC">
            <w:pPr>
              <w:rPr>
                <w:rFonts w:cs="Times New Roman"/>
              </w:rPr>
            </w:pPr>
            <w:r>
              <w:rPr>
                <w:rFonts w:cs="Times New Roman"/>
              </w:rPr>
              <w:t>1</w:t>
            </w:r>
          </w:p>
        </w:tc>
      </w:tr>
      <w:tr w:rsidR="006F0BAD" w14:paraId="203A679C" w14:textId="77777777" w:rsidTr="00062DBE">
        <w:tc>
          <w:tcPr>
            <w:tcW w:w="1696" w:type="dxa"/>
            <w:vMerge w:val="restart"/>
          </w:tcPr>
          <w:p w14:paraId="5CC2A16E" w14:textId="2D67BCFA" w:rsidR="006F0BAD" w:rsidRDefault="006F0BAD" w:rsidP="006210AC">
            <w:pPr>
              <w:rPr>
                <w:rFonts w:cs="Times New Roman"/>
              </w:rPr>
            </w:pPr>
            <w:r>
              <w:rPr>
                <w:rFonts w:cs="Times New Roman"/>
              </w:rPr>
              <w:t>Structures</w:t>
            </w:r>
          </w:p>
        </w:tc>
        <w:tc>
          <w:tcPr>
            <w:tcW w:w="4820" w:type="dxa"/>
          </w:tcPr>
          <w:p w14:paraId="31B7E575" w14:textId="4F9F6FBE" w:rsidR="006F0BAD" w:rsidRDefault="006F0BAD" w:rsidP="006210AC">
            <w:pPr>
              <w:rPr>
                <w:rFonts w:cs="Times New Roman"/>
              </w:rPr>
            </w:pPr>
            <w:r>
              <w:rPr>
                <w:rFonts w:cs="Times New Roman"/>
              </w:rPr>
              <w:t>Secretariat with DM</w:t>
            </w:r>
          </w:p>
        </w:tc>
        <w:tc>
          <w:tcPr>
            <w:tcW w:w="2503" w:type="dxa"/>
          </w:tcPr>
          <w:p w14:paraId="76EA93F0" w14:textId="328EB8F9" w:rsidR="006F0BAD" w:rsidRDefault="006F0BAD" w:rsidP="006210AC">
            <w:pPr>
              <w:rPr>
                <w:rFonts w:cs="Times New Roman"/>
              </w:rPr>
            </w:pPr>
            <w:r>
              <w:rPr>
                <w:rFonts w:cs="Times New Roman"/>
              </w:rPr>
              <w:t>9</w:t>
            </w:r>
          </w:p>
        </w:tc>
      </w:tr>
      <w:tr w:rsidR="006F0BAD" w14:paraId="3C743A0A" w14:textId="77777777" w:rsidTr="00062DBE">
        <w:tc>
          <w:tcPr>
            <w:tcW w:w="1696" w:type="dxa"/>
            <w:vMerge/>
          </w:tcPr>
          <w:p w14:paraId="6EEE1C60" w14:textId="77777777" w:rsidR="006F0BAD" w:rsidRDefault="006F0BAD" w:rsidP="006210AC">
            <w:pPr>
              <w:rPr>
                <w:rFonts w:cs="Times New Roman"/>
              </w:rPr>
            </w:pPr>
          </w:p>
        </w:tc>
        <w:tc>
          <w:tcPr>
            <w:tcW w:w="4820" w:type="dxa"/>
          </w:tcPr>
          <w:p w14:paraId="3FC3706F" w14:textId="67A7FB9F" w:rsidR="006F0BAD" w:rsidRDefault="006F0BAD" w:rsidP="006210AC">
            <w:pPr>
              <w:rPr>
                <w:rFonts w:cs="Times New Roman"/>
              </w:rPr>
            </w:pPr>
            <w:r>
              <w:rPr>
                <w:rFonts w:cs="Times New Roman"/>
              </w:rPr>
              <w:t>ACCO (on its own)</w:t>
            </w:r>
          </w:p>
        </w:tc>
        <w:tc>
          <w:tcPr>
            <w:tcW w:w="2503" w:type="dxa"/>
          </w:tcPr>
          <w:p w14:paraId="47BD18FB" w14:textId="5FF24AB3" w:rsidR="006F0BAD" w:rsidRDefault="006F0BAD" w:rsidP="006210AC">
            <w:pPr>
              <w:rPr>
                <w:rFonts w:cs="Times New Roman"/>
              </w:rPr>
            </w:pPr>
            <w:r>
              <w:rPr>
                <w:rFonts w:cs="Times New Roman"/>
              </w:rPr>
              <w:t>4</w:t>
            </w:r>
          </w:p>
        </w:tc>
      </w:tr>
      <w:tr w:rsidR="006F0BAD" w14:paraId="5FEABB51" w14:textId="77777777" w:rsidTr="00062DBE">
        <w:tc>
          <w:tcPr>
            <w:tcW w:w="1696" w:type="dxa"/>
            <w:vMerge/>
          </w:tcPr>
          <w:p w14:paraId="15142528" w14:textId="77777777" w:rsidR="006F0BAD" w:rsidRDefault="006F0BAD" w:rsidP="006210AC">
            <w:pPr>
              <w:rPr>
                <w:rFonts w:cs="Times New Roman"/>
              </w:rPr>
            </w:pPr>
          </w:p>
        </w:tc>
        <w:tc>
          <w:tcPr>
            <w:tcW w:w="4820" w:type="dxa"/>
          </w:tcPr>
          <w:p w14:paraId="40E21D9D" w14:textId="574373DD" w:rsidR="006F0BAD" w:rsidRDefault="006F0BAD" w:rsidP="006210AC">
            <w:pPr>
              <w:rPr>
                <w:rFonts w:cs="Times New Roman"/>
              </w:rPr>
            </w:pPr>
            <w:r>
              <w:rPr>
                <w:rFonts w:cs="Times New Roman"/>
              </w:rPr>
              <w:t>Leach panel</w:t>
            </w:r>
          </w:p>
        </w:tc>
        <w:tc>
          <w:tcPr>
            <w:tcW w:w="2503" w:type="dxa"/>
          </w:tcPr>
          <w:p w14:paraId="3D96DEB6" w14:textId="51C0BE26" w:rsidR="006F0BAD" w:rsidRDefault="006F0BAD" w:rsidP="006210AC">
            <w:pPr>
              <w:rPr>
                <w:rFonts w:cs="Times New Roman"/>
              </w:rPr>
            </w:pPr>
            <w:r>
              <w:rPr>
                <w:rFonts w:cs="Times New Roman"/>
              </w:rPr>
              <w:t>5</w:t>
            </w:r>
          </w:p>
        </w:tc>
      </w:tr>
      <w:tr w:rsidR="006F0BAD" w14:paraId="23816D0B" w14:textId="77777777" w:rsidTr="00062DBE">
        <w:tc>
          <w:tcPr>
            <w:tcW w:w="1696" w:type="dxa"/>
            <w:vMerge/>
          </w:tcPr>
          <w:p w14:paraId="498B4407" w14:textId="2AC6F312" w:rsidR="006F0BAD" w:rsidRDefault="006F0BAD" w:rsidP="006210AC">
            <w:pPr>
              <w:rPr>
                <w:rFonts w:cs="Times New Roman"/>
              </w:rPr>
            </w:pPr>
          </w:p>
        </w:tc>
        <w:tc>
          <w:tcPr>
            <w:tcW w:w="4820" w:type="dxa"/>
          </w:tcPr>
          <w:p w14:paraId="7EBDAB76" w14:textId="2C8CC99A" w:rsidR="006F0BAD" w:rsidRDefault="006F0BAD" w:rsidP="006210AC">
            <w:pPr>
              <w:rPr>
                <w:rFonts w:cs="Times New Roman"/>
              </w:rPr>
            </w:pPr>
            <w:r>
              <w:rPr>
                <w:rFonts w:cs="Times New Roman"/>
              </w:rPr>
              <w:t>Political leadership</w:t>
            </w:r>
          </w:p>
        </w:tc>
        <w:tc>
          <w:tcPr>
            <w:tcW w:w="2503" w:type="dxa"/>
          </w:tcPr>
          <w:p w14:paraId="4D67D5C9" w14:textId="301EEFCA" w:rsidR="006F0BAD" w:rsidRDefault="006F0BAD" w:rsidP="006210AC">
            <w:pPr>
              <w:rPr>
                <w:rFonts w:cs="Times New Roman"/>
              </w:rPr>
            </w:pPr>
            <w:r>
              <w:rPr>
                <w:rFonts w:cs="Times New Roman"/>
              </w:rPr>
              <w:t>2</w:t>
            </w:r>
          </w:p>
        </w:tc>
      </w:tr>
      <w:tr w:rsidR="006F0BAD" w14:paraId="67F45CC4" w14:textId="77777777" w:rsidTr="00062DBE">
        <w:tc>
          <w:tcPr>
            <w:tcW w:w="1696" w:type="dxa"/>
            <w:vMerge/>
          </w:tcPr>
          <w:p w14:paraId="126D8DC6" w14:textId="77777777" w:rsidR="006F0BAD" w:rsidRDefault="006F0BAD" w:rsidP="006210AC">
            <w:pPr>
              <w:rPr>
                <w:rFonts w:cs="Times New Roman"/>
              </w:rPr>
            </w:pPr>
          </w:p>
        </w:tc>
        <w:tc>
          <w:tcPr>
            <w:tcW w:w="4820" w:type="dxa"/>
          </w:tcPr>
          <w:p w14:paraId="0FE49DBB" w14:textId="6B2B513D" w:rsidR="006F0BAD" w:rsidRDefault="006F0BAD" w:rsidP="006210AC">
            <w:pPr>
              <w:rPr>
                <w:rFonts w:cs="Times New Roman"/>
              </w:rPr>
            </w:pPr>
            <w:r>
              <w:rPr>
                <w:rFonts w:cs="Times New Roman"/>
              </w:rPr>
              <w:t>Revenue recycling</w:t>
            </w:r>
          </w:p>
        </w:tc>
        <w:tc>
          <w:tcPr>
            <w:tcW w:w="2503" w:type="dxa"/>
          </w:tcPr>
          <w:p w14:paraId="5083B645" w14:textId="77D879FB" w:rsidR="006F0BAD" w:rsidRDefault="006F0BAD" w:rsidP="006210AC">
            <w:pPr>
              <w:rPr>
                <w:rFonts w:cs="Times New Roman"/>
              </w:rPr>
            </w:pPr>
            <w:r>
              <w:rPr>
                <w:rFonts w:cs="Times New Roman"/>
              </w:rPr>
              <w:t>2</w:t>
            </w:r>
          </w:p>
        </w:tc>
      </w:tr>
      <w:tr w:rsidR="006F0BAD" w14:paraId="22F4856B" w14:textId="77777777" w:rsidTr="00062DBE">
        <w:tc>
          <w:tcPr>
            <w:tcW w:w="1696" w:type="dxa"/>
            <w:vMerge/>
          </w:tcPr>
          <w:p w14:paraId="25C3B572" w14:textId="77777777" w:rsidR="006F0BAD" w:rsidRDefault="006F0BAD" w:rsidP="006210AC">
            <w:pPr>
              <w:rPr>
                <w:rFonts w:cs="Times New Roman"/>
              </w:rPr>
            </w:pPr>
          </w:p>
        </w:tc>
        <w:tc>
          <w:tcPr>
            <w:tcW w:w="4820" w:type="dxa"/>
          </w:tcPr>
          <w:p w14:paraId="60149B59" w14:textId="0A4BA598" w:rsidR="006F0BAD" w:rsidRDefault="006F0BAD" w:rsidP="006210AC">
            <w:pPr>
              <w:rPr>
                <w:rFonts w:cs="Times New Roman"/>
              </w:rPr>
            </w:pPr>
            <w:r>
              <w:rPr>
                <w:rFonts w:cs="Times New Roman"/>
              </w:rPr>
              <w:t>CLPC</w:t>
            </w:r>
          </w:p>
        </w:tc>
        <w:tc>
          <w:tcPr>
            <w:tcW w:w="2503" w:type="dxa"/>
          </w:tcPr>
          <w:p w14:paraId="1198835F" w14:textId="7917BCD8" w:rsidR="006F0BAD" w:rsidRDefault="006F0BAD" w:rsidP="006210AC">
            <w:pPr>
              <w:rPr>
                <w:rFonts w:cs="Times New Roman"/>
              </w:rPr>
            </w:pPr>
            <w:r>
              <w:rPr>
                <w:rFonts w:cs="Times New Roman"/>
              </w:rPr>
              <w:t>2</w:t>
            </w:r>
          </w:p>
        </w:tc>
      </w:tr>
      <w:tr w:rsidR="006F0BAD" w14:paraId="0C2A73FB" w14:textId="77777777" w:rsidTr="00062DBE">
        <w:tc>
          <w:tcPr>
            <w:tcW w:w="1696" w:type="dxa"/>
            <w:vMerge/>
          </w:tcPr>
          <w:p w14:paraId="1734A394" w14:textId="77777777" w:rsidR="006F0BAD" w:rsidRDefault="006F0BAD" w:rsidP="006210AC">
            <w:pPr>
              <w:rPr>
                <w:rFonts w:cs="Times New Roman"/>
              </w:rPr>
            </w:pPr>
          </w:p>
        </w:tc>
        <w:tc>
          <w:tcPr>
            <w:tcW w:w="4820" w:type="dxa"/>
          </w:tcPr>
          <w:p w14:paraId="59741C10" w14:textId="1F1FFD83" w:rsidR="006F0BAD" w:rsidRDefault="006F0BAD" w:rsidP="006210AC">
            <w:pPr>
              <w:rPr>
                <w:rFonts w:cs="Times New Roman"/>
              </w:rPr>
            </w:pPr>
            <w:r>
              <w:rPr>
                <w:rFonts w:cs="Times New Roman"/>
              </w:rPr>
              <w:t>DM Committee</w:t>
            </w:r>
          </w:p>
        </w:tc>
        <w:tc>
          <w:tcPr>
            <w:tcW w:w="2503" w:type="dxa"/>
          </w:tcPr>
          <w:p w14:paraId="56656D99" w14:textId="7946107F" w:rsidR="006F0BAD" w:rsidRDefault="006F0BAD" w:rsidP="006210AC">
            <w:pPr>
              <w:rPr>
                <w:rFonts w:cs="Times New Roman"/>
              </w:rPr>
            </w:pPr>
            <w:r>
              <w:rPr>
                <w:rFonts w:cs="Times New Roman"/>
              </w:rPr>
              <w:t>2</w:t>
            </w:r>
          </w:p>
        </w:tc>
      </w:tr>
      <w:tr w:rsidR="006F0BAD" w14:paraId="5AD46F79" w14:textId="77777777" w:rsidTr="00062DBE">
        <w:tc>
          <w:tcPr>
            <w:tcW w:w="1696" w:type="dxa"/>
            <w:vMerge/>
          </w:tcPr>
          <w:p w14:paraId="49AE3D33" w14:textId="77777777" w:rsidR="006F0BAD" w:rsidRDefault="006F0BAD" w:rsidP="006210AC">
            <w:pPr>
              <w:rPr>
                <w:rFonts w:cs="Times New Roman"/>
              </w:rPr>
            </w:pPr>
          </w:p>
        </w:tc>
        <w:tc>
          <w:tcPr>
            <w:tcW w:w="4820" w:type="dxa"/>
          </w:tcPr>
          <w:p w14:paraId="3C6EA365" w14:textId="276B1D32" w:rsidR="006F0BAD" w:rsidRDefault="006F0BAD" w:rsidP="006210AC">
            <w:pPr>
              <w:rPr>
                <w:rFonts w:cs="Times New Roman"/>
              </w:rPr>
            </w:pPr>
            <w:r>
              <w:rPr>
                <w:rFonts w:cs="Times New Roman"/>
              </w:rPr>
              <w:t>IETWG</w:t>
            </w:r>
          </w:p>
        </w:tc>
        <w:tc>
          <w:tcPr>
            <w:tcW w:w="2503" w:type="dxa"/>
          </w:tcPr>
          <w:p w14:paraId="7B7F39AC" w14:textId="534BC341" w:rsidR="006F0BAD" w:rsidRDefault="006F0BAD" w:rsidP="006210AC">
            <w:pPr>
              <w:rPr>
                <w:rFonts w:cs="Times New Roman"/>
              </w:rPr>
            </w:pPr>
            <w:r>
              <w:rPr>
                <w:rFonts w:cs="Times New Roman"/>
              </w:rPr>
              <w:t>1</w:t>
            </w:r>
          </w:p>
        </w:tc>
      </w:tr>
      <w:tr w:rsidR="006F0BAD" w14:paraId="5BC9C704" w14:textId="77777777" w:rsidTr="00062DBE">
        <w:tc>
          <w:tcPr>
            <w:tcW w:w="1696" w:type="dxa"/>
            <w:vMerge/>
          </w:tcPr>
          <w:p w14:paraId="1A006A07" w14:textId="77777777" w:rsidR="006F0BAD" w:rsidRDefault="006F0BAD" w:rsidP="006210AC">
            <w:pPr>
              <w:rPr>
                <w:rFonts w:cs="Times New Roman"/>
              </w:rPr>
            </w:pPr>
          </w:p>
        </w:tc>
        <w:tc>
          <w:tcPr>
            <w:tcW w:w="4820" w:type="dxa"/>
          </w:tcPr>
          <w:p w14:paraId="1CF03D13" w14:textId="422D008A" w:rsidR="006F0BAD" w:rsidRDefault="006F0BAD" w:rsidP="006210AC">
            <w:pPr>
              <w:rPr>
                <w:rFonts w:cs="Times New Roman"/>
              </w:rPr>
            </w:pPr>
            <w:r>
              <w:rPr>
                <w:rFonts w:cs="Times New Roman"/>
              </w:rPr>
              <w:t>OSAG</w:t>
            </w:r>
          </w:p>
        </w:tc>
        <w:tc>
          <w:tcPr>
            <w:tcW w:w="2503" w:type="dxa"/>
          </w:tcPr>
          <w:p w14:paraId="4763D406" w14:textId="537A8DE4" w:rsidR="006F0BAD" w:rsidRDefault="006F0BAD" w:rsidP="006210AC">
            <w:pPr>
              <w:rPr>
                <w:rFonts w:cs="Times New Roman"/>
              </w:rPr>
            </w:pPr>
            <w:r>
              <w:rPr>
                <w:rFonts w:cs="Times New Roman"/>
              </w:rPr>
              <w:t>1</w:t>
            </w:r>
          </w:p>
        </w:tc>
      </w:tr>
      <w:tr w:rsidR="006F0BAD" w14:paraId="5AC7D2C7" w14:textId="77777777" w:rsidTr="00062DBE">
        <w:tc>
          <w:tcPr>
            <w:tcW w:w="1696" w:type="dxa"/>
            <w:vMerge/>
          </w:tcPr>
          <w:p w14:paraId="42B3DF02" w14:textId="77777777" w:rsidR="006F0BAD" w:rsidRDefault="006F0BAD" w:rsidP="006210AC">
            <w:pPr>
              <w:rPr>
                <w:rFonts w:cs="Times New Roman"/>
              </w:rPr>
            </w:pPr>
          </w:p>
        </w:tc>
        <w:tc>
          <w:tcPr>
            <w:tcW w:w="4820" w:type="dxa"/>
          </w:tcPr>
          <w:p w14:paraId="097F39FB" w14:textId="6006E66F" w:rsidR="006F0BAD" w:rsidRDefault="006F0BAD" w:rsidP="006210AC">
            <w:pPr>
              <w:rPr>
                <w:rFonts w:cs="Times New Roman"/>
              </w:rPr>
            </w:pPr>
            <w:r>
              <w:rPr>
                <w:rFonts w:cs="Times New Roman"/>
              </w:rPr>
              <w:t>Premier and Cabinet</w:t>
            </w:r>
          </w:p>
        </w:tc>
        <w:tc>
          <w:tcPr>
            <w:tcW w:w="2503" w:type="dxa"/>
          </w:tcPr>
          <w:p w14:paraId="70DFF506" w14:textId="03C32956" w:rsidR="006F0BAD" w:rsidRDefault="006F0BAD" w:rsidP="006210AC">
            <w:pPr>
              <w:rPr>
                <w:rFonts w:cs="Times New Roman"/>
              </w:rPr>
            </w:pPr>
            <w:r>
              <w:rPr>
                <w:rFonts w:cs="Times New Roman"/>
              </w:rPr>
              <w:t>1</w:t>
            </w:r>
          </w:p>
        </w:tc>
      </w:tr>
      <w:tr w:rsidR="001C01A8" w14:paraId="66D93C68" w14:textId="77777777" w:rsidTr="00062DBE">
        <w:tc>
          <w:tcPr>
            <w:tcW w:w="1696" w:type="dxa"/>
            <w:vMerge w:val="restart"/>
          </w:tcPr>
          <w:p w14:paraId="7354F621" w14:textId="5DD7562B" w:rsidR="001C01A8" w:rsidRDefault="001C01A8" w:rsidP="006210AC">
            <w:pPr>
              <w:rPr>
                <w:rFonts w:cs="Times New Roman"/>
              </w:rPr>
            </w:pPr>
            <w:r>
              <w:rPr>
                <w:rFonts w:cs="Times New Roman"/>
              </w:rPr>
              <w:t>Key influencers</w:t>
            </w:r>
          </w:p>
        </w:tc>
        <w:tc>
          <w:tcPr>
            <w:tcW w:w="4820" w:type="dxa"/>
          </w:tcPr>
          <w:p w14:paraId="1D735849" w14:textId="12106755" w:rsidR="001C01A8" w:rsidRDefault="001C01A8" w:rsidP="006210AC">
            <w:pPr>
              <w:rPr>
                <w:rFonts w:cs="Times New Roman"/>
              </w:rPr>
            </w:pPr>
            <w:r>
              <w:rPr>
                <w:rFonts w:cs="Times New Roman"/>
              </w:rPr>
              <w:t>Small business</w:t>
            </w:r>
          </w:p>
        </w:tc>
        <w:tc>
          <w:tcPr>
            <w:tcW w:w="2503" w:type="dxa"/>
          </w:tcPr>
          <w:p w14:paraId="6D0EAB94" w14:textId="33281D55" w:rsidR="001C01A8" w:rsidRDefault="001C01A8" w:rsidP="006210AC">
            <w:pPr>
              <w:rPr>
                <w:rFonts w:cs="Times New Roman"/>
              </w:rPr>
            </w:pPr>
            <w:r>
              <w:rPr>
                <w:rFonts w:cs="Times New Roman"/>
              </w:rPr>
              <w:t>3</w:t>
            </w:r>
          </w:p>
        </w:tc>
      </w:tr>
      <w:tr w:rsidR="001C01A8" w14:paraId="7B25B6FD" w14:textId="77777777" w:rsidTr="00062DBE">
        <w:tc>
          <w:tcPr>
            <w:tcW w:w="1696" w:type="dxa"/>
            <w:vMerge/>
          </w:tcPr>
          <w:p w14:paraId="533A56CF" w14:textId="77777777" w:rsidR="001C01A8" w:rsidRDefault="001C01A8" w:rsidP="006210AC">
            <w:pPr>
              <w:rPr>
                <w:rFonts w:cs="Times New Roman"/>
              </w:rPr>
            </w:pPr>
          </w:p>
        </w:tc>
        <w:tc>
          <w:tcPr>
            <w:tcW w:w="4820" w:type="dxa"/>
          </w:tcPr>
          <w:p w14:paraId="00213638" w14:textId="4D74F4BC" w:rsidR="001C01A8" w:rsidRDefault="001C01A8" w:rsidP="006210AC">
            <w:pPr>
              <w:rPr>
                <w:rFonts w:cs="Times New Roman"/>
              </w:rPr>
            </w:pPr>
            <w:r>
              <w:rPr>
                <w:rFonts w:cs="Times New Roman"/>
              </w:rPr>
              <w:t>Official opposition</w:t>
            </w:r>
          </w:p>
        </w:tc>
        <w:tc>
          <w:tcPr>
            <w:tcW w:w="2503" w:type="dxa"/>
          </w:tcPr>
          <w:p w14:paraId="1529AEDB" w14:textId="1ADDC1D1" w:rsidR="001C01A8" w:rsidRDefault="001C01A8" w:rsidP="006210AC">
            <w:pPr>
              <w:rPr>
                <w:rFonts w:cs="Times New Roman"/>
              </w:rPr>
            </w:pPr>
            <w:r>
              <w:rPr>
                <w:rFonts w:cs="Times New Roman"/>
              </w:rPr>
              <w:t>3</w:t>
            </w:r>
          </w:p>
        </w:tc>
      </w:tr>
      <w:tr w:rsidR="001C01A8" w14:paraId="428E2580" w14:textId="77777777" w:rsidTr="00062DBE">
        <w:tc>
          <w:tcPr>
            <w:tcW w:w="1696" w:type="dxa"/>
            <w:vMerge/>
          </w:tcPr>
          <w:p w14:paraId="31947B99" w14:textId="77777777" w:rsidR="001C01A8" w:rsidRDefault="001C01A8" w:rsidP="006210AC">
            <w:pPr>
              <w:rPr>
                <w:rFonts w:cs="Times New Roman"/>
              </w:rPr>
            </w:pPr>
          </w:p>
        </w:tc>
        <w:tc>
          <w:tcPr>
            <w:tcW w:w="4820" w:type="dxa"/>
          </w:tcPr>
          <w:p w14:paraId="28565C7F" w14:textId="02325749" w:rsidR="001C01A8" w:rsidRDefault="001C01A8" w:rsidP="006210AC">
            <w:pPr>
              <w:rPr>
                <w:rFonts w:cs="Times New Roman"/>
              </w:rPr>
            </w:pPr>
            <w:r>
              <w:rPr>
                <w:rFonts w:cs="Times New Roman"/>
              </w:rPr>
              <w:t>Oil sands producers</w:t>
            </w:r>
          </w:p>
        </w:tc>
        <w:tc>
          <w:tcPr>
            <w:tcW w:w="2503" w:type="dxa"/>
          </w:tcPr>
          <w:p w14:paraId="14274BA8" w14:textId="604B4E6E" w:rsidR="001C01A8" w:rsidRDefault="001C01A8" w:rsidP="006210AC">
            <w:pPr>
              <w:rPr>
                <w:rFonts w:cs="Times New Roman"/>
              </w:rPr>
            </w:pPr>
            <w:r>
              <w:rPr>
                <w:rFonts w:cs="Times New Roman"/>
              </w:rPr>
              <w:t>2</w:t>
            </w:r>
          </w:p>
        </w:tc>
      </w:tr>
      <w:tr w:rsidR="001C01A8" w14:paraId="072261AA" w14:textId="77777777" w:rsidTr="00062DBE">
        <w:tc>
          <w:tcPr>
            <w:tcW w:w="1696" w:type="dxa"/>
            <w:vMerge/>
          </w:tcPr>
          <w:p w14:paraId="793D324A" w14:textId="01D84CCE" w:rsidR="001C01A8" w:rsidRDefault="001C01A8" w:rsidP="006210AC">
            <w:pPr>
              <w:rPr>
                <w:rFonts w:cs="Times New Roman"/>
              </w:rPr>
            </w:pPr>
          </w:p>
        </w:tc>
        <w:tc>
          <w:tcPr>
            <w:tcW w:w="4820" w:type="dxa"/>
          </w:tcPr>
          <w:p w14:paraId="3BBF3F5D" w14:textId="0C68900F" w:rsidR="001C01A8" w:rsidRDefault="001C01A8" w:rsidP="006210AC">
            <w:pPr>
              <w:rPr>
                <w:rFonts w:cs="Times New Roman"/>
              </w:rPr>
            </w:pPr>
            <w:r>
              <w:rPr>
                <w:rFonts w:cs="Times New Roman"/>
              </w:rPr>
              <w:t>Media</w:t>
            </w:r>
          </w:p>
        </w:tc>
        <w:tc>
          <w:tcPr>
            <w:tcW w:w="2503" w:type="dxa"/>
          </w:tcPr>
          <w:p w14:paraId="32EE9DA4" w14:textId="0A271308" w:rsidR="001C01A8" w:rsidRDefault="001C01A8" w:rsidP="006210AC">
            <w:pPr>
              <w:rPr>
                <w:rFonts w:cs="Times New Roman"/>
              </w:rPr>
            </w:pPr>
            <w:r>
              <w:rPr>
                <w:rFonts w:cs="Times New Roman"/>
              </w:rPr>
              <w:t>2</w:t>
            </w:r>
          </w:p>
        </w:tc>
      </w:tr>
      <w:tr w:rsidR="001C01A8" w14:paraId="19842897" w14:textId="77777777" w:rsidTr="00062DBE">
        <w:tc>
          <w:tcPr>
            <w:tcW w:w="1696" w:type="dxa"/>
            <w:vMerge/>
          </w:tcPr>
          <w:p w14:paraId="7C87DFDC" w14:textId="77777777" w:rsidR="001C01A8" w:rsidRDefault="001C01A8" w:rsidP="006210AC">
            <w:pPr>
              <w:rPr>
                <w:rFonts w:cs="Times New Roman"/>
              </w:rPr>
            </w:pPr>
          </w:p>
        </w:tc>
        <w:tc>
          <w:tcPr>
            <w:tcW w:w="4820" w:type="dxa"/>
          </w:tcPr>
          <w:p w14:paraId="03A3F895" w14:textId="10067C68" w:rsidR="001C01A8" w:rsidRDefault="001C01A8" w:rsidP="006210AC">
            <w:pPr>
              <w:rPr>
                <w:rFonts w:cs="Times New Roman"/>
              </w:rPr>
            </w:pPr>
            <w:r>
              <w:rPr>
                <w:rFonts w:cs="Times New Roman"/>
              </w:rPr>
              <w:t>Office of the Auditor General</w:t>
            </w:r>
          </w:p>
        </w:tc>
        <w:tc>
          <w:tcPr>
            <w:tcW w:w="2503" w:type="dxa"/>
          </w:tcPr>
          <w:p w14:paraId="448410C5" w14:textId="63DF575A" w:rsidR="001C01A8" w:rsidRDefault="001C01A8" w:rsidP="006210AC">
            <w:pPr>
              <w:rPr>
                <w:rFonts w:cs="Times New Roman"/>
              </w:rPr>
            </w:pPr>
            <w:r>
              <w:rPr>
                <w:rFonts w:cs="Times New Roman"/>
              </w:rPr>
              <w:t>2</w:t>
            </w:r>
          </w:p>
        </w:tc>
      </w:tr>
      <w:tr w:rsidR="001C01A8" w14:paraId="77185FAB" w14:textId="77777777" w:rsidTr="00062DBE">
        <w:tc>
          <w:tcPr>
            <w:tcW w:w="1696" w:type="dxa"/>
            <w:vMerge/>
          </w:tcPr>
          <w:p w14:paraId="2A2B0BC5" w14:textId="77777777" w:rsidR="001C01A8" w:rsidRDefault="001C01A8" w:rsidP="006210AC">
            <w:pPr>
              <w:rPr>
                <w:rFonts w:cs="Times New Roman"/>
              </w:rPr>
            </w:pPr>
          </w:p>
        </w:tc>
        <w:tc>
          <w:tcPr>
            <w:tcW w:w="4820" w:type="dxa"/>
          </w:tcPr>
          <w:p w14:paraId="506F4395" w14:textId="5B792A75" w:rsidR="001C01A8" w:rsidRDefault="001C01A8" w:rsidP="006210AC">
            <w:pPr>
              <w:rPr>
                <w:rFonts w:cs="Times New Roman"/>
              </w:rPr>
            </w:pPr>
            <w:r>
              <w:rPr>
                <w:rFonts w:cs="Times New Roman"/>
              </w:rPr>
              <w:t>Indigenous communities</w:t>
            </w:r>
          </w:p>
        </w:tc>
        <w:tc>
          <w:tcPr>
            <w:tcW w:w="2503" w:type="dxa"/>
          </w:tcPr>
          <w:p w14:paraId="57807BC0" w14:textId="525EB114" w:rsidR="001C01A8" w:rsidRDefault="001C01A8" w:rsidP="006210AC">
            <w:pPr>
              <w:rPr>
                <w:rFonts w:cs="Times New Roman"/>
              </w:rPr>
            </w:pPr>
            <w:r>
              <w:rPr>
                <w:rFonts w:cs="Times New Roman"/>
              </w:rPr>
              <w:t>2</w:t>
            </w:r>
          </w:p>
        </w:tc>
      </w:tr>
      <w:tr w:rsidR="001C01A8" w14:paraId="679F6C39" w14:textId="77777777" w:rsidTr="00062DBE">
        <w:tc>
          <w:tcPr>
            <w:tcW w:w="1696" w:type="dxa"/>
            <w:vMerge w:val="restart"/>
          </w:tcPr>
          <w:p w14:paraId="2CFABCC2" w14:textId="05036A49" w:rsidR="001C01A8" w:rsidRDefault="001C01A8" w:rsidP="006210AC">
            <w:pPr>
              <w:rPr>
                <w:rFonts w:cs="Times New Roman"/>
              </w:rPr>
            </w:pPr>
            <w:r>
              <w:rPr>
                <w:rFonts w:cs="Times New Roman"/>
              </w:rPr>
              <w:t>Outcomes</w:t>
            </w:r>
          </w:p>
        </w:tc>
        <w:tc>
          <w:tcPr>
            <w:tcW w:w="4820" w:type="dxa"/>
          </w:tcPr>
          <w:p w14:paraId="2A283BEA" w14:textId="7D77F91D" w:rsidR="001C01A8" w:rsidRDefault="001C01A8" w:rsidP="006210AC">
            <w:pPr>
              <w:rPr>
                <w:rFonts w:cs="Times New Roman"/>
              </w:rPr>
            </w:pPr>
            <w:r>
              <w:rPr>
                <w:rFonts w:cs="Times New Roman"/>
              </w:rPr>
              <w:t>Pan-Canadian Framework</w:t>
            </w:r>
          </w:p>
        </w:tc>
        <w:tc>
          <w:tcPr>
            <w:tcW w:w="2503" w:type="dxa"/>
          </w:tcPr>
          <w:p w14:paraId="648F46E3" w14:textId="7E9CD6F3" w:rsidR="001C01A8" w:rsidRDefault="001C01A8" w:rsidP="006210AC">
            <w:pPr>
              <w:rPr>
                <w:rFonts w:cs="Times New Roman"/>
              </w:rPr>
            </w:pPr>
            <w:r>
              <w:rPr>
                <w:rFonts w:cs="Times New Roman"/>
              </w:rPr>
              <w:t>2</w:t>
            </w:r>
          </w:p>
        </w:tc>
      </w:tr>
      <w:tr w:rsidR="001C01A8" w14:paraId="0FA34320" w14:textId="77777777" w:rsidTr="00062DBE">
        <w:tc>
          <w:tcPr>
            <w:tcW w:w="1696" w:type="dxa"/>
            <w:vMerge/>
          </w:tcPr>
          <w:p w14:paraId="597B5F92" w14:textId="77777777" w:rsidR="001C01A8" w:rsidRDefault="001C01A8" w:rsidP="006210AC">
            <w:pPr>
              <w:rPr>
                <w:rFonts w:cs="Times New Roman"/>
              </w:rPr>
            </w:pPr>
          </w:p>
        </w:tc>
        <w:tc>
          <w:tcPr>
            <w:tcW w:w="4820" w:type="dxa"/>
          </w:tcPr>
          <w:p w14:paraId="6D0E375B" w14:textId="5851305E" w:rsidR="001C01A8" w:rsidRDefault="001C01A8" w:rsidP="006210AC">
            <w:pPr>
              <w:rPr>
                <w:rFonts w:cs="Times New Roman"/>
              </w:rPr>
            </w:pPr>
            <w:r>
              <w:rPr>
                <w:rFonts w:cs="Times New Roman"/>
              </w:rPr>
              <w:t>Indigenous partnerships</w:t>
            </w:r>
          </w:p>
        </w:tc>
        <w:tc>
          <w:tcPr>
            <w:tcW w:w="2503" w:type="dxa"/>
          </w:tcPr>
          <w:p w14:paraId="556E9DA9" w14:textId="54A11670" w:rsidR="001C01A8" w:rsidRDefault="001C01A8" w:rsidP="006210AC">
            <w:pPr>
              <w:rPr>
                <w:rFonts w:cs="Times New Roman"/>
              </w:rPr>
            </w:pPr>
            <w:r>
              <w:rPr>
                <w:rFonts w:cs="Times New Roman"/>
              </w:rPr>
              <w:t>1</w:t>
            </w:r>
          </w:p>
        </w:tc>
      </w:tr>
    </w:tbl>
    <w:p w14:paraId="35470C20" w14:textId="1D06D313" w:rsidR="004D4B3E" w:rsidRPr="0028655F" w:rsidRDefault="000D19EA" w:rsidP="006210AC">
      <w:pPr>
        <w:pStyle w:val="Heading3"/>
        <w:spacing w:line="240" w:lineRule="auto"/>
      </w:pPr>
      <w:bookmarkStart w:id="56" w:name="_Toc165192927"/>
      <w:r>
        <w:t>Drivers</w:t>
      </w:r>
      <w:bookmarkEnd w:id="56"/>
    </w:p>
    <w:p w14:paraId="662F641A" w14:textId="72D8A083" w:rsidR="004117CD" w:rsidRPr="00E15481" w:rsidRDefault="009A37D9" w:rsidP="006210AC">
      <w:pPr>
        <w:spacing w:line="240" w:lineRule="auto"/>
        <w:ind w:firstLine="720"/>
        <w:rPr>
          <w:rFonts w:cs="Times New Roman"/>
        </w:rPr>
      </w:pPr>
      <w:r w:rsidRPr="00E15481">
        <w:rPr>
          <w:rFonts w:cs="Times New Roman"/>
        </w:rPr>
        <w:t>Boyd (2020) characterizes Alberta as a reluctant actor about climate policy, where the province is “influenced by decisions and pressures outside its borders”. Boyd specifically considers economic competitiveness of the upstream oil and gas sectors in contrast to that sector in the United States.</w:t>
      </w:r>
      <w:r w:rsidR="00D33CA2">
        <w:rPr>
          <w:rFonts w:cs="Times New Roman"/>
        </w:rPr>
        <w:t xml:space="preserve"> </w:t>
      </w:r>
      <w:r w:rsidR="00817388" w:rsidRPr="00E15481">
        <w:rPr>
          <w:rFonts w:cs="Times New Roman"/>
        </w:rPr>
        <w:t>While economic competitiveness was indeed an identified factor which impacted governance (n=</w:t>
      </w:r>
      <w:r w:rsidR="00817388">
        <w:rPr>
          <w:rFonts w:cs="Times New Roman"/>
        </w:rPr>
        <w:t>3</w:t>
      </w:r>
      <w:r w:rsidR="00817388" w:rsidRPr="00E15481">
        <w:rPr>
          <w:rFonts w:cs="Times New Roman"/>
        </w:rPr>
        <w:t>), respondents also identified other issues facing Alberta’s energy industry, such as social license and corporate social responsibility (n=</w:t>
      </w:r>
      <w:r w:rsidR="00817388">
        <w:rPr>
          <w:rFonts w:cs="Times New Roman"/>
        </w:rPr>
        <w:t>9)</w:t>
      </w:r>
      <w:r w:rsidR="00817388" w:rsidRPr="00E15481">
        <w:rPr>
          <w:rFonts w:cs="Times New Roman"/>
        </w:rPr>
        <w:t>. It is clear that an objective for government was to ensure climate policy was in place in order to justify status-quo oil production</w:t>
      </w:r>
      <w:r w:rsidR="00817388">
        <w:rPr>
          <w:rFonts w:cs="Times New Roman"/>
        </w:rPr>
        <w:t>.</w:t>
      </w:r>
      <w:r w:rsidR="00817388" w:rsidRPr="00E15481">
        <w:rPr>
          <w:rFonts w:cs="Times New Roman"/>
          <w:vertAlign w:val="superscript"/>
        </w:rPr>
        <w:footnoteReference w:id="9"/>
      </w:r>
      <w:r w:rsidR="00817388" w:rsidRPr="00E15481">
        <w:rPr>
          <w:rFonts w:cs="Times New Roman"/>
        </w:rPr>
        <w:t xml:space="preserve"> </w:t>
      </w:r>
      <w:r w:rsidR="004117CD" w:rsidRPr="00E15481">
        <w:rPr>
          <w:rFonts w:cs="Times New Roman"/>
        </w:rPr>
        <w:t xml:space="preserve">Two participants mentioned </w:t>
      </w:r>
      <w:r w:rsidR="004117CD" w:rsidRPr="00E15481">
        <w:rPr>
          <w:rFonts w:cs="Times New Roman"/>
        </w:rPr>
        <w:lastRenderedPageBreak/>
        <w:t xml:space="preserve">ESG specifically, while the remainder focused on international market access for petroleum. Three participants noted it was important that the CLP was an Alberta-led initiative as the real driver was pursuit of social license to justify additional development of oil and natural gas pipeline infrastructure. </w:t>
      </w:r>
      <w:r w:rsidR="00961745">
        <w:rPr>
          <w:rFonts w:cs="Times New Roman"/>
        </w:rPr>
        <w:t>Two</w:t>
      </w:r>
      <w:r w:rsidR="00961745" w:rsidRPr="00E15481">
        <w:rPr>
          <w:rFonts w:cs="Times New Roman"/>
        </w:rPr>
        <w:t xml:space="preserve"> participant</w:t>
      </w:r>
      <w:r w:rsidR="00961745">
        <w:rPr>
          <w:rFonts w:cs="Times New Roman"/>
        </w:rPr>
        <w:t>s</w:t>
      </w:r>
      <w:r w:rsidR="00961745" w:rsidRPr="00E15481">
        <w:rPr>
          <w:rFonts w:cs="Times New Roman"/>
        </w:rPr>
        <w:t xml:space="preserve"> </w:t>
      </w:r>
      <w:r w:rsidR="004117CD" w:rsidRPr="00E15481">
        <w:rPr>
          <w:rFonts w:cs="Times New Roman"/>
        </w:rPr>
        <w:t>noted plainly:</w:t>
      </w:r>
    </w:p>
    <w:p w14:paraId="43201921" w14:textId="77777777" w:rsidR="004117CD" w:rsidRPr="00E15481" w:rsidRDefault="004117CD" w:rsidP="006210AC">
      <w:pPr>
        <w:spacing w:line="240" w:lineRule="auto"/>
        <w:rPr>
          <w:rFonts w:cs="Times New Roman"/>
        </w:rPr>
      </w:pPr>
    </w:p>
    <w:p w14:paraId="222BD9AA" w14:textId="1D548C24" w:rsidR="004117CD" w:rsidRPr="00931323" w:rsidRDefault="004117CD" w:rsidP="006210AC">
      <w:pPr>
        <w:spacing w:line="240" w:lineRule="auto"/>
        <w:ind w:firstLine="720"/>
        <w:rPr>
          <w:rFonts w:cs="Times New Roman"/>
        </w:rPr>
      </w:pPr>
      <w:r w:rsidRPr="00E15481">
        <w:rPr>
          <w:rFonts w:cs="Times New Roman"/>
        </w:rPr>
        <w:t>“The CLP was being used to get the T</w:t>
      </w:r>
      <w:r w:rsidR="004D277F">
        <w:rPr>
          <w:rFonts w:cs="Times New Roman"/>
        </w:rPr>
        <w:t xml:space="preserve">rans </w:t>
      </w:r>
      <w:r w:rsidRPr="00E15481">
        <w:rPr>
          <w:rFonts w:cs="Times New Roman"/>
        </w:rPr>
        <w:t>M</w:t>
      </w:r>
      <w:r w:rsidR="004D277F">
        <w:rPr>
          <w:rFonts w:cs="Times New Roman"/>
        </w:rPr>
        <w:t xml:space="preserve">ountain </w:t>
      </w:r>
      <w:r w:rsidR="009F4406">
        <w:rPr>
          <w:rFonts w:cs="Times New Roman"/>
        </w:rPr>
        <w:t>pipeline</w:t>
      </w:r>
      <w:r w:rsidR="004D277F">
        <w:rPr>
          <w:rFonts w:cs="Times New Roman"/>
        </w:rPr>
        <w:t xml:space="preserve"> </w:t>
      </w:r>
      <w:r w:rsidRPr="00E15481">
        <w:rPr>
          <w:rFonts w:cs="Times New Roman"/>
        </w:rPr>
        <w:t>built”</w:t>
      </w:r>
      <w:r w:rsidR="00931323">
        <w:rPr>
          <w:rFonts w:cs="Times New Roman"/>
        </w:rPr>
        <w:t xml:space="preserve"> (</w:t>
      </w:r>
      <w:r w:rsidR="00931323" w:rsidRPr="00E15481">
        <w:rPr>
          <w:rFonts w:cs="Times New Roman"/>
        </w:rPr>
        <w:t>Participant 5</w:t>
      </w:r>
      <w:r w:rsidR="00931323" w:rsidRPr="00931323">
        <w:rPr>
          <w:rFonts w:cs="Times New Roman"/>
        </w:rPr>
        <w:t>)</w:t>
      </w:r>
      <w:r w:rsidR="00CF46D6">
        <w:rPr>
          <w:rFonts w:cs="Times New Roman"/>
        </w:rPr>
        <w:t>.</w:t>
      </w:r>
    </w:p>
    <w:p w14:paraId="3FE80B14" w14:textId="77777777" w:rsidR="004117CD" w:rsidRPr="00E15481" w:rsidRDefault="004117CD" w:rsidP="006210AC">
      <w:pPr>
        <w:spacing w:line="240" w:lineRule="auto"/>
        <w:rPr>
          <w:rFonts w:cs="Times New Roman"/>
        </w:rPr>
      </w:pPr>
    </w:p>
    <w:p w14:paraId="21A6A1DF" w14:textId="76AFFACE" w:rsidR="00931323" w:rsidRPr="00E15481" w:rsidRDefault="004117CD" w:rsidP="006210AC">
      <w:pPr>
        <w:spacing w:line="240" w:lineRule="auto"/>
        <w:ind w:left="720"/>
        <w:rPr>
          <w:rFonts w:cs="Times New Roman"/>
        </w:rPr>
      </w:pPr>
      <w:r w:rsidRPr="00E15481">
        <w:rPr>
          <w:rFonts w:cs="Times New Roman"/>
        </w:rPr>
        <w:t>“The whole underlying motivation was to future proof the economy and position it [for success]. In many ways this was economic policy, and this was lost on most people. Through this policy, the federal government was able to buy a pipeline”</w:t>
      </w:r>
      <w:r w:rsidR="00931323">
        <w:rPr>
          <w:rFonts w:cs="Times New Roman"/>
        </w:rPr>
        <w:t xml:space="preserve"> (</w:t>
      </w:r>
      <w:r w:rsidR="00931323" w:rsidRPr="00E15481">
        <w:rPr>
          <w:rFonts w:cs="Times New Roman"/>
        </w:rPr>
        <w:t>Participant 6</w:t>
      </w:r>
      <w:r w:rsidR="00931323">
        <w:rPr>
          <w:rFonts w:cs="Times New Roman"/>
        </w:rPr>
        <w:t>)</w:t>
      </w:r>
      <w:r w:rsidR="00CF46D6">
        <w:rPr>
          <w:rFonts w:cs="Times New Roman"/>
        </w:rPr>
        <w:t>.</w:t>
      </w:r>
    </w:p>
    <w:p w14:paraId="2D2B81B7" w14:textId="77777777" w:rsidR="004117CD" w:rsidRPr="00E15481" w:rsidRDefault="004117CD" w:rsidP="006210AC">
      <w:pPr>
        <w:spacing w:line="240" w:lineRule="auto"/>
        <w:rPr>
          <w:rFonts w:cs="Times New Roman"/>
        </w:rPr>
      </w:pPr>
    </w:p>
    <w:p w14:paraId="791C2437" w14:textId="77777777" w:rsidR="004117CD" w:rsidRPr="00E15481" w:rsidRDefault="004117CD" w:rsidP="006210AC">
      <w:pPr>
        <w:spacing w:line="240" w:lineRule="auto"/>
        <w:rPr>
          <w:rFonts w:cs="Times New Roman"/>
        </w:rPr>
      </w:pPr>
      <w:r w:rsidRPr="00E15481">
        <w:rPr>
          <w:rFonts w:cs="Times New Roman"/>
        </w:rPr>
        <w:t xml:space="preserve">The above quotes emphasize how the CLP is a “made in Alberta plan”, which is a compromise: climate action for additional pipeline infrastructure and continued oil production. </w:t>
      </w:r>
    </w:p>
    <w:p w14:paraId="7AD597D7" w14:textId="1D6E4E9F" w:rsidR="00287151" w:rsidRPr="00E15481" w:rsidRDefault="00287151" w:rsidP="006210AC">
      <w:pPr>
        <w:spacing w:line="240" w:lineRule="auto"/>
        <w:ind w:firstLine="720"/>
        <w:rPr>
          <w:rFonts w:cs="Times New Roman"/>
        </w:rPr>
      </w:pPr>
      <w:r w:rsidRPr="00E15481">
        <w:rPr>
          <w:rFonts w:cs="Times New Roman"/>
        </w:rPr>
        <w:t xml:space="preserve">When asked what level of government drove climate action for Alberta (i.e. federal, provincial, or local government), participants mostly accepted that Alberta was the driver of climate action (n=6). While the Federal government was an early partner, the decision to undertake climate action was Alberta’s (n=6). One respondent also noted how the introduction of more stringent climate policy was inevitable at the provincial level. One respondent noted that Alberta and the federal government were aligned on a more nuanced </w:t>
      </w:r>
      <w:r w:rsidR="009F4406" w:rsidRPr="00E15481">
        <w:rPr>
          <w:rFonts w:cs="Times New Roman"/>
        </w:rPr>
        <w:t>level:</w:t>
      </w:r>
      <w:r w:rsidRPr="00E15481">
        <w:rPr>
          <w:rFonts w:cs="Times New Roman"/>
        </w:rPr>
        <w:t xml:space="preserve"> a compromise of climate action for increased pipeline capacity. </w:t>
      </w:r>
    </w:p>
    <w:p w14:paraId="6F2F1A0C" w14:textId="7B92C935" w:rsidR="00287151" w:rsidRPr="00E15481" w:rsidRDefault="00287151" w:rsidP="006210AC">
      <w:pPr>
        <w:spacing w:line="240" w:lineRule="auto"/>
        <w:ind w:firstLine="720"/>
        <w:rPr>
          <w:rFonts w:cs="Times New Roman"/>
        </w:rPr>
      </w:pPr>
      <w:r w:rsidRPr="00E15481">
        <w:rPr>
          <w:rFonts w:cs="Times New Roman"/>
        </w:rPr>
        <w:t xml:space="preserve">Two respondents noted that the real legacy of the CLP was the Pan-Canadian Framework and the period of time where most provinces were aligned enough on climate action in order to allow the Federal government to take meaningful leadership. One respondent noted that the election of conservative governments in Saskatchewan and Ontario had weakened the national consensus on climate action. One participant said that Alberta would also fall out of alignment with the federal government, intentionally, for political appearances when the Trans Mountain Pipeline received an unsatisfactory ruling from the Federal Court of Appeals (Buck, 2018; Tasker, 2018). </w:t>
      </w:r>
    </w:p>
    <w:p w14:paraId="7D0743CE" w14:textId="6D143AB4" w:rsidR="00287151" w:rsidRPr="00E15481" w:rsidRDefault="00287151" w:rsidP="006210AC">
      <w:pPr>
        <w:spacing w:line="240" w:lineRule="auto"/>
        <w:ind w:firstLine="720"/>
        <w:rPr>
          <w:rFonts w:cs="Times New Roman"/>
        </w:rPr>
      </w:pPr>
      <w:r w:rsidRPr="00E15481">
        <w:rPr>
          <w:rFonts w:cs="Times New Roman"/>
        </w:rPr>
        <w:t xml:space="preserve">Two respondents however noted how climate policy in Alberta has been influenced by the federal government for some time already. Ratification of Kyoto Protocol was identified as a turning point for Alberta (n=1). </w:t>
      </w:r>
    </w:p>
    <w:p w14:paraId="1AC12302" w14:textId="77777777" w:rsidR="00287151" w:rsidRPr="00E15481" w:rsidRDefault="00287151" w:rsidP="006210AC">
      <w:pPr>
        <w:spacing w:line="240" w:lineRule="auto"/>
        <w:rPr>
          <w:rFonts w:cs="Times New Roman"/>
        </w:rPr>
      </w:pPr>
    </w:p>
    <w:p w14:paraId="16092C5F" w14:textId="073336B3" w:rsidR="00287151" w:rsidRPr="00E15481" w:rsidRDefault="00287151" w:rsidP="006210AC">
      <w:pPr>
        <w:spacing w:line="240" w:lineRule="auto"/>
        <w:ind w:left="709" w:right="1091"/>
        <w:jc w:val="both"/>
        <w:rPr>
          <w:rFonts w:cs="Times New Roman"/>
        </w:rPr>
      </w:pPr>
      <w:r w:rsidRPr="00E15481">
        <w:rPr>
          <w:rFonts w:cs="Times New Roman"/>
        </w:rPr>
        <w:t>“The threat of federal encroachment on shared jurisdiction is a major reason why Alberta was one of the first with industrial carbon pricing and remains the reason why nearly all provinces have now implemented an output-based pricing system”</w:t>
      </w:r>
      <w:r w:rsidR="00931323">
        <w:rPr>
          <w:rFonts w:cs="Times New Roman"/>
        </w:rPr>
        <w:t xml:space="preserve"> (Participant 1).</w:t>
      </w:r>
    </w:p>
    <w:p w14:paraId="5CFA2EA3" w14:textId="77777777" w:rsidR="006466C3" w:rsidRDefault="006466C3" w:rsidP="006210AC">
      <w:pPr>
        <w:spacing w:line="240" w:lineRule="auto"/>
        <w:rPr>
          <w:rFonts w:cs="Times New Roman"/>
        </w:rPr>
      </w:pPr>
    </w:p>
    <w:p w14:paraId="5AC61357" w14:textId="174213B1" w:rsidR="00287151" w:rsidRPr="00E15481" w:rsidRDefault="00287151" w:rsidP="006210AC">
      <w:pPr>
        <w:spacing w:line="240" w:lineRule="auto"/>
        <w:rPr>
          <w:rFonts w:cs="Times New Roman"/>
        </w:rPr>
      </w:pPr>
      <w:r w:rsidRPr="00E15481">
        <w:rPr>
          <w:rFonts w:cs="Times New Roman"/>
        </w:rPr>
        <w:t>Another comment stated that Alberta had been managing emissions since 2007, and this plan was really a continuation of what the Alberta government had done previously (n=1).</w:t>
      </w:r>
    </w:p>
    <w:p w14:paraId="7BE0C98B" w14:textId="48D5544A" w:rsidR="00287151" w:rsidRPr="00E15481" w:rsidRDefault="00287151" w:rsidP="006210AC">
      <w:pPr>
        <w:spacing w:line="240" w:lineRule="auto"/>
        <w:ind w:firstLine="720"/>
        <w:rPr>
          <w:rFonts w:cs="Times New Roman"/>
        </w:rPr>
      </w:pPr>
      <w:r w:rsidRPr="00E15481">
        <w:rPr>
          <w:rFonts w:cs="Times New Roman"/>
        </w:rPr>
        <w:t xml:space="preserve">One respondent noted that out of the other two levels of government (provincial leadership aside), the federal government had the largest impact in the governance of the CLP (n=1). When asked if municipalities played a large role in governance, respondents did not feel they </w:t>
      </w:r>
      <w:r w:rsidR="009F4406">
        <w:rPr>
          <w:rFonts w:cs="Times New Roman"/>
        </w:rPr>
        <w:t>were</w:t>
      </w:r>
      <w:r w:rsidRPr="00E15481">
        <w:rPr>
          <w:rFonts w:cs="Times New Roman"/>
        </w:rPr>
        <w:t xml:space="preserve"> knowledgeable enough about their role in order </w:t>
      </w:r>
      <w:r w:rsidRPr="00732B45">
        <w:rPr>
          <w:rFonts w:cs="Times New Roman"/>
        </w:rPr>
        <w:t>to comment (</w:t>
      </w:r>
      <w:r w:rsidRPr="008C193E">
        <w:rPr>
          <w:rFonts w:cs="Times New Roman"/>
        </w:rPr>
        <w:t>n=2</w:t>
      </w:r>
      <w:r w:rsidRPr="00732B45">
        <w:rPr>
          <w:rFonts w:cs="Times New Roman"/>
        </w:rPr>
        <w:t>). Some</w:t>
      </w:r>
      <w:r w:rsidRPr="00E15481">
        <w:rPr>
          <w:rFonts w:cs="Times New Roman"/>
        </w:rPr>
        <w:t xml:space="preserve"> urban centres were highlighted </w:t>
      </w:r>
      <w:r w:rsidR="008B0B68">
        <w:rPr>
          <w:rFonts w:cs="Times New Roman"/>
        </w:rPr>
        <w:t xml:space="preserve">by respondents </w:t>
      </w:r>
      <w:r w:rsidRPr="00E15481">
        <w:rPr>
          <w:rFonts w:cs="Times New Roman"/>
        </w:rPr>
        <w:t xml:space="preserve">for climate </w:t>
      </w:r>
      <w:r w:rsidR="008B0B68">
        <w:rPr>
          <w:rFonts w:cs="Times New Roman"/>
        </w:rPr>
        <w:t>leadership</w:t>
      </w:r>
      <w:r w:rsidR="00732B45">
        <w:rPr>
          <w:rFonts w:cs="Times New Roman"/>
        </w:rPr>
        <w:t xml:space="preserve"> </w:t>
      </w:r>
      <w:r w:rsidRPr="00E15481">
        <w:rPr>
          <w:rFonts w:cs="Times New Roman"/>
        </w:rPr>
        <w:t xml:space="preserve">during this time, particularly Edmonton and Calgary (n=3). Some smaller centres such as Medicine Hat and Canmore were highlighted as well (n=2). </w:t>
      </w:r>
    </w:p>
    <w:p w14:paraId="4820E922" w14:textId="2BE08D2F" w:rsidR="004D4B3E" w:rsidRDefault="004D4B3E" w:rsidP="006210AC">
      <w:pPr>
        <w:pStyle w:val="Heading3"/>
        <w:spacing w:line="240" w:lineRule="auto"/>
      </w:pPr>
      <w:bookmarkStart w:id="57" w:name="_Toc165192928"/>
      <w:r>
        <w:t>Barriers</w:t>
      </w:r>
      <w:bookmarkEnd w:id="57"/>
    </w:p>
    <w:p w14:paraId="600BEEEF" w14:textId="52A961F3" w:rsidR="00BB0889" w:rsidRPr="00E15481" w:rsidRDefault="00587164" w:rsidP="006210AC">
      <w:pPr>
        <w:spacing w:line="240" w:lineRule="auto"/>
        <w:rPr>
          <w:rFonts w:cs="Times New Roman"/>
        </w:rPr>
      </w:pPr>
      <w:r>
        <w:rPr>
          <w:rFonts w:cs="Times New Roman"/>
        </w:rPr>
        <w:t xml:space="preserve">Respondents noted that policy development was occurring </w:t>
      </w:r>
      <w:r w:rsidR="00561A4A">
        <w:rPr>
          <w:rFonts w:cs="Times New Roman"/>
        </w:rPr>
        <w:t xml:space="preserve">at a difficult time for the province. </w:t>
      </w:r>
      <w:r w:rsidR="00F600C4">
        <w:rPr>
          <w:rFonts w:cs="Times New Roman"/>
        </w:rPr>
        <w:t>The province</w:t>
      </w:r>
      <w:r w:rsidR="00BB0889" w:rsidRPr="00E15481">
        <w:rPr>
          <w:rFonts w:cs="Times New Roman"/>
        </w:rPr>
        <w:t xml:space="preserve"> was in the middle of a significant recession (n=2)</w:t>
      </w:r>
      <w:r w:rsidR="00F600C4">
        <w:rPr>
          <w:rFonts w:cs="Times New Roman"/>
        </w:rPr>
        <w:t xml:space="preserve">, and </w:t>
      </w:r>
      <w:r w:rsidR="004B3030">
        <w:rPr>
          <w:rFonts w:cs="Times New Roman"/>
        </w:rPr>
        <w:t>o</w:t>
      </w:r>
      <w:r w:rsidR="00BB0889" w:rsidRPr="00E15481">
        <w:rPr>
          <w:rFonts w:cs="Times New Roman"/>
        </w:rPr>
        <w:t xml:space="preserve">ne respondent noted that government was trying to both be sensitive to large layoffs occurring in the province, as well as the need to take strong action. </w:t>
      </w:r>
      <w:r w:rsidR="004B3030">
        <w:rPr>
          <w:rFonts w:cs="Times New Roman"/>
        </w:rPr>
        <w:t xml:space="preserve">Another </w:t>
      </w:r>
      <w:r w:rsidR="00BB0889" w:rsidRPr="00E15481">
        <w:rPr>
          <w:rFonts w:cs="Times New Roman"/>
        </w:rPr>
        <w:t xml:space="preserve">respondent noted that </w:t>
      </w:r>
      <w:r w:rsidR="004B3030">
        <w:rPr>
          <w:rFonts w:cs="Times New Roman"/>
        </w:rPr>
        <w:t>the voting public in the past had</w:t>
      </w:r>
      <w:r w:rsidR="00BB0889" w:rsidRPr="00E15481">
        <w:rPr>
          <w:rFonts w:cs="Times New Roman"/>
        </w:rPr>
        <w:t xml:space="preserve"> not h</w:t>
      </w:r>
      <w:r w:rsidR="004B3030">
        <w:rPr>
          <w:rFonts w:cs="Times New Roman"/>
        </w:rPr>
        <w:t>e</w:t>
      </w:r>
      <w:r w:rsidR="00BB0889" w:rsidRPr="00E15481">
        <w:rPr>
          <w:rFonts w:cs="Times New Roman"/>
        </w:rPr>
        <w:t>ld incumbent government accountable for macroeconomic issues to the same extent.</w:t>
      </w:r>
      <w:r w:rsidR="002D29D2">
        <w:rPr>
          <w:rFonts w:cs="Times New Roman"/>
        </w:rPr>
        <w:t xml:space="preserve"> Later, in the section on “key influencers”, I will describe the different types of coalitions and </w:t>
      </w:r>
      <w:r w:rsidR="006901BF">
        <w:rPr>
          <w:rFonts w:cs="Times New Roman"/>
        </w:rPr>
        <w:t>support dynamics that emerged throughout the CLP.</w:t>
      </w:r>
    </w:p>
    <w:p w14:paraId="60951EBD" w14:textId="471F7DBF" w:rsidR="004D4B3E" w:rsidRDefault="00A87754" w:rsidP="006210AC">
      <w:pPr>
        <w:spacing w:line="240" w:lineRule="auto"/>
        <w:ind w:firstLine="720"/>
        <w:rPr>
          <w:rFonts w:cs="Times New Roman"/>
        </w:rPr>
      </w:pPr>
      <w:r w:rsidRPr="00E15481">
        <w:rPr>
          <w:rFonts w:cs="Times New Roman"/>
        </w:rPr>
        <w:lastRenderedPageBreak/>
        <w:t xml:space="preserve">Speed and pace were also identified as key pressures to governance (n=5). Some respondents identified that it was difficult to involve other ministries in decision-making due to speed of policy-development. Another comment noted how </w:t>
      </w:r>
      <w:r w:rsidR="009F4406" w:rsidRPr="00E15481">
        <w:rPr>
          <w:rFonts w:cs="Times New Roman"/>
        </w:rPr>
        <w:t>third-party</w:t>
      </w:r>
      <w:r w:rsidRPr="00E15481">
        <w:rPr>
          <w:rFonts w:cs="Times New Roman"/>
        </w:rPr>
        <w:t xml:space="preserve"> agencies such as </w:t>
      </w:r>
      <w:r w:rsidR="00762662">
        <w:rPr>
          <w:rFonts w:cs="Times New Roman"/>
        </w:rPr>
        <w:t>EEA</w:t>
      </w:r>
      <w:r w:rsidRPr="00E15481">
        <w:rPr>
          <w:rFonts w:cs="Times New Roman"/>
        </w:rPr>
        <w:t xml:space="preserve"> already had many decisions made for them, and did not have enough time to complete independent analysis (n=1). Two respondents noted however how commitments and timing of political decisions had unintended consequences, specifically how the carbon levy would suddenly impact non-profits once implemented in January 2016. The respondents noted that the ACCO quickly had to develop a program to specifically target this area which would have otherwise been left without options unlike other sectors of the economy. </w:t>
      </w:r>
    </w:p>
    <w:p w14:paraId="3E68F1B7" w14:textId="685901CD" w:rsidR="005944D2" w:rsidRDefault="000C67F8" w:rsidP="006210AC">
      <w:pPr>
        <w:spacing w:line="240" w:lineRule="auto"/>
        <w:ind w:firstLine="720"/>
        <w:rPr>
          <w:rFonts w:cs="Times New Roman"/>
        </w:rPr>
      </w:pPr>
      <w:r>
        <w:rPr>
          <w:rFonts w:cs="Times New Roman"/>
        </w:rPr>
        <w:t xml:space="preserve">Three </w:t>
      </w:r>
      <w:r w:rsidR="00365F9C">
        <w:rPr>
          <w:rFonts w:cs="Times New Roman"/>
        </w:rPr>
        <w:t xml:space="preserve">interviewees noted difficulty in communicating elements of the CLP to the broader public. </w:t>
      </w:r>
    </w:p>
    <w:p w14:paraId="5FB197EE" w14:textId="77777777" w:rsidR="00415D86" w:rsidRDefault="00415D86" w:rsidP="006210AC">
      <w:pPr>
        <w:spacing w:line="240" w:lineRule="auto"/>
        <w:rPr>
          <w:rFonts w:cs="Times New Roman"/>
        </w:rPr>
      </w:pPr>
    </w:p>
    <w:p w14:paraId="2F4E87E4" w14:textId="6CC8AABA" w:rsidR="00BF6F8F" w:rsidRDefault="00415D86" w:rsidP="006210AC">
      <w:pPr>
        <w:spacing w:line="240" w:lineRule="auto"/>
        <w:ind w:left="720"/>
        <w:rPr>
          <w:rFonts w:cs="Times New Roman"/>
        </w:rPr>
      </w:pPr>
      <w:r>
        <w:rPr>
          <w:rFonts w:cs="Times New Roman"/>
        </w:rPr>
        <w:t>“</w:t>
      </w:r>
      <w:r w:rsidRPr="00415D86">
        <w:rPr>
          <w:rFonts w:cs="Times New Roman"/>
        </w:rPr>
        <w:t>The overall climate plan was not well understood. We spent a lot of time trying to communicate</w:t>
      </w:r>
      <w:r>
        <w:rPr>
          <w:rFonts w:cs="Times New Roman"/>
        </w:rPr>
        <w:t xml:space="preserve">” </w:t>
      </w:r>
      <w:r w:rsidR="00931323">
        <w:rPr>
          <w:rFonts w:cs="Times New Roman"/>
        </w:rPr>
        <w:t>(Participant 8)</w:t>
      </w:r>
      <w:r w:rsidR="00CF46D6">
        <w:rPr>
          <w:rFonts w:cs="Times New Roman"/>
        </w:rPr>
        <w:t>.</w:t>
      </w:r>
    </w:p>
    <w:p w14:paraId="09150C05" w14:textId="77777777" w:rsidR="00853D2A" w:rsidRDefault="00853D2A" w:rsidP="006210AC">
      <w:pPr>
        <w:spacing w:line="240" w:lineRule="auto"/>
        <w:rPr>
          <w:rFonts w:cs="Times New Roman"/>
        </w:rPr>
      </w:pPr>
    </w:p>
    <w:p w14:paraId="3DB21E77" w14:textId="78E57658" w:rsidR="00C9061B" w:rsidRDefault="0003400C" w:rsidP="006210AC">
      <w:pPr>
        <w:spacing w:line="240" w:lineRule="auto"/>
        <w:rPr>
          <w:rFonts w:cs="Times New Roman"/>
        </w:rPr>
      </w:pPr>
      <w:r w:rsidRPr="00AC402A">
        <w:rPr>
          <w:rFonts w:cs="Times New Roman"/>
        </w:rPr>
        <w:t xml:space="preserve">One respondent noted that some of the planned </w:t>
      </w:r>
      <w:r w:rsidR="00762662">
        <w:rPr>
          <w:rFonts w:cs="Times New Roman"/>
        </w:rPr>
        <w:t>EEA</w:t>
      </w:r>
      <w:r w:rsidRPr="00AC402A">
        <w:rPr>
          <w:rFonts w:cs="Times New Roman"/>
        </w:rPr>
        <w:t xml:space="preserve"> programs appeared frivolous due to their basic nature (i.e. light bulbs and shower heads), and this</w:t>
      </w:r>
      <w:r w:rsidR="00CA3732">
        <w:rPr>
          <w:rFonts w:cs="Times New Roman"/>
        </w:rPr>
        <w:t xml:space="preserve"> potentially</w:t>
      </w:r>
      <w:r w:rsidRPr="00AC402A">
        <w:rPr>
          <w:rFonts w:cs="Times New Roman"/>
        </w:rPr>
        <w:t xml:space="preserve"> impacted sentiment </w:t>
      </w:r>
      <w:r w:rsidR="00945F80">
        <w:rPr>
          <w:rFonts w:cs="Times New Roman"/>
        </w:rPr>
        <w:t xml:space="preserve">of the whole program </w:t>
      </w:r>
      <w:r w:rsidRPr="00AC402A">
        <w:rPr>
          <w:rFonts w:cs="Times New Roman"/>
        </w:rPr>
        <w:t>for Albertans. Two respondents also noted that commercials from government didn’t resonate well with Albertans (n=2) (Bennett, 2016), with one respondent saying that the commercials instead directed attention to the carbon tax revenue that was being spent. The Calgary Herald quoted former Alberta Party leader Greg Clark as he encountered the advertisements in a movie theatres one weekend. “‘People were jeering in the theatre,’ said Clark, MLA for Calgary-Elbow. ‘And rightfully so. The ads are not about informing Albertans of a program they can take advantage of; it’s all about political spin.’” (Thomson, 2017).</w:t>
      </w:r>
      <w:r>
        <w:rPr>
          <w:rFonts w:cs="Times New Roman"/>
        </w:rPr>
        <w:t xml:space="preserve"> </w:t>
      </w:r>
    </w:p>
    <w:p w14:paraId="57091B62" w14:textId="77777777" w:rsidR="00C9061B" w:rsidRDefault="00C9061B" w:rsidP="006210AC">
      <w:pPr>
        <w:spacing w:line="240" w:lineRule="auto"/>
        <w:rPr>
          <w:rFonts w:cs="Times New Roman"/>
        </w:rPr>
      </w:pPr>
    </w:p>
    <w:p w14:paraId="1BCB2506" w14:textId="4B02A32B" w:rsidR="00853D2A" w:rsidRDefault="00F750AE" w:rsidP="006210AC">
      <w:pPr>
        <w:spacing w:line="240" w:lineRule="auto"/>
        <w:ind w:left="709"/>
        <w:rPr>
          <w:rFonts w:cs="Times New Roman"/>
        </w:rPr>
      </w:pPr>
      <w:r>
        <w:rPr>
          <w:rFonts w:cs="Times New Roman"/>
        </w:rPr>
        <w:t>“</w:t>
      </w:r>
      <w:r w:rsidRPr="00F750AE">
        <w:rPr>
          <w:rFonts w:cs="Times New Roman"/>
        </w:rPr>
        <w:t>Advertisement</w:t>
      </w:r>
      <w:r>
        <w:rPr>
          <w:rFonts w:cs="Times New Roman"/>
        </w:rPr>
        <w:t>s were</w:t>
      </w:r>
      <w:r w:rsidRPr="00F750AE">
        <w:rPr>
          <w:rFonts w:cs="Times New Roman"/>
        </w:rPr>
        <w:t xml:space="preserve"> really interpreted negatively. Movie theatre ads really popped the balloon. Became a polarizing topic. Should we spend this money, etc.</w:t>
      </w:r>
      <w:r w:rsidR="00853D2A">
        <w:rPr>
          <w:rFonts w:cs="Times New Roman"/>
        </w:rPr>
        <w:t>”</w:t>
      </w:r>
      <w:r w:rsidR="00CF46D6">
        <w:rPr>
          <w:rFonts w:cs="Times New Roman"/>
        </w:rPr>
        <w:t xml:space="preserve"> (Participant 3).</w:t>
      </w:r>
    </w:p>
    <w:p w14:paraId="1113442B" w14:textId="77777777" w:rsidR="00C9061B" w:rsidRDefault="00C9061B" w:rsidP="006210AC">
      <w:pPr>
        <w:spacing w:line="240" w:lineRule="auto"/>
        <w:ind w:left="709"/>
        <w:rPr>
          <w:rFonts w:cs="Times New Roman"/>
        </w:rPr>
      </w:pPr>
    </w:p>
    <w:p w14:paraId="6994DB2E" w14:textId="16E8F19C" w:rsidR="00C9061B" w:rsidRPr="00C9061B" w:rsidRDefault="00C9061B" w:rsidP="006210AC">
      <w:pPr>
        <w:spacing w:line="240" w:lineRule="auto"/>
        <w:rPr>
          <w:rFonts w:cs="Times New Roman"/>
        </w:rPr>
      </w:pPr>
      <w:r>
        <w:rPr>
          <w:rFonts w:cs="Times New Roman"/>
        </w:rPr>
        <w:t xml:space="preserve">The need to communicate elements of the CLP </w:t>
      </w:r>
      <w:r w:rsidR="00A2781D">
        <w:rPr>
          <w:rFonts w:cs="Times New Roman"/>
        </w:rPr>
        <w:t>prompted</w:t>
      </w:r>
      <w:r>
        <w:rPr>
          <w:rFonts w:cs="Times New Roman"/>
        </w:rPr>
        <w:t xml:space="preserve"> </w:t>
      </w:r>
      <w:r w:rsidR="005D478C">
        <w:rPr>
          <w:rFonts w:cs="Times New Roman"/>
        </w:rPr>
        <w:t xml:space="preserve">Alberta ENGO’s </w:t>
      </w:r>
      <w:r w:rsidR="00D3384B">
        <w:rPr>
          <w:rFonts w:cs="Times New Roman"/>
        </w:rPr>
        <w:t xml:space="preserve">to </w:t>
      </w:r>
      <w:r w:rsidR="005D478C">
        <w:rPr>
          <w:rFonts w:cs="Times New Roman"/>
        </w:rPr>
        <w:t xml:space="preserve">fund a study </w:t>
      </w:r>
      <w:r w:rsidR="002E22FA">
        <w:rPr>
          <w:rFonts w:cs="Times New Roman"/>
        </w:rPr>
        <w:t>completed by Climate Outreach to study the types of messaging that worked best well with different segments of Alberta’s population</w:t>
      </w:r>
      <w:r w:rsidR="007F0631">
        <w:rPr>
          <w:rFonts w:cs="Times New Roman"/>
        </w:rPr>
        <w:t xml:space="preserve"> (Climate Outreach, 2018). </w:t>
      </w:r>
    </w:p>
    <w:p w14:paraId="3F2AE468" w14:textId="468AA55D" w:rsidR="00931E87" w:rsidRDefault="00931E87" w:rsidP="006210AC">
      <w:pPr>
        <w:pStyle w:val="Heading3"/>
        <w:spacing w:line="240" w:lineRule="auto"/>
      </w:pPr>
      <w:bookmarkStart w:id="58" w:name="_Toc165192929"/>
      <w:r>
        <w:t>Structures</w:t>
      </w:r>
      <w:bookmarkEnd w:id="58"/>
    </w:p>
    <w:p w14:paraId="2AB7E02D" w14:textId="77777777" w:rsidR="006261CE" w:rsidRPr="00E15481" w:rsidRDefault="006261CE" w:rsidP="006210AC">
      <w:pPr>
        <w:spacing w:line="240" w:lineRule="auto"/>
        <w:ind w:firstLine="360"/>
        <w:rPr>
          <w:rFonts w:cs="Times New Roman"/>
        </w:rPr>
      </w:pPr>
      <w:r w:rsidRPr="00E15481">
        <w:rPr>
          <w:rFonts w:cs="Times New Roman"/>
        </w:rPr>
        <w:t>Respondents articulated how development of the CLP saw four major chronological phases:</w:t>
      </w:r>
    </w:p>
    <w:p w14:paraId="6B1FF02B" w14:textId="2E7B5423" w:rsidR="006261CE" w:rsidRPr="00E15481" w:rsidRDefault="002B2D18" w:rsidP="006210AC">
      <w:pPr>
        <w:numPr>
          <w:ilvl w:val="0"/>
          <w:numId w:val="15"/>
        </w:numPr>
        <w:spacing w:line="240" w:lineRule="auto"/>
        <w:rPr>
          <w:rFonts w:cs="Times New Roman"/>
        </w:rPr>
      </w:pPr>
      <w:r>
        <w:rPr>
          <w:rFonts w:cs="Times New Roman"/>
        </w:rPr>
        <w:t>I</w:t>
      </w:r>
      <w:r w:rsidR="006261CE" w:rsidRPr="00E15481">
        <w:rPr>
          <w:rFonts w:cs="Times New Roman"/>
        </w:rPr>
        <w:t>nitial development (Leach panel)</w:t>
      </w:r>
      <w:r w:rsidR="008219BF">
        <w:rPr>
          <w:rFonts w:cs="Times New Roman"/>
        </w:rPr>
        <w:t>;</w:t>
      </w:r>
    </w:p>
    <w:p w14:paraId="434D88F3" w14:textId="568B575D" w:rsidR="006261CE" w:rsidRPr="00E15481" w:rsidRDefault="002B2D18" w:rsidP="006210AC">
      <w:pPr>
        <w:numPr>
          <w:ilvl w:val="0"/>
          <w:numId w:val="15"/>
        </w:numPr>
        <w:spacing w:line="240" w:lineRule="auto"/>
        <w:rPr>
          <w:rFonts w:cs="Times New Roman"/>
        </w:rPr>
      </w:pPr>
      <w:r>
        <w:rPr>
          <w:rFonts w:cs="Times New Roman"/>
        </w:rPr>
        <w:t>D</w:t>
      </w:r>
      <w:r w:rsidR="006261CE" w:rsidRPr="00E15481">
        <w:rPr>
          <w:rFonts w:cs="Times New Roman"/>
        </w:rPr>
        <w:t>evelopment of the Alberta Climate</w:t>
      </w:r>
      <w:r w:rsidR="006261CE">
        <w:rPr>
          <w:rFonts w:cs="Times New Roman"/>
        </w:rPr>
        <w:t xml:space="preserve"> </w:t>
      </w:r>
      <w:r w:rsidR="006261CE" w:rsidRPr="00E15481">
        <w:rPr>
          <w:rFonts w:cs="Times New Roman"/>
        </w:rPr>
        <w:t>Change Office</w:t>
      </w:r>
      <w:r w:rsidR="008219BF">
        <w:rPr>
          <w:rFonts w:cs="Times New Roman"/>
        </w:rPr>
        <w:t>;</w:t>
      </w:r>
    </w:p>
    <w:p w14:paraId="108B9857" w14:textId="77CB14AA" w:rsidR="006261CE" w:rsidRPr="00E15481" w:rsidRDefault="002B2D18" w:rsidP="006210AC">
      <w:pPr>
        <w:numPr>
          <w:ilvl w:val="0"/>
          <w:numId w:val="15"/>
        </w:numPr>
        <w:spacing w:line="240" w:lineRule="auto"/>
        <w:rPr>
          <w:rFonts w:cs="Times New Roman"/>
        </w:rPr>
      </w:pPr>
      <w:r>
        <w:rPr>
          <w:rFonts w:cs="Times New Roman"/>
        </w:rPr>
        <w:t>C</w:t>
      </w:r>
      <w:r w:rsidR="006261CE" w:rsidRPr="00E15481">
        <w:rPr>
          <w:rFonts w:cs="Times New Roman"/>
        </w:rPr>
        <w:t xml:space="preserve">reation of the </w:t>
      </w:r>
      <w:r w:rsidR="0012698E">
        <w:rPr>
          <w:rFonts w:cs="Times New Roman"/>
        </w:rPr>
        <w:t>CLPC</w:t>
      </w:r>
      <w:r w:rsidR="006261CE" w:rsidRPr="00E15481">
        <w:rPr>
          <w:rFonts w:cs="Times New Roman"/>
        </w:rPr>
        <w:t xml:space="preserve"> (Cabinet Sub-Committee), and</w:t>
      </w:r>
    </w:p>
    <w:p w14:paraId="565FEEB6" w14:textId="40079590" w:rsidR="006261CE" w:rsidRPr="00E15481" w:rsidRDefault="002B2D18" w:rsidP="006210AC">
      <w:pPr>
        <w:numPr>
          <w:ilvl w:val="0"/>
          <w:numId w:val="15"/>
        </w:numPr>
        <w:spacing w:line="240" w:lineRule="auto"/>
        <w:rPr>
          <w:rFonts w:cs="Times New Roman"/>
        </w:rPr>
      </w:pPr>
      <w:r>
        <w:rPr>
          <w:rFonts w:cs="Times New Roman"/>
        </w:rPr>
        <w:t>P</w:t>
      </w:r>
      <w:r w:rsidR="006261CE" w:rsidRPr="00E15481">
        <w:rPr>
          <w:rFonts w:cs="Times New Roman"/>
        </w:rPr>
        <w:t>olicy implementation.</w:t>
      </w:r>
    </w:p>
    <w:p w14:paraId="7DEF5DC2" w14:textId="2D081CD1" w:rsidR="00793E0A" w:rsidRDefault="006261CE" w:rsidP="006210AC">
      <w:pPr>
        <w:spacing w:line="240" w:lineRule="auto"/>
        <w:rPr>
          <w:rFonts w:cs="Times New Roman"/>
        </w:rPr>
      </w:pPr>
      <w:r w:rsidRPr="00E15481">
        <w:rPr>
          <w:rFonts w:cs="Times New Roman"/>
        </w:rPr>
        <w:t>These four phases form the basis through which internal factors impacting governance are considered. A discussion on overarching internal pressures identified by respondents follows. Finally, in order to assess any response to external pressures discussed above, I summarize response</w:t>
      </w:r>
      <w:r w:rsidR="006901BF">
        <w:rPr>
          <w:rFonts w:cs="Times New Roman"/>
        </w:rPr>
        <w:t>s</w:t>
      </w:r>
      <w:r w:rsidRPr="00E15481">
        <w:rPr>
          <w:rFonts w:cs="Times New Roman"/>
        </w:rPr>
        <w:t xml:space="preserve"> on any changes in governance of the CLP from 2015 to 2019. </w:t>
      </w:r>
    </w:p>
    <w:p w14:paraId="727041D3" w14:textId="13B65047" w:rsidR="00793E0A" w:rsidRPr="00E15481" w:rsidRDefault="00793E0A" w:rsidP="003E541E">
      <w:pPr>
        <w:pStyle w:val="Heading4"/>
        <w:spacing w:after="0" w:line="240" w:lineRule="auto"/>
        <w:ind w:left="0"/>
        <w:rPr>
          <w:rFonts w:cs="Times New Roman"/>
        </w:rPr>
      </w:pPr>
      <w:r w:rsidRPr="00E15481">
        <w:rPr>
          <w:rFonts w:cs="Times New Roman"/>
        </w:rPr>
        <w:lastRenderedPageBreak/>
        <w:t xml:space="preserve">Leach </w:t>
      </w:r>
      <w:r>
        <w:rPr>
          <w:rFonts w:cs="Times New Roman"/>
        </w:rPr>
        <w:t>P</w:t>
      </w:r>
      <w:r w:rsidRPr="00E15481">
        <w:rPr>
          <w:rFonts w:cs="Times New Roman"/>
        </w:rPr>
        <w:t>anel</w:t>
      </w:r>
      <w:r>
        <w:rPr>
          <w:rFonts w:cs="Times New Roman"/>
        </w:rPr>
        <w:t xml:space="preserve">. </w:t>
      </w:r>
      <w:r w:rsidRPr="003020B1">
        <w:rPr>
          <w:b w:val="0"/>
          <w:bCs/>
        </w:rPr>
        <w:t xml:space="preserve">The Leach panel heavily influenced </w:t>
      </w:r>
      <w:r w:rsidR="004D5027" w:rsidRPr="003020B1">
        <w:rPr>
          <w:b w:val="0"/>
          <w:bCs/>
        </w:rPr>
        <w:t>policymaking</w:t>
      </w:r>
      <w:r w:rsidRPr="003020B1">
        <w:rPr>
          <w:b w:val="0"/>
          <w:bCs/>
        </w:rPr>
        <w:t xml:space="preserve">, according to interviewees (n=5). </w:t>
      </w:r>
      <w:r w:rsidR="00D71222">
        <w:rPr>
          <w:b w:val="0"/>
          <w:bCs/>
        </w:rPr>
        <w:t xml:space="preserve">One ENGO interviewee and one industry </w:t>
      </w:r>
      <w:r w:rsidR="004F1CA3">
        <w:rPr>
          <w:b w:val="0"/>
          <w:bCs/>
        </w:rPr>
        <w:t xml:space="preserve">interviewee </w:t>
      </w:r>
      <w:r w:rsidRPr="003020B1">
        <w:rPr>
          <w:b w:val="0"/>
          <w:bCs/>
        </w:rPr>
        <w:t xml:space="preserve">noted how the initial panel process was transparent and well-led. One </w:t>
      </w:r>
      <w:r>
        <w:rPr>
          <w:b w:val="0"/>
          <w:bCs/>
        </w:rPr>
        <w:t>respondent</w:t>
      </w:r>
      <w:r w:rsidRPr="003020B1">
        <w:rPr>
          <w:b w:val="0"/>
          <w:bCs/>
        </w:rPr>
        <w:t xml:space="preserve"> </w:t>
      </w:r>
      <w:r w:rsidR="005633D2">
        <w:rPr>
          <w:b w:val="0"/>
          <w:bCs/>
        </w:rPr>
        <w:t>cited</w:t>
      </w:r>
      <w:r w:rsidR="005633D2" w:rsidRPr="003020B1">
        <w:rPr>
          <w:b w:val="0"/>
          <w:bCs/>
        </w:rPr>
        <w:t xml:space="preserve"> </w:t>
      </w:r>
      <w:r w:rsidRPr="003020B1">
        <w:rPr>
          <w:b w:val="0"/>
          <w:bCs/>
        </w:rPr>
        <w:t>the balanced perspectives on the panel as one likely source of its success. Minister Phillips admitted that Leach was able to shift on some matters</w:t>
      </w:r>
      <w:r w:rsidR="005633D2">
        <w:rPr>
          <w:b w:val="0"/>
          <w:bCs/>
        </w:rPr>
        <w:t>;</w:t>
      </w:r>
      <w:r w:rsidRPr="003020B1">
        <w:rPr>
          <w:b w:val="0"/>
          <w:bCs/>
        </w:rPr>
        <w:t xml:space="preserve"> and so did Phillips</w:t>
      </w:r>
      <w:r w:rsidR="005633D2">
        <w:rPr>
          <w:b w:val="0"/>
          <w:bCs/>
        </w:rPr>
        <w:t>;</w:t>
      </w:r>
      <w:r w:rsidRPr="003020B1">
        <w:rPr>
          <w:b w:val="0"/>
          <w:bCs/>
        </w:rPr>
        <w:t xml:space="preserve"> signalling that there was effective communication and learning on the political, staff, and advisory side. Phillips credits the Leach panel with identifying that the coal phase out would result in the lowest cost emissions reductions. Former Minister Phillips also cites other academics as being influential informal advisors. One respondent said that it was a mistake for a large chunk of the policy to be the carbon tax. </w:t>
      </w:r>
      <w:r w:rsidR="00A04ADE">
        <w:rPr>
          <w:b w:val="0"/>
          <w:bCs/>
        </w:rPr>
        <w:t>Another respondent</w:t>
      </w:r>
      <w:r w:rsidRPr="003020B1">
        <w:rPr>
          <w:b w:val="0"/>
          <w:bCs/>
        </w:rPr>
        <w:t xml:space="preserve"> mentioned that the official opposition used </w:t>
      </w:r>
      <w:r w:rsidR="006459E3">
        <w:rPr>
          <w:b w:val="0"/>
          <w:bCs/>
        </w:rPr>
        <w:t xml:space="preserve">the carbon tax </w:t>
      </w:r>
      <w:r w:rsidRPr="003020B1">
        <w:rPr>
          <w:b w:val="0"/>
          <w:bCs/>
        </w:rPr>
        <w:t>as their main electoral weapon</w:t>
      </w:r>
      <w:r w:rsidR="00922ED6">
        <w:rPr>
          <w:b w:val="0"/>
          <w:bCs/>
        </w:rPr>
        <w:t>.</w:t>
      </w:r>
    </w:p>
    <w:p w14:paraId="579A2766" w14:textId="77777777" w:rsidR="00793E0A" w:rsidRPr="00E15481" w:rsidRDefault="00793E0A" w:rsidP="006210AC">
      <w:pPr>
        <w:spacing w:line="240" w:lineRule="auto"/>
        <w:ind w:firstLine="720"/>
        <w:rPr>
          <w:rFonts w:cs="Times New Roman"/>
        </w:rPr>
      </w:pPr>
      <w:r w:rsidRPr="00E15481">
        <w:rPr>
          <w:rFonts w:cs="Times New Roman"/>
        </w:rPr>
        <w:t>One respondent noted that while there were no fixed GHG targets, there was fixed funding and fixed programs (n=1). The respondent noted however that engagement with other ministries was slow as there was a lack of capacity in understanding how programs would result in GHG decreases.</w:t>
      </w:r>
    </w:p>
    <w:p w14:paraId="3F8EC0C0" w14:textId="535881A3" w:rsidR="00A675E6" w:rsidRPr="00E15481" w:rsidRDefault="00A675E6" w:rsidP="006210AC">
      <w:pPr>
        <w:pStyle w:val="Heading4"/>
        <w:spacing w:after="0" w:line="240" w:lineRule="auto"/>
        <w:ind w:left="0" w:firstLine="709"/>
        <w:rPr>
          <w:rFonts w:cs="Times New Roman"/>
        </w:rPr>
      </w:pPr>
      <w:r w:rsidRPr="00E15481">
        <w:rPr>
          <w:rFonts w:cs="Times New Roman"/>
        </w:rPr>
        <w:t>Alberta Climate Change Office (ACCO)</w:t>
      </w:r>
      <w:r w:rsidR="00B96B5F">
        <w:rPr>
          <w:rFonts w:cs="Times New Roman"/>
        </w:rPr>
        <w:t xml:space="preserve">. </w:t>
      </w:r>
      <w:r w:rsidR="00B96B5F" w:rsidRPr="00B96B5F">
        <w:rPr>
          <w:b w:val="0"/>
          <w:bCs/>
        </w:rPr>
        <w:t xml:space="preserve">Several respondents noted that the existence of the ACCO was critical to the development and implementation of the CLP. However, it is likely that many of these </w:t>
      </w:r>
      <w:r w:rsidR="00114DD7">
        <w:rPr>
          <w:b w:val="0"/>
          <w:bCs/>
        </w:rPr>
        <w:t xml:space="preserve">public </w:t>
      </w:r>
      <w:r w:rsidR="00EE640D">
        <w:rPr>
          <w:b w:val="0"/>
          <w:bCs/>
        </w:rPr>
        <w:t>servants</w:t>
      </w:r>
      <w:r w:rsidR="00B96B5F" w:rsidRPr="00B96B5F">
        <w:rPr>
          <w:b w:val="0"/>
          <w:bCs/>
        </w:rPr>
        <w:t xml:space="preserve"> were biased given </w:t>
      </w:r>
      <w:r w:rsidR="000C6997">
        <w:rPr>
          <w:b w:val="0"/>
          <w:bCs/>
        </w:rPr>
        <w:t>they</w:t>
      </w:r>
      <w:r w:rsidR="000C6997" w:rsidRPr="00B96B5F">
        <w:rPr>
          <w:b w:val="0"/>
          <w:bCs/>
        </w:rPr>
        <w:t xml:space="preserve"> </w:t>
      </w:r>
      <w:r w:rsidR="00B96B5F" w:rsidRPr="00B96B5F">
        <w:rPr>
          <w:b w:val="0"/>
          <w:bCs/>
        </w:rPr>
        <w:t xml:space="preserve">had worked there. However, the role that the ACCO played in governance of the CLP was verified by not only former Minister Shannon Phillips, but also staff at the political level, as well as some external stakeholders interviewed (n=4). </w:t>
      </w:r>
    </w:p>
    <w:p w14:paraId="32B3A9E4" w14:textId="6A7AC9BE" w:rsidR="00A675E6" w:rsidRPr="00E15481" w:rsidRDefault="00A675E6" w:rsidP="006210AC">
      <w:pPr>
        <w:spacing w:line="240" w:lineRule="auto"/>
        <w:ind w:firstLine="720"/>
        <w:rPr>
          <w:rFonts w:cs="Times New Roman"/>
        </w:rPr>
      </w:pPr>
      <w:r w:rsidRPr="00E15481">
        <w:rPr>
          <w:rFonts w:cs="Times New Roman"/>
        </w:rPr>
        <w:t xml:space="preserve">Across all respondents, existence of a secretariat with its own Deputy Minister and three Assistant Deputy Ministers was cited as a key structural element in governance of the CLP. Former Minister Phillips noted that having a specific Deputy Minister overseeing a secretariat made the transmission of orders more effective, and this public servant played a key role in advising the Former Minister in sorting through varying interests. Former Minister Phillips noted that if she had implemented a secretariat in other files, such as conservation, things may have </w:t>
      </w:r>
      <w:r w:rsidR="002D2D17">
        <w:rPr>
          <w:rFonts w:cs="Times New Roman"/>
        </w:rPr>
        <w:t>run</w:t>
      </w:r>
      <w:r w:rsidR="002D2D17" w:rsidRPr="00E15481">
        <w:rPr>
          <w:rFonts w:cs="Times New Roman"/>
        </w:rPr>
        <w:t xml:space="preserve"> </w:t>
      </w:r>
      <w:r w:rsidRPr="00E15481">
        <w:rPr>
          <w:rFonts w:cs="Times New Roman"/>
        </w:rPr>
        <w:t xml:space="preserve">more smoothly. Two respondents noted that the ACCO “reduced </w:t>
      </w:r>
      <w:r w:rsidR="003E541E" w:rsidRPr="00E15481">
        <w:rPr>
          <w:rFonts w:cs="Times New Roman"/>
        </w:rPr>
        <w:t>red tape</w:t>
      </w:r>
      <w:r w:rsidRPr="00E15481">
        <w:rPr>
          <w:rFonts w:cs="Times New Roman"/>
        </w:rPr>
        <w:t xml:space="preserve">” and removed silos between Ministries. </w:t>
      </w:r>
    </w:p>
    <w:p w14:paraId="31894F98" w14:textId="77777777" w:rsidR="00A675E6" w:rsidRPr="00E15481" w:rsidRDefault="00A675E6" w:rsidP="006210AC">
      <w:pPr>
        <w:spacing w:line="240" w:lineRule="auto"/>
        <w:ind w:firstLine="720"/>
        <w:rPr>
          <w:rFonts w:cs="Times New Roman"/>
        </w:rPr>
      </w:pPr>
      <w:r w:rsidRPr="00E15481">
        <w:rPr>
          <w:rFonts w:cs="Times New Roman"/>
        </w:rPr>
        <w:t>Rapid growth of the department was identified as a major structural shift (n=2) expanding from 20 staff to approximately 100 at the peak of the department. One staff likened the expansion of the secretariat to that of a emergency task force. Staff-level leadership (i.e. through the Deputy Minister or analysts) (n=4) was listed as a key factor in the CLPs success. Both political advisors and the Former Minister interviewed noted that there was good alignment between elected officials, their staff, and the public servants (n=3). This was echoed by other respondents who were current or former staff (n=4). No staff mentioned poor alignment between ACCO staff and political leadership. Former Minister Shannon Phillips credits the work of former Progressive Conservative Premier Jim Prentice, who took intentional steps to restore the operations and machinery of government, while also reviving staff morale.</w:t>
      </w:r>
    </w:p>
    <w:p w14:paraId="7BBF43CC" w14:textId="42BEEEAE" w:rsidR="00A675E6" w:rsidRPr="00E15481" w:rsidRDefault="00A675E6" w:rsidP="006210AC">
      <w:pPr>
        <w:spacing w:line="240" w:lineRule="auto"/>
        <w:ind w:firstLine="720"/>
        <w:rPr>
          <w:rFonts w:cs="Times New Roman"/>
        </w:rPr>
      </w:pPr>
      <w:r w:rsidRPr="00E15481">
        <w:rPr>
          <w:rFonts w:cs="Times New Roman"/>
        </w:rPr>
        <w:t>An “whole of government” approach was mentioned several times</w:t>
      </w:r>
      <w:r w:rsidR="00D11F59">
        <w:rPr>
          <w:rFonts w:cs="Times New Roman"/>
        </w:rPr>
        <w:t>–</w:t>
      </w:r>
      <w:r w:rsidRPr="00E15481">
        <w:rPr>
          <w:rFonts w:cs="Times New Roman"/>
        </w:rPr>
        <w:t xml:space="preserve"> a reference to cross-ministry alignment in policy development (n=3). Respondents characterized partner ministries involvement in policy development (n=5), such as Alberta Energy on </w:t>
      </w:r>
      <w:r w:rsidR="003C4C7E">
        <w:rPr>
          <w:rFonts w:cs="Times New Roman"/>
        </w:rPr>
        <w:t>c</w:t>
      </w:r>
      <w:r w:rsidRPr="00E15481">
        <w:rPr>
          <w:rFonts w:cs="Times New Roman"/>
        </w:rPr>
        <w:t xml:space="preserve">arbon </w:t>
      </w:r>
      <w:r w:rsidR="003C4C7E">
        <w:rPr>
          <w:rFonts w:cs="Times New Roman"/>
        </w:rPr>
        <w:t>l</w:t>
      </w:r>
      <w:r w:rsidRPr="00E15481">
        <w:rPr>
          <w:rFonts w:cs="Times New Roman"/>
        </w:rPr>
        <w:t xml:space="preserve">evy development and methane targets. While interviewees noted that there was strong institutional alignment between elected officials and staff within the Ministry of Environment and Parks (n=5), several respondents noted however that staff in other ministries were not aligned, with particular mention of the Ministry of Energy (n=3) and Ministry of Agriculture and Forestry (n=3). Two respondents detailed how one public servant in Energy leaked economic analysis detailing how the combined impacts of the CCIR, carbon levy, and methane regulations would result in job losses (Southwick &amp; Varcoe, 2017). One item that both held partner ministries accountable (n=2) and was the biggest source of contention between them was funding from the carbon levy (n=1). One participant noted that all ministries were unified in recognizing the ESG and economic development benefits of carbon levy funding. </w:t>
      </w:r>
    </w:p>
    <w:p w14:paraId="7398D12F" w14:textId="18E1C173" w:rsidR="00A675E6" w:rsidRPr="00E15481" w:rsidRDefault="00A675E6" w:rsidP="006210AC">
      <w:pPr>
        <w:spacing w:line="240" w:lineRule="auto"/>
        <w:ind w:firstLine="720"/>
        <w:rPr>
          <w:rFonts w:cs="Times New Roman"/>
        </w:rPr>
      </w:pPr>
      <w:r w:rsidRPr="00E15481">
        <w:rPr>
          <w:rFonts w:cs="Times New Roman"/>
        </w:rPr>
        <w:t>The leadership of Deputy Minister Eric Denhoff in the ACCO was mentioned by several respondents. One respondent noted how Denhoff was able to play an “agent of change” role and was “a force to be reckoned with”</w:t>
      </w:r>
      <w:r w:rsidR="00D72D09">
        <w:rPr>
          <w:rFonts w:cs="Times New Roman"/>
        </w:rPr>
        <w:t>.</w:t>
      </w:r>
      <w:r w:rsidRPr="00E15481">
        <w:rPr>
          <w:rFonts w:cs="Times New Roman"/>
        </w:rPr>
        <w:t xml:space="preserve"> </w:t>
      </w:r>
      <w:r w:rsidR="00D72D09">
        <w:rPr>
          <w:rFonts w:cs="Times New Roman"/>
        </w:rPr>
        <w:t>A</w:t>
      </w:r>
      <w:r w:rsidRPr="00E15481">
        <w:rPr>
          <w:rFonts w:cs="Times New Roman"/>
        </w:rPr>
        <w:t>nother public servant stated that Denhoff demanded accountability at all levels. One analyst described an instance where the Deputy Minister marched two blocks to the neighbouring building where the analyst worked to personally hold the analyst accountable</w:t>
      </w:r>
      <w:r w:rsidR="0014226C">
        <w:rPr>
          <w:rFonts w:cs="Times New Roman"/>
        </w:rPr>
        <w:t xml:space="preserve"> for a particular issue</w:t>
      </w:r>
      <w:r w:rsidRPr="00E15481">
        <w:rPr>
          <w:rFonts w:cs="Times New Roman"/>
        </w:rPr>
        <w:t>. Two staff noted that the Deputy Minister often circumvented traditional bureaucratic barriers in order to get results</w:t>
      </w:r>
      <w:r w:rsidR="0014226C">
        <w:rPr>
          <w:rFonts w:cs="Times New Roman"/>
        </w:rPr>
        <w:t xml:space="preserve"> </w:t>
      </w:r>
      <w:r w:rsidR="0014226C" w:rsidRPr="00E15481">
        <w:rPr>
          <w:rFonts w:cs="Times New Roman"/>
        </w:rPr>
        <w:t>(n=2)</w:t>
      </w:r>
      <w:r w:rsidRPr="00E15481">
        <w:rPr>
          <w:rFonts w:cs="Times New Roman"/>
        </w:rPr>
        <w:t>.</w:t>
      </w:r>
    </w:p>
    <w:p w14:paraId="489DDD74" w14:textId="2E2B04F7" w:rsidR="00A675E6" w:rsidRPr="00E15481" w:rsidRDefault="00A675E6" w:rsidP="006210AC">
      <w:pPr>
        <w:spacing w:line="240" w:lineRule="auto"/>
        <w:ind w:firstLine="720"/>
        <w:rPr>
          <w:rFonts w:cs="Times New Roman"/>
        </w:rPr>
      </w:pPr>
      <w:r w:rsidRPr="00E15481">
        <w:rPr>
          <w:rFonts w:cs="Times New Roman"/>
        </w:rPr>
        <w:lastRenderedPageBreak/>
        <w:t xml:space="preserve">One respondent noted that there was a Deputy Minister’s committee consisting of membership across other ministries (n=2). One respondent noted how often this committee, or the DM himself would make some decisions before they went to the CLPC. One respondent noted however that there was a disconnect between the DM and Minister levels, and that many decisions were made on her behalf. </w:t>
      </w:r>
      <w:r w:rsidR="00B769AE">
        <w:rPr>
          <w:rFonts w:cs="Times New Roman"/>
        </w:rPr>
        <w:t>T</w:t>
      </w:r>
      <w:r w:rsidRPr="00E15481">
        <w:rPr>
          <w:rFonts w:cs="Times New Roman"/>
        </w:rPr>
        <w:t xml:space="preserve">he 2016 advertising campaign and energy efficiency programs were used as examples to illustrate that while funding would be allocated, the details would often be left to the administrators, often with inadequate timeframes for implementation. </w:t>
      </w:r>
    </w:p>
    <w:p w14:paraId="63ACB2A2" w14:textId="581D31EC" w:rsidR="00A675E6" w:rsidRPr="00E15481" w:rsidRDefault="00A675E6" w:rsidP="006210AC">
      <w:pPr>
        <w:spacing w:line="240" w:lineRule="auto"/>
        <w:ind w:firstLine="720"/>
        <w:rPr>
          <w:rFonts w:cs="Times New Roman"/>
        </w:rPr>
      </w:pPr>
      <w:r w:rsidRPr="00E15481">
        <w:rPr>
          <w:rFonts w:cs="Times New Roman"/>
        </w:rPr>
        <w:t xml:space="preserve">Two staff discussed the cultural and institutional resistance to speaking about Alberta’s contribution to climate change, which was apparent from policy analysis at the staff level. Another advisor stated that there were </w:t>
      </w:r>
      <w:r w:rsidR="003E541E" w:rsidRPr="00E15481">
        <w:rPr>
          <w:rFonts w:cs="Times New Roman"/>
        </w:rPr>
        <w:t>several</w:t>
      </w:r>
      <w:r w:rsidRPr="00E15481">
        <w:rPr>
          <w:rFonts w:cs="Times New Roman"/>
        </w:rPr>
        <w:t xml:space="preserve"> staff with close relationships </w:t>
      </w:r>
      <w:r w:rsidR="00B769AE">
        <w:rPr>
          <w:rFonts w:cs="Times New Roman"/>
        </w:rPr>
        <w:t xml:space="preserve">to </w:t>
      </w:r>
      <w:r w:rsidRPr="00E15481">
        <w:rPr>
          <w:rFonts w:cs="Times New Roman"/>
        </w:rPr>
        <w:t xml:space="preserve">industry stakeholders, and these staff supported the status quo (climate inaction). One respondent noted that hiring within the Alberta public service continually self-reinforces more conservative political attitudes, and that the staff themselves are very right-wing. The same respondent noted that public servants are naturally risk adverse, and leadership on climate needed to come from the Premier and Minister. </w:t>
      </w:r>
    </w:p>
    <w:p w14:paraId="56921FD2" w14:textId="2FA82602" w:rsidR="00402F41" w:rsidRPr="00AD7BB6" w:rsidRDefault="00402F41" w:rsidP="006210AC">
      <w:pPr>
        <w:pStyle w:val="Heading4"/>
        <w:spacing w:after="0" w:line="240" w:lineRule="auto"/>
        <w:ind w:left="0" w:firstLine="720"/>
        <w:rPr>
          <w:rFonts w:cs="Times New Roman"/>
          <w:b w:val="0"/>
          <w:bCs/>
        </w:rPr>
      </w:pPr>
      <w:r w:rsidRPr="00E15481">
        <w:t>Climate Policy Cabinet Committee</w:t>
      </w:r>
      <w:r w:rsidR="00202410">
        <w:t>.</w:t>
      </w:r>
      <w:r w:rsidR="00202410" w:rsidRPr="00202410">
        <w:t xml:space="preserve"> </w:t>
      </w:r>
      <w:r w:rsidR="00AD7BB6">
        <w:t xml:space="preserve"> </w:t>
      </w:r>
      <w:r w:rsidR="001B7C04" w:rsidRPr="00AD7BB6">
        <w:rPr>
          <w:rFonts w:cs="Times New Roman"/>
          <w:b w:val="0"/>
          <w:bCs/>
        </w:rPr>
        <w:t xml:space="preserve">The </w:t>
      </w:r>
      <w:r w:rsidRPr="00AD7BB6">
        <w:rPr>
          <w:rFonts w:cs="Times New Roman"/>
          <w:b w:val="0"/>
          <w:bCs/>
        </w:rPr>
        <w:t>CLPC was identified as a major structural element in governance (n=7). One participant noted that authority from the CLPC enabled the department to manage its own process and move quickly (n=1). Another respondent noted how it kept partner ministries accountable and engaged.</w:t>
      </w:r>
      <w:r w:rsidR="00F75ADB" w:rsidRPr="00AD7BB6">
        <w:rPr>
          <w:rFonts w:cs="Times New Roman"/>
          <w:b w:val="0"/>
          <w:bCs/>
        </w:rPr>
        <w:t xml:space="preserve"> </w:t>
      </w:r>
      <w:r w:rsidRPr="00AD7BB6">
        <w:rPr>
          <w:rFonts w:cs="Times New Roman"/>
          <w:b w:val="0"/>
          <w:bCs/>
        </w:rPr>
        <w:t xml:space="preserve">Former Minister Shannon Phillips credits the CLPC with ensuring that ministries impacted by policies are involved in the decision-making. The Cabinet Sub-Committee structure would allow for public servants and their respective Ministers to defend their positions and ensure a more democratic approach to </w:t>
      </w:r>
      <w:r w:rsidR="00E3127A" w:rsidRPr="00AD7BB6">
        <w:rPr>
          <w:rFonts w:cs="Times New Roman"/>
          <w:b w:val="0"/>
          <w:bCs/>
        </w:rPr>
        <w:t>policymaking</w:t>
      </w:r>
      <w:r w:rsidRPr="00AD7BB6">
        <w:rPr>
          <w:rFonts w:cs="Times New Roman"/>
          <w:b w:val="0"/>
          <w:bCs/>
        </w:rPr>
        <w:t xml:space="preserve">. </w:t>
      </w:r>
    </w:p>
    <w:p w14:paraId="748BF277" w14:textId="7362D087" w:rsidR="001B7C04" w:rsidRPr="00E15481" w:rsidRDefault="001B7C04" w:rsidP="006210AC">
      <w:pPr>
        <w:spacing w:line="240" w:lineRule="auto"/>
        <w:ind w:firstLine="720"/>
        <w:rPr>
          <w:rFonts w:cs="Times New Roman"/>
        </w:rPr>
      </w:pPr>
      <w:r w:rsidRPr="00202410">
        <w:rPr>
          <w:bCs/>
        </w:rPr>
        <w:t>As with the ACCO, comments around the CLPC may be biased as several staff interviewed supported the functioning of the CLPC throughout the life of that committee. However, the role that the CLPC played in governance of the CLP was verified by not only former Minister Shannon Phillips, but also her staff at the political level (n=2).</w:t>
      </w:r>
    </w:p>
    <w:p w14:paraId="5F7CA84F" w14:textId="3C054728" w:rsidR="00402F41" w:rsidRPr="00E15481" w:rsidRDefault="00402F41" w:rsidP="006210AC">
      <w:pPr>
        <w:pStyle w:val="Heading4"/>
        <w:spacing w:after="0" w:line="240" w:lineRule="auto"/>
        <w:ind w:left="0" w:firstLine="720"/>
        <w:rPr>
          <w:rFonts w:cs="Times New Roman"/>
        </w:rPr>
      </w:pPr>
      <w:r w:rsidRPr="00E15481">
        <w:rPr>
          <w:rFonts w:cs="Times New Roman"/>
        </w:rPr>
        <w:t>Implementation</w:t>
      </w:r>
      <w:r w:rsidR="00F75ADB">
        <w:rPr>
          <w:rFonts w:cs="Times New Roman"/>
        </w:rPr>
        <w:t xml:space="preserve">. </w:t>
      </w:r>
      <w:r w:rsidR="00F75ADB" w:rsidRPr="00F75ADB">
        <w:rPr>
          <w:b w:val="0"/>
          <w:bCs/>
        </w:rPr>
        <w:t>The implementation phase of Alberta’s CLP is characterized throughout the interviews as the establishment of procedures and processes to issue funding, as well as establish third-party delivery agents to conduct programming. A key feature of the plan was the revenue recycling component of the carbon levy. The ACCO was given authority to manage funds much like Treasury Board and Finance, giving the department ability to receive funding proposals for carbon levy funds (n=2). In order to hold ministries accountable for the progress of funded initiatives, the ACCO established a “priority tracking system” which allowed for partner ministries to provide updates on deliverables, outcomes and key messages for initiatives (n=2). One other respondent noted how the government released semi-regular accountability reports. Both respondents noted how government wanted to understand the investment that government had made.</w:t>
      </w:r>
    </w:p>
    <w:p w14:paraId="7B069F6A" w14:textId="7272C455" w:rsidR="00402F41" w:rsidRPr="00E15481" w:rsidRDefault="00402F41" w:rsidP="006210AC">
      <w:pPr>
        <w:spacing w:line="240" w:lineRule="auto"/>
        <w:ind w:firstLine="720"/>
        <w:rPr>
          <w:rFonts w:cs="Times New Roman"/>
        </w:rPr>
      </w:pPr>
      <w:r w:rsidRPr="00E15481">
        <w:rPr>
          <w:rFonts w:cs="Times New Roman"/>
        </w:rPr>
        <w:t>Two participants noted the difficulty of getting funding out the door prior to fiscal year end. The cyclical budgetary process / financial cycle seemed to be a barrier for staff. Reporting and budgetary processes continued up until and after the election (n=1</w:t>
      </w:r>
      <w:r w:rsidR="003E541E" w:rsidRPr="00E15481">
        <w:rPr>
          <w:rFonts w:cs="Times New Roman"/>
        </w:rPr>
        <w:t>) and</w:t>
      </w:r>
      <w:r w:rsidRPr="00E15481">
        <w:rPr>
          <w:rFonts w:cs="Times New Roman"/>
        </w:rPr>
        <w:t xml:space="preserve"> did not see a change in pace after establishment in 2017. Implementation plan and regular reporting was a request of the </w:t>
      </w:r>
      <w:r w:rsidR="000C3249">
        <w:rPr>
          <w:rFonts w:cs="Times New Roman"/>
        </w:rPr>
        <w:t>OAG</w:t>
      </w:r>
      <w:r w:rsidRPr="00E15481">
        <w:rPr>
          <w:rFonts w:cs="Times New Roman"/>
        </w:rPr>
        <w:t xml:space="preserve"> (n=1). </w:t>
      </w:r>
    </w:p>
    <w:p w14:paraId="481EAB8E" w14:textId="1BD43A17" w:rsidR="00402F41" w:rsidRPr="00E15481" w:rsidRDefault="00402F41" w:rsidP="006210AC">
      <w:pPr>
        <w:spacing w:line="240" w:lineRule="auto"/>
        <w:ind w:firstLine="720"/>
        <w:rPr>
          <w:rFonts w:cs="Times New Roman"/>
        </w:rPr>
      </w:pPr>
      <w:r w:rsidRPr="00E15481">
        <w:rPr>
          <w:rFonts w:cs="Times New Roman"/>
        </w:rPr>
        <w:t xml:space="preserve">Embodying policy tools and functionalities with stakeholders was a theme that emerged through interviews. Emission Reduction Alberta was mentioned (n=1) as one additional avenue for government to incentivize emission </w:t>
      </w:r>
      <w:r w:rsidR="00E3127A" w:rsidRPr="00E15481">
        <w:rPr>
          <w:rFonts w:cs="Times New Roman"/>
        </w:rPr>
        <w:t>reductions and</w:t>
      </w:r>
      <w:r w:rsidRPr="00E15481">
        <w:rPr>
          <w:rFonts w:cs="Times New Roman"/>
        </w:rPr>
        <w:t xml:space="preserve"> could be more nimble than consolidated government budgetary processes. Other third-party delivery agents such as EEA and MCCAC were mentioned (n=1), signalling that government sought to embed resources in </w:t>
      </w:r>
      <w:r w:rsidR="00985BDA">
        <w:rPr>
          <w:rFonts w:cs="Times New Roman"/>
        </w:rPr>
        <w:t>Crown corporations and/or agencies</w:t>
      </w:r>
      <w:r w:rsidRPr="00E15481">
        <w:rPr>
          <w:rFonts w:cs="Times New Roman"/>
        </w:rPr>
        <w:t xml:space="preserve"> in order to undertake climate policy objectives.</w:t>
      </w:r>
    </w:p>
    <w:p w14:paraId="5BA83EC6" w14:textId="51245429" w:rsidR="00402F41" w:rsidRPr="00E15481" w:rsidRDefault="00402F41" w:rsidP="006210AC">
      <w:pPr>
        <w:spacing w:line="240" w:lineRule="auto"/>
        <w:ind w:firstLine="720"/>
        <w:rPr>
          <w:rFonts w:cs="Times New Roman"/>
        </w:rPr>
      </w:pPr>
      <w:r w:rsidRPr="00E15481">
        <w:rPr>
          <w:rFonts w:cs="Times New Roman"/>
        </w:rPr>
        <w:t xml:space="preserve">Two interviewees noted that the implementation phase allowed for lobbying (n=2). As described above, large industrial stakeholders had more salience than others, and this impacted the structure of decision-making for government. This can be contrasted with earlier in the plan, where there were intentional areas where stakeholder feedback was welcomed in more open and transparent processes, such as the Climate Leadership Discussions or the </w:t>
      </w:r>
      <w:r w:rsidR="00840E28">
        <w:rPr>
          <w:rFonts w:cs="Times New Roman"/>
        </w:rPr>
        <w:t>EEAP</w:t>
      </w:r>
      <w:r w:rsidRPr="00E15481">
        <w:rPr>
          <w:rFonts w:cs="Times New Roman"/>
        </w:rPr>
        <w:t xml:space="preserve">. Interviewees noted that during this time, the issues that saw the most lobbying and negotiation were the Coal Phase Out (n=7), </w:t>
      </w:r>
      <w:r w:rsidR="00840E28">
        <w:rPr>
          <w:rFonts w:cs="Times New Roman"/>
        </w:rPr>
        <w:t>CCIR</w:t>
      </w:r>
      <w:r w:rsidRPr="00E15481">
        <w:rPr>
          <w:rFonts w:cs="Times New Roman"/>
        </w:rPr>
        <w:t xml:space="preserve"> </w:t>
      </w:r>
      <w:r w:rsidRPr="00E15481">
        <w:rPr>
          <w:rFonts w:cs="Times New Roman"/>
        </w:rPr>
        <w:lastRenderedPageBreak/>
        <w:t>(n=5), Oil Sands Emission</w:t>
      </w:r>
      <w:r w:rsidR="00D11F59" w:rsidRPr="00E15481">
        <w:rPr>
          <w:rFonts w:cs="Times New Roman"/>
        </w:rPr>
        <w:t>s</w:t>
      </w:r>
      <w:r w:rsidRPr="00E15481">
        <w:rPr>
          <w:rFonts w:cs="Times New Roman"/>
        </w:rPr>
        <w:t xml:space="preserve"> Limit (n=4), methane regulations (n=4), and the Renewable Electricity Program (n=3).</w:t>
      </w:r>
    </w:p>
    <w:p w14:paraId="607D2A1D" w14:textId="2D1B093B" w:rsidR="00402F41" w:rsidRPr="00E15481" w:rsidRDefault="00402F41" w:rsidP="006210AC">
      <w:pPr>
        <w:spacing w:line="240" w:lineRule="auto"/>
        <w:ind w:firstLine="720"/>
        <w:rPr>
          <w:rFonts w:cs="Times New Roman"/>
        </w:rPr>
      </w:pPr>
      <w:r w:rsidRPr="00E15481">
        <w:rPr>
          <w:rFonts w:cs="Times New Roman"/>
        </w:rPr>
        <w:t>An example of lobbying in action was the development of a fund focused on high-emitting oil sands producers that was contingent on emissions reduction investments. One stakeholder noted how some facilities were more exposed than others due to their emissions intensity compared to the benchmark under the CCIR. The interviewee noted that the ACCO had identified the additional financial burden this would place on the facility, and eventually developed a grant program for the top 25% of emissions intensive oil sands producers. The same stakeholder also noted how some sectors were provided with increased allowable emissions, or non-taxable emissions, for the 2018-19 transition years.</w:t>
      </w:r>
    </w:p>
    <w:p w14:paraId="3CC581DD" w14:textId="77777777" w:rsidR="00402F41" w:rsidRPr="00E15481" w:rsidRDefault="00402F41" w:rsidP="006210AC">
      <w:pPr>
        <w:spacing w:line="240" w:lineRule="auto"/>
        <w:rPr>
          <w:rFonts w:cs="Times New Roman"/>
        </w:rPr>
      </w:pPr>
    </w:p>
    <w:p w14:paraId="14726D27" w14:textId="635AB045" w:rsidR="00402F41" w:rsidRPr="00D65A42" w:rsidRDefault="00402F41" w:rsidP="006210AC">
      <w:pPr>
        <w:spacing w:line="240" w:lineRule="auto"/>
        <w:ind w:left="709" w:right="1091"/>
        <w:jc w:val="both"/>
        <w:rPr>
          <w:rFonts w:cs="Times New Roman"/>
        </w:rPr>
      </w:pPr>
      <w:r w:rsidRPr="00E15481">
        <w:rPr>
          <w:rFonts w:cs="Times New Roman"/>
        </w:rPr>
        <w:t>“Government was well-informed and not ideological. It was interested in seeing the industrial base continue successfully”</w:t>
      </w:r>
      <w:r w:rsidR="00CF46D6">
        <w:rPr>
          <w:rFonts w:cs="Times New Roman"/>
        </w:rPr>
        <w:t xml:space="preserve"> (Participant 11).</w:t>
      </w:r>
    </w:p>
    <w:p w14:paraId="318A59F4" w14:textId="147974C7" w:rsidR="00402F41" w:rsidRPr="00E15481" w:rsidRDefault="00402F41" w:rsidP="006210AC">
      <w:pPr>
        <w:pStyle w:val="Heading4"/>
        <w:spacing w:after="0" w:line="240" w:lineRule="auto"/>
        <w:ind w:left="0" w:firstLine="720"/>
        <w:rPr>
          <w:rFonts w:cs="Times New Roman"/>
        </w:rPr>
      </w:pPr>
      <w:r w:rsidRPr="00E15481">
        <w:rPr>
          <w:rFonts w:cs="Times New Roman"/>
        </w:rPr>
        <w:t xml:space="preserve">Other </w:t>
      </w:r>
      <w:r>
        <w:rPr>
          <w:rFonts w:cs="Times New Roman"/>
        </w:rPr>
        <w:t>I</w:t>
      </w:r>
      <w:r w:rsidRPr="00E15481">
        <w:rPr>
          <w:rFonts w:cs="Times New Roman"/>
        </w:rPr>
        <w:t xml:space="preserve">nternal </w:t>
      </w:r>
      <w:r>
        <w:rPr>
          <w:rFonts w:cs="Times New Roman"/>
        </w:rPr>
        <w:t>F</w:t>
      </w:r>
      <w:r w:rsidRPr="00E15481">
        <w:rPr>
          <w:rFonts w:cs="Times New Roman"/>
        </w:rPr>
        <w:t xml:space="preserve">actors </w:t>
      </w:r>
      <w:r>
        <w:rPr>
          <w:rFonts w:cs="Times New Roman"/>
        </w:rPr>
        <w:t>I</w:t>
      </w:r>
      <w:r w:rsidRPr="00E15481">
        <w:rPr>
          <w:rFonts w:cs="Times New Roman"/>
        </w:rPr>
        <w:t xml:space="preserve">mpacting </w:t>
      </w:r>
      <w:r>
        <w:rPr>
          <w:rFonts w:cs="Times New Roman"/>
        </w:rPr>
        <w:t>G</w:t>
      </w:r>
      <w:r w:rsidRPr="00E15481">
        <w:rPr>
          <w:rFonts w:cs="Times New Roman"/>
        </w:rPr>
        <w:t>overnance</w:t>
      </w:r>
      <w:r w:rsidR="00DE3DEF">
        <w:rPr>
          <w:rFonts w:cs="Times New Roman"/>
        </w:rPr>
        <w:t xml:space="preserve">. </w:t>
      </w:r>
      <w:r w:rsidR="00DE3DEF" w:rsidRPr="00DE3DEF">
        <w:rPr>
          <w:rFonts w:cs="Times New Roman"/>
          <w:b w:val="0"/>
          <w:bCs/>
        </w:rPr>
        <w:t>Five respondents noted that political leadership of former Premier Notley and former Minister Phillips played a key role in the development and implementation of the CLP (n=5). Phillips was attributed as being extremely knowledgeable about all elements of the CLP, which was demonstrated by her ability to conduct the telephone town halls in December 2016. One respondent noted how the Premier had 40 to 50 hours of briefings on the CLP which indicated keen interest.</w:t>
      </w:r>
      <w:r w:rsidR="004C67F9">
        <w:rPr>
          <w:rFonts w:cs="Times New Roman"/>
          <w:b w:val="0"/>
          <w:bCs/>
        </w:rPr>
        <w:t xml:space="preserve"> As indicated by one interview, and reinforced by Bratt (2020), </w:t>
      </w:r>
      <w:r w:rsidR="00D52606">
        <w:rPr>
          <w:rFonts w:cs="Times New Roman"/>
          <w:b w:val="0"/>
          <w:bCs/>
        </w:rPr>
        <w:t>the Premier was reluctant to fully defend the CLP against attacks from opposition</w:t>
      </w:r>
      <w:r w:rsidR="00130AB1">
        <w:rPr>
          <w:rFonts w:cs="Times New Roman"/>
          <w:b w:val="0"/>
          <w:bCs/>
        </w:rPr>
        <w:t xml:space="preserve">, and this distance between the Minister and Premier grew over time. </w:t>
      </w:r>
      <w:r w:rsidR="00D52606">
        <w:rPr>
          <w:rFonts w:cs="Times New Roman"/>
          <w:b w:val="0"/>
          <w:bCs/>
        </w:rPr>
        <w:t xml:space="preserve"> </w:t>
      </w:r>
    </w:p>
    <w:p w14:paraId="34694C78" w14:textId="751029CE" w:rsidR="00931E87" w:rsidRPr="004D4B3E" w:rsidRDefault="00931E87" w:rsidP="006210AC">
      <w:pPr>
        <w:pStyle w:val="Heading3"/>
        <w:spacing w:line="240" w:lineRule="auto"/>
      </w:pPr>
      <w:bookmarkStart w:id="59" w:name="_Toc165192930"/>
      <w:r>
        <w:t>Key influencers</w:t>
      </w:r>
      <w:bookmarkEnd w:id="59"/>
    </w:p>
    <w:p w14:paraId="2857D24B" w14:textId="77777777" w:rsidR="000203FD" w:rsidRDefault="00CA40E2" w:rsidP="006210AC">
      <w:pPr>
        <w:spacing w:line="240" w:lineRule="auto"/>
        <w:ind w:firstLine="720"/>
        <w:rPr>
          <w:rFonts w:cs="Times New Roman"/>
        </w:rPr>
      </w:pPr>
      <w:r w:rsidRPr="00E15481">
        <w:rPr>
          <w:rFonts w:cs="Times New Roman"/>
        </w:rPr>
        <w:t xml:space="preserve">Responses on public support and key stakeholders fell into two buckets; individual sectoral interests that had been involved in consultations and negotiations, and that of the general public. Unless prompted through the interview protocol, respondents did not mention the general public as being a key stakeholder. A particular question in the interview protocol did ask about the </w:t>
      </w:r>
      <w:r w:rsidR="00E3127A" w:rsidRPr="00E15481">
        <w:rPr>
          <w:rFonts w:cs="Times New Roman"/>
        </w:rPr>
        <w:t>respondents’</w:t>
      </w:r>
      <w:r w:rsidRPr="00E15481">
        <w:rPr>
          <w:rFonts w:cs="Times New Roman"/>
        </w:rPr>
        <w:t xml:space="preserve"> thoughts about the dynamics of public support, which is summarized in the proceeding section. One respondent confirms this, noting that support of the CLP was different depending on if you were a stakeholder that was directly engaged in policy development, or a general member of the public.</w:t>
      </w:r>
    </w:p>
    <w:p w14:paraId="374926A0" w14:textId="1B47B0D6" w:rsidR="00CA40E2" w:rsidRPr="004F4EC7" w:rsidRDefault="00CA40E2" w:rsidP="006210AC">
      <w:pPr>
        <w:pStyle w:val="Heading4"/>
        <w:spacing w:after="0" w:line="240" w:lineRule="auto"/>
        <w:ind w:left="0" w:firstLine="720"/>
        <w:rPr>
          <w:rFonts w:cs="Times New Roman"/>
        </w:rPr>
      </w:pPr>
      <w:r w:rsidRPr="00A320E1">
        <w:rPr>
          <w:rFonts w:cs="Times New Roman"/>
        </w:rPr>
        <w:t>Individual sectors involved in CLP engagements</w:t>
      </w:r>
      <w:r w:rsidR="00892F38" w:rsidRPr="00A320E1">
        <w:rPr>
          <w:rFonts w:cs="Times New Roman"/>
        </w:rPr>
        <w:t xml:space="preserve">. </w:t>
      </w:r>
      <w:r w:rsidR="00892F38" w:rsidRPr="00A320E1">
        <w:rPr>
          <w:rFonts w:cs="Times New Roman"/>
          <w:b w:val="0"/>
          <w:bCs/>
        </w:rPr>
        <w:t>When asked who the most influential stakeholders were to the governance of Alberta’s CLP, respondents provided a wide range of answers. Respondents mentioned the involvement of industrial stakeholders, which is not surprising given that the CLP was mostly industrial policy. What was surprising however was inclusion of the official opposition and media among this list.</w:t>
      </w:r>
    </w:p>
    <w:p w14:paraId="2E761F8A" w14:textId="2FDDF5A5" w:rsidR="00CA40E2" w:rsidRPr="006C3B7B" w:rsidRDefault="00CA40E2" w:rsidP="006210AC">
      <w:pPr>
        <w:pStyle w:val="Heading5"/>
        <w:spacing w:line="240" w:lineRule="auto"/>
        <w:ind w:left="0" w:firstLine="720"/>
        <w:rPr>
          <w:iCs/>
          <w:color w:val="auto"/>
        </w:rPr>
      </w:pPr>
      <w:r w:rsidRPr="00422B9D">
        <w:t>Sectoral stakeholders.</w:t>
      </w:r>
      <w:r w:rsidRPr="00002F87">
        <w:rPr>
          <w:i w:val="0"/>
        </w:rPr>
        <w:t xml:space="preserve"> </w:t>
      </w:r>
      <w:r w:rsidRPr="004F4EC7">
        <w:rPr>
          <w:rFonts w:cs="Times New Roman"/>
          <w:i w:val="0"/>
          <w:color w:val="auto"/>
        </w:rPr>
        <w:t>Involvement of stakeholders occurred throughout various panel</w:t>
      </w:r>
      <w:r w:rsidR="002B2D18" w:rsidRPr="004F4EC7">
        <w:rPr>
          <w:rFonts w:cs="Times New Roman"/>
          <w:i w:val="0"/>
          <w:color w:val="auto"/>
        </w:rPr>
        <w:t xml:space="preserve"> </w:t>
      </w:r>
      <w:r w:rsidRPr="004F4EC7">
        <w:rPr>
          <w:rFonts w:cs="Times New Roman"/>
          <w:i w:val="0"/>
          <w:color w:val="auto"/>
        </w:rPr>
        <w:t xml:space="preserve">processes during policy development and through implementation of individual CLP components. Oil sands producers were described as the province’s most significant stakeholder in the development of the CLP (n=4). At the onset of the CLP, vocal proponents of the CLP included key producers, particularly Suncor, whose CEO shared the stage with the Premier at the release of the CLP (n=2). One industry stakeholder noted how they were not made aware of the November 2015 press </w:t>
      </w:r>
      <w:r w:rsidR="00E3127A" w:rsidRPr="004F4EC7">
        <w:rPr>
          <w:rFonts w:cs="Times New Roman"/>
          <w:i w:val="0"/>
          <w:color w:val="auto"/>
        </w:rPr>
        <w:t>release and</w:t>
      </w:r>
      <w:r w:rsidRPr="004F4EC7">
        <w:rPr>
          <w:rFonts w:cs="Times New Roman"/>
          <w:i w:val="0"/>
          <w:color w:val="auto"/>
        </w:rPr>
        <w:t xml:space="preserve"> were caught off guard when there were representatives from other companies there.</w:t>
      </w:r>
      <w:r w:rsidRPr="00002F87">
        <w:rPr>
          <w:i w:val="0"/>
          <w:color w:val="auto"/>
        </w:rPr>
        <w:t xml:space="preserve"> </w:t>
      </w:r>
    </w:p>
    <w:p w14:paraId="0ECCBE66" w14:textId="712584BE" w:rsidR="00313AE5" w:rsidRDefault="00CA40E2" w:rsidP="006210AC">
      <w:pPr>
        <w:spacing w:line="240" w:lineRule="auto"/>
        <w:rPr>
          <w:rFonts w:cs="Times New Roman"/>
        </w:rPr>
      </w:pPr>
      <w:r w:rsidRPr="00E15481">
        <w:rPr>
          <w:rFonts w:cs="Times New Roman"/>
        </w:rPr>
        <w:tab/>
        <w:t xml:space="preserve">One political advisor stated that most conversations were with industry given the </w:t>
      </w:r>
      <w:r w:rsidR="00E3127A" w:rsidRPr="00E15481">
        <w:rPr>
          <w:rFonts w:cs="Times New Roman"/>
        </w:rPr>
        <w:t>file:</w:t>
      </w:r>
      <w:r w:rsidRPr="00E15481">
        <w:rPr>
          <w:rFonts w:cs="Times New Roman"/>
        </w:rPr>
        <w:t xml:space="preserve"> large industry with CCIR, renewable electricity, coal phase out. Two respondents stated that individual concerns of larger companies were quietly addressed by ACCO at the staff level. The respondent admitted that there was a significant amount of negotiating, however ultimately government tried to find a middle ground. </w:t>
      </w:r>
    </w:p>
    <w:p w14:paraId="24AC8DBA" w14:textId="77777777" w:rsidR="00313AE5" w:rsidRPr="00E15481" w:rsidRDefault="00313AE5" w:rsidP="006210AC">
      <w:pPr>
        <w:spacing w:line="240" w:lineRule="auto"/>
        <w:rPr>
          <w:rFonts w:cs="Times New Roman"/>
        </w:rPr>
      </w:pPr>
    </w:p>
    <w:p w14:paraId="329B1453" w14:textId="18DDA42F" w:rsidR="00CA40E2" w:rsidRPr="00E15481" w:rsidRDefault="00CA40E2" w:rsidP="006210AC">
      <w:pPr>
        <w:spacing w:line="240" w:lineRule="auto"/>
        <w:ind w:left="709" w:right="1091"/>
        <w:jc w:val="both"/>
        <w:rPr>
          <w:rFonts w:cs="Times New Roman"/>
        </w:rPr>
      </w:pPr>
      <w:r w:rsidRPr="00E15481">
        <w:rPr>
          <w:rFonts w:cs="Times New Roman"/>
        </w:rPr>
        <w:t>“At the end of the day, we made everyone sad. And we knew we’re in the right place”</w:t>
      </w:r>
      <w:r w:rsidR="00CF46D6">
        <w:rPr>
          <w:rFonts w:cs="Times New Roman"/>
        </w:rPr>
        <w:t xml:space="preserve"> (Participant 7).</w:t>
      </w:r>
    </w:p>
    <w:p w14:paraId="0267938A" w14:textId="77777777" w:rsidR="00CA40E2" w:rsidRPr="00E15481" w:rsidRDefault="00CA40E2" w:rsidP="006210AC">
      <w:pPr>
        <w:spacing w:line="240" w:lineRule="auto"/>
        <w:rPr>
          <w:rFonts w:cs="Times New Roman"/>
        </w:rPr>
      </w:pPr>
    </w:p>
    <w:p w14:paraId="5A93D160" w14:textId="77777777" w:rsidR="00CA40E2" w:rsidRPr="00E15481" w:rsidRDefault="00CA40E2" w:rsidP="006210AC">
      <w:pPr>
        <w:spacing w:line="240" w:lineRule="auto"/>
        <w:ind w:firstLine="720"/>
        <w:rPr>
          <w:rFonts w:cs="Times New Roman"/>
        </w:rPr>
      </w:pPr>
      <w:r w:rsidRPr="00E15481">
        <w:rPr>
          <w:rFonts w:cs="Times New Roman"/>
        </w:rPr>
        <w:lastRenderedPageBreak/>
        <w:t>While a few respondents noted that there was equal representation from ENGOs and industry in consultations, one respondent described the role of the petroleum sector as often disrupting bureaucratic decision-making with their feedback. The same respondent noted that elected officials also seemed to be prioritizing interests of oil sands producers ahead of stated policy goals, and that that partner ministries also were less collaborative when they knew that oil sands producers were not onside with policy development.</w:t>
      </w:r>
    </w:p>
    <w:p w14:paraId="73D42B36" w14:textId="77777777" w:rsidR="00CA40E2" w:rsidRPr="00E15481" w:rsidRDefault="00CA40E2" w:rsidP="006210AC">
      <w:pPr>
        <w:spacing w:line="240" w:lineRule="auto"/>
        <w:rPr>
          <w:rFonts w:cs="Times New Roman"/>
        </w:rPr>
      </w:pPr>
    </w:p>
    <w:p w14:paraId="2D8AB792" w14:textId="7ED08CD8" w:rsidR="00CA40E2" w:rsidRPr="00E15481" w:rsidRDefault="00CA40E2" w:rsidP="006210AC">
      <w:pPr>
        <w:spacing w:line="240" w:lineRule="auto"/>
        <w:ind w:left="709" w:right="1091"/>
        <w:jc w:val="both"/>
        <w:rPr>
          <w:rFonts w:cs="Times New Roman"/>
        </w:rPr>
      </w:pPr>
      <w:r w:rsidRPr="00E15481">
        <w:rPr>
          <w:rFonts w:cs="Times New Roman"/>
        </w:rPr>
        <w:t xml:space="preserve">“In terms of how it impacted governance, in every CLP policy area, the governance structure would go out the window whenever an oil sands stakeholder complained. Similarly, when other government departments smelled blood in the water, they abandoned our collaborative working groups and turned on us, trying to undermine key policy decisions at critical times.” </w:t>
      </w:r>
      <w:r w:rsidR="00CF46D6">
        <w:rPr>
          <w:rFonts w:cs="Times New Roman"/>
        </w:rPr>
        <w:t>(</w:t>
      </w:r>
      <w:r w:rsidR="00CF46D6" w:rsidRPr="00CF46D6">
        <w:rPr>
          <w:rFonts w:cs="Times New Roman"/>
        </w:rPr>
        <w:t>Participant 1</w:t>
      </w:r>
      <w:r w:rsidR="00CF46D6">
        <w:rPr>
          <w:rFonts w:cs="Times New Roman"/>
        </w:rPr>
        <w:t>)</w:t>
      </w:r>
    </w:p>
    <w:p w14:paraId="2F0E699F" w14:textId="77777777" w:rsidR="00CA40E2" w:rsidRPr="00E15481" w:rsidRDefault="00CA40E2" w:rsidP="006210AC">
      <w:pPr>
        <w:spacing w:line="240" w:lineRule="auto"/>
        <w:rPr>
          <w:rFonts w:cs="Times New Roman"/>
        </w:rPr>
      </w:pPr>
    </w:p>
    <w:p w14:paraId="56F6C809" w14:textId="4D90E878" w:rsidR="00CA40E2" w:rsidRPr="00E15481" w:rsidRDefault="00CA40E2" w:rsidP="006210AC">
      <w:pPr>
        <w:spacing w:line="240" w:lineRule="auto"/>
        <w:ind w:firstLine="720"/>
        <w:rPr>
          <w:rFonts w:cs="Times New Roman"/>
        </w:rPr>
      </w:pPr>
      <w:r w:rsidRPr="00E15481">
        <w:rPr>
          <w:rFonts w:cs="Times New Roman"/>
        </w:rPr>
        <w:t>Three respondents noted that while the intent of the CLP was to support the longevity of industry, and improve its public image, industry was only quietly supportive (n=3). Respondents noted that industry supporters did not speak to the benefits of the plan, likely with the fear that they would be cast as unsupportive for future iterations of government which had selected climate as a wedge issue (n=3).</w:t>
      </w:r>
    </w:p>
    <w:p w14:paraId="5464E1DA" w14:textId="67D48C44" w:rsidR="00CA40E2" w:rsidRPr="00E15481" w:rsidRDefault="00CA40E2" w:rsidP="006210AC">
      <w:pPr>
        <w:spacing w:line="240" w:lineRule="auto"/>
        <w:ind w:firstLine="720"/>
        <w:rPr>
          <w:rFonts w:cs="Times New Roman"/>
        </w:rPr>
      </w:pPr>
      <w:r w:rsidRPr="00E15481">
        <w:rPr>
          <w:rFonts w:cs="Times New Roman"/>
        </w:rPr>
        <w:t>The Oil Sands Advisory Group had become a lightning</w:t>
      </w:r>
      <w:r w:rsidR="00E3127A">
        <w:rPr>
          <w:rFonts w:cs="Times New Roman"/>
        </w:rPr>
        <w:t xml:space="preserve"> rod</w:t>
      </w:r>
      <w:r w:rsidRPr="00E15481">
        <w:rPr>
          <w:rFonts w:cs="Times New Roman"/>
        </w:rPr>
        <w:t xml:space="preserve"> for the official opposition due to the participation of Tzeporah Berman. One respondent noted that industry had asked for her specifically, and then did not vocally support her when she was criticized for her critical remarks of oil sand production (Bennett, 2017; CBC News, 2017). The same respondent also noted that while the 100 MT cap on oil sands emissions was originally conceived by ENGOs and Industry, it was vocally opposed and seen as a critical issue by some industrial operators. </w:t>
      </w:r>
    </w:p>
    <w:p w14:paraId="3D394734" w14:textId="04E2C725" w:rsidR="00CA40E2" w:rsidRPr="00E15481" w:rsidRDefault="00CA40E2" w:rsidP="006210AC">
      <w:pPr>
        <w:spacing w:line="240" w:lineRule="auto"/>
        <w:ind w:firstLine="720"/>
        <w:rPr>
          <w:rFonts w:cs="Times New Roman"/>
        </w:rPr>
      </w:pPr>
      <w:r w:rsidRPr="00E15481">
        <w:rPr>
          <w:rFonts w:cs="Times New Roman"/>
        </w:rPr>
        <w:t xml:space="preserve">Three respondents noted the role that small business had played in opposition of the carbon levy specifically. One respondent noted that there was a split amongst large and smaller industry regarding the extent to which the CLP should be supported (n=1). Two respondents noted that small business owners who were not the recipient of any carbon levy funds were vocal opponents to the carbon levy. </w:t>
      </w:r>
    </w:p>
    <w:p w14:paraId="596D7C04" w14:textId="77777777" w:rsidR="00CA40E2" w:rsidRPr="00E15481" w:rsidRDefault="00CA40E2" w:rsidP="006210AC">
      <w:pPr>
        <w:spacing w:line="240" w:lineRule="auto"/>
        <w:rPr>
          <w:rFonts w:cs="Times New Roman"/>
        </w:rPr>
      </w:pPr>
    </w:p>
    <w:p w14:paraId="583B9565" w14:textId="6015FD78" w:rsidR="00CA40E2" w:rsidRDefault="00CA40E2" w:rsidP="006210AC">
      <w:pPr>
        <w:spacing w:line="240" w:lineRule="auto"/>
        <w:ind w:left="709" w:right="1091"/>
        <w:jc w:val="both"/>
        <w:rPr>
          <w:rFonts w:cs="Times New Roman"/>
        </w:rPr>
      </w:pPr>
      <w:r w:rsidRPr="00E15481">
        <w:rPr>
          <w:rFonts w:cs="Times New Roman"/>
        </w:rPr>
        <w:t>“There is a corporate consensus that stands on the stage in November 2015 and we knew this corporate consensus wouldn’t last for too long. For small and medium enterprises, they were still doing well. The small drillers however got off their yachts in 2015 and plugged into the outrage machine”</w:t>
      </w:r>
      <w:r w:rsidR="00CF46D6">
        <w:rPr>
          <w:rFonts w:cs="Times New Roman"/>
        </w:rPr>
        <w:t xml:space="preserve"> (</w:t>
      </w:r>
      <w:r w:rsidR="00CF46D6" w:rsidRPr="00CF46D6">
        <w:rPr>
          <w:rFonts w:cs="Times New Roman"/>
        </w:rPr>
        <w:t>Former Minister Shannon Phillips</w:t>
      </w:r>
      <w:r w:rsidR="00CF46D6">
        <w:rPr>
          <w:rFonts w:cs="Times New Roman"/>
        </w:rPr>
        <w:t>).</w:t>
      </w:r>
    </w:p>
    <w:p w14:paraId="56D489C3" w14:textId="77777777" w:rsidR="00461F92" w:rsidRDefault="00461F92" w:rsidP="006210AC">
      <w:pPr>
        <w:spacing w:line="240" w:lineRule="auto"/>
        <w:ind w:left="709" w:right="1091"/>
        <w:rPr>
          <w:rFonts w:cs="Times New Roman"/>
        </w:rPr>
      </w:pPr>
    </w:p>
    <w:p w14:paraId="468ABBE2" w14:textId="7D5460B0" w:rsidR="00CA40E2" w:rsidRDefault="00CA40E2" w:rsidP="006210AC">
      <w:pPr>
        <w:spacing w:line="240" w:lineRule="auto"/>
        <w:ind w:left="709" w:right="1091"/>
        <w:rPr>
          <w:rFonts w:cs="Times New Roman"/>
        </w:rPr>
      </w:pPr>
      <w:r w:rsidRPr="00E15481">
        <w:rPr>
          <w:rFonts w:cs="Times New Roman"/>
        </w:rPr>
        <w:t>“Notley was using climate leadership to get a pipeline approved. When the pipeline didn’t give them that public support, industry saw that the CLP didn’t work”</w:t>
      </w:r>
      <w:r w:rsidR="00CF46D6">
        <w:rPr>
          <w:rFonts w:cs="Times New Roman"/>
        </w:rPr>
        <w:t xml:space="preserve">  (</w:t>
      </w:r>
      <w:r w:rsidR="00CF46D6" w:rsidRPr="00CF46D6">
        <w:rPr>
          <w:rFonts w:cs="Times New Roman"/>
        </w:rPr>
        <w:t>Participant 2</w:t>
      </w:r>
      <w:r w:rsidR="00CF46D6">
        <w:rPr>
          <w:rFonts w:cs="Times New Roman"/>
        </w:rPr>
        <w:t>).</w:t>
      </w:r>
    </w:p>
    <w:p w14:paraId="2F4E9429" w14:textId="77777777" w:rsidR="0057602B" w:rsidRDefault="0057602B" w:rsidP="006210AC">
      <w:pPr>
        <w:spacing w:line="240" w:lineRule="auto"/>
        <w:rPr>
          <w:rFonts w:cs="Times New Roman"/>
        </w:rPr>
      </w:pPr>
    </w:p>
    <w:p w14:paraId="636DFB05" w14:textId="698BB293" w:rsidR="0057602B" w:rsidRPr="0057602B" w:rsidRDefault="0057602B" w:rsidP="006210AC">
      <w:pPr>
        <w:spacing w:line="240" w:lineRule="auto"/>
        <w:ind w:firstLine="360"/>
        <w:rPr>
          <w:rFonts w:cs="Times New Roman"/>
        </w:rPr>
      </w:pPr>
      <w:r w:rsidRPr="0057602B">
        <w:rPr>
          <w:rFonts w:cs="Times New Roman"/>
        </w:rPr>
        <w:t xml:space="preserve">One respondent noted how there was a visible change in mindset from the corporate community with regards to climate policy, there is a higher level of comfort should future governments implement more stringency climate reforms. </w:t>
      </w:r>
    </w:p>
    <w:p w14:paraId="0D43C85C" w14:textId="77777777" w:rsidR="0057602B" w:rsidRPr="00E15481" w:rsidRDefault="0057602B" w:rsidP="006210AC">
      <w:pPr>
        <w:spacing w:line="240" w:lineRule="auto"/>
        <w:rPr>
          <w:rFonts w:cs="Times New Roman"/>
        </w:rPr>
      </w:pPr>
    </w:p>
    <w:p w14:paraId="3D7636F3" w14:textId="0C7A6408" w:rsidR="00CA40E2" w:rsidRPr="00D65A42" w:rsidRDefault="0057602B" w:rsidP="006210AC">
      <w:pPr>
        <w:spacing w:line="240" w:lineRule="auto"/>
        <w:ind w:left="709" w:right="1091"/>
        <w:jc w:val="both"/>
        <w:rPr>
          <w:rFonts w:cs="Times New Roman"/>
        </w:rPr>
      </w:pPr>
      <w:r w:rsidRPr="00E15481">
        <w:rPr>
          <w:rFonts w:cs="Times New Roman"/>
        </w:rPr>
        <w:t>“It definitely changed the climate change discussion we are having in Canada going forward. It linked energy and environmental policy for every government going forward. I also think that one of the key aspects was that it totally changed the conversation with industry. I am most familiar with the electricity sector but going from pre-climate change plans when the government was elected</w:t>
      </w:r>
      <w:r w:rsidR="00D11F59">
        <w:rPr>
          <w:rFonts w:cs="Times New Roman"/>
        </w:rPr>
        <w:t>–</w:t>
      </w:r>
      <w:r w:rsidRPr="00E15481">
        <w:rPr>
          <w:rFonts w:cs="Times New Roman"/>
        </w:rPr>
        <w:t xml:space="preserve">- we were hearing that it was impossible to phase out coal and convert coal to natural gas. The new government could have rolled back the coal phase out but </w:t>
      </w:r>
      <w:r w:rsidR="0010785B" w:rsidRPr="00E15481">
        <w:rPr>
          <w:rFonts w:cs="Times New Roman"/>
        </w:rPr>
        <w:t>did</w:t>
      </w:r>
      <w:r w:rsidR="0010785B">
        <w:rPr>
          <w:rFonts w:cs="Times New Roman"/>
        </w:rPr>
        <w:t>n</w:t>
      </w:r>
      <w:r w:rsidR="0010785B" w:rsidRPr="00E15481">
        <w:rPr>
          <w:rFonts w:cs="Times New Roman"/>
        </w:rPr>
        <w:t>’t</w:t>
      </w:r>
      <w:r w:rsidRPr="00E15481">
        <w:rPr>
          <w:rFonts w:cs="Times New Roman"/>
        </w:rPr>
        <w:t>. This is emblematic of the broader conversation. What I gleaned from these CEOs is that there is a mind-shift. It happened once. Regardless of what happens in the next political shift, it is going to happen agai</w:t>
      </w:r>
      <w:r w:rsidR="00CF46D6">
        <w:rPr>
          <w:rFonts w:cs="Times New Roman"/>
        </w:rPr>
        <w:t>n” (Participant 10).</w:t>
      </w:r>
    </w:p>
    <w:p w14:paraId="7B26E26A" w14:textId="463810BE" w:rsidR="00CA40E2" w:rsidRPr="00E15481" w:rsidRDefault="00CF7934" w:rsidP="006210AC">
      <w:pPr>
        <w:pStyle w:val="Heading5"/>
        <w:spacing w:line="240" w:lineRule="auto"/>
        <w:ind w:left="0" w:firstLine="709"/>
      </w:pPr>
      <w:r>
        <w:lastRenderedPageBreak/>
        <w:t>Political opposition</w:t>
      </w:r>
      <w:r w:rsidR="002C0341">
        <w:t>,</w:t>
      </w:r>
      <w:r>
        <w:t xml:space="preserve"> media</w:t>
      </w:r>
      <w:r w:rsidR="002C0341">
        <w:t>, and other influences</w:t>
      </w:r>
      <w:r w:rsidR="00CA40E2">
        <w:t>.</w:t>
      </w:r>
      <w:r>
        <w:t xml:space="preserve"> </w:t>
      </w:r>
      <w:r w:rsidRPr="0010785B">
        <w:rPr>
          <w:i w:val="0"/>
          <w:color w:val="auto"/>
        </w:rPr>
        <w:t>Three respondents identified the official opposition as one of the most influential stakeholders during implementation of Alberta’s CLP (n=3).  Phillips also noted that support for the carbon levy did not survive contact once the official opposition decided to use it as a wedge issue (n=6).</w:t>
      </w:r>
    </w:p>
    <w:p w14:paraId="3FC7E424" w14:textId="77777777" w:rsidR="00CA40E2" w:rsidRPr="00E15481" w:rsidRDefault="00CA40E2" w:rsidP="006210AC">
      <w:pPr>
        <w:spacing w:line="240" w:lineRule="auto"/>
        <w:rPr>
          <w:rFonts w:cs="Times New Roman"/>
        </w:rPr>
      </w:pPr>
    </w:p>
    <w:p w14:paraId="1B8BC076" w14:textId="36E4A19F" w:rsidR="00992EF6" w:rsidRPr="00CF46D6" w:rsidRDefault="00CA40E2" w:rsidP="006210AC">
      <w:pPr>
        <w:spacing w:line="240" w:lineRule="auto"/>
        <w:ind w:left="709" w:right="1091"/>
        <w:jc w:val="both"/>
        <w:rPr>
          <w:rFonts w:cs="Times New Roman"/>
        </w:rPr>
      </w:pPr>
      <w:r w:rsidRPr="00E15481">
        <w:rPr>
          <w:rFonts w:cs="Times New Roman"/>
        </w:rPr>
        <w:t xml:space="preserve">“Climate policy has to be accompanied by a more participatory </w:t>
      </w:r>
      <w:r w:rsidR="00E3127A" w:rsidRPr="00E15481">
        <w:rPr>
          <w:rFonts w:cs="Times New Roman"/>
        </w:rPr>
        <w:t>government and</w:t>
      </w:r>
      <w:r w:rsidRPr="00E15481">
        <w:rPr>
          <w:rFonts w:cs="Times New Roman"/>
        </w:rPr>
        <w:t xml:space="preserve"> require an expansion of the state. [The official opposition] wrapped this up into very individualistic arguments and misrepresented the costs and risks. At its core is an argument about the role of government in industrial policy. The UCP took this discomfort and rammed it into the political moment. This political package went into the world, and it did not survive contact.”</w:t>
      </w:r>
      <w:r w:rsidR="00CF46D6">
        <w:rPr>
          <w:rFonts w:cs="Times New Roman"/>
        </w:rPr>
        <w:t xml:space="preserve"> (Former Minister Shannon Phillips).</w:t>
      </w:r>
    </w:p>
    <w:p w14:paraId="198D48A5" w14:textId="77777777" w:rsidR="00992EF6" w:rsidRDefault="00992EF6" w:rsidP="006210AC">
      <w:pPr>
        <w:spacing w:line="240" w:lineRule="auto"/>
        <w:ind w:firstLine="720"/>
        <w:rPr>
          <w:rFonts w:cs="Times New Roman"/>
        </w:rPr>
      </w:pPr>
    </w:p>
    <w:p w14:paraId="64FEFEE2" w14:textId="79BD9A8F" w:rsidR="00CA40E2" w:rsidRPr="00E15481" w:rsidRDefault="00CA40E2" w:rsidP="006210AC">
      <w:pPr>
        <w:spacing w:line="240" w:lineRule="auto"/>
        <w:ind w:firstLine="720"/>
        <w:rPr>
          <w:rFonts w:cs="Times New Roman"/>
        </w:rPr>
      </w:pPr>
      <w:r w:rsidRPr="00E15481">
        <w:rPr>
          <w:rFonts w:cs="Times New Roman"/>
        </w:rPr>
        <w:t xml:space="preserve">One respondent referenced the hiring, and the subsequent </w:t>
      </w:r>
      <w:r w:rsidR="008C5DEC">
        <w:rPr>
          <w:rFonts w:cs="Times New Roman"/>
        </w:rPr>
        <w:t>firing</w:t>
      </w:r>
      <w:r w:rsidR="008C5DEC" w:rsidRPr="00E15481">
        <w:rPr>
          <w:rFonts w:cs="Times New Roman"/>
        </w:rPr>
        <w:t xml:space="preserve"> </w:t>
      </w:r>
      <w:r w:rsidRPr="00E15481">
        <w:rPr>
          <w:rFonts w:cs="Times New Roman"/>
        </w:rPr>
        <w:t xml:space="preserve">of Ed Whittingham from the board of the Alberta Energy Regulator. Whittingham served as the Executive Director of the Pembina Institute from January 2011 to June 2017. The respondent noted that this individual had been used as a proxy for the CLP. The Pembina Institute did see close collaboration with government (n=1), which is verified through court records (Rusnell &amp; Russell, 2019). In the run-up to the provincial election, </w:t>
      </w:r>
      <w:r w:rsidR="00BD2F06">
        <w:rPr>
          <w:rFonts w:cs="Times New Roman"/>
        </w:rPr>
        <w:t>former</w:t>
      </w:r>
      <w:r w:rsidRPr="00E15481">
        <w:rPr>
          <w:rFonts w:cs="Times New Roman"/>
        </w:rPr>
        <w:t>-Premier Jason Kenney had explicitly identified Whittingham as unsupportive of Alberta’s energy industry, going as far to accusing him of ‘economic sabotage’ (CBC News, 2019</w:t>
      </w:r>
      <w:r w:rsidR="00B83A39">
        <w:rPr>
          <w:rFonts w:cs="Times New Roman"/>
        </w:rPr>
        <w:t>a</w:t>
      </w:r>
      <w:r w:rsidRPr="00E15481">
        <w:rPr>
          <w:rFonts w:cs="Times New Roman"/>
        </w:rPr>
        <w:t xml:space="preserve">). </w:t>
      </w:r>
      <w:r w:rsidR="00992692">
        <w:rPr>
          <w:rStyle w:val="FootnoteReference"/>
          <w:rFonts w:cs="Times New Roman"/>
        </w:rPr>
        <w:footnoteReference w:id="10"/>
      </w:r>
    </w:p>
    <w:p w14:paraId="25850C67" w14:textId="7C192EF1" w:rsidR="00CA40E2" w:rsidRPr="00E15481" w:rsidRDefault="00CA40E2" w:rsidP="006210AC">
      <w:pPr>
        <w:spacing w:line="240" w:lineRule="auto"/>
        <w:ind w:firstLine="720"/>
        <w:rPr>
          <w:rFonts w:cs="Times New Roman"/>
        </w:rPr>
      </w:pPr>
      <w:r w:rsidRPr="00E15481">
        <w:rPr>
          <w:rFonts w:cs="Times New Roman"/>
        </w:rPr>
        <w:t>Media was also listed as a key stakeholder as well (n=2) , particularly in how they stoked fears about significantly increased costs. One example was offered where a crematorium outside of Calgary had charged a family $100 for a single crematorium, when the actual increased costs for the funeral home should have cost between $1 and $4 (Marchitelli &amp; Ward, 2017).</w:t>
      </w:r>
    </w:p>
    <w:p w14:paraId="7C399F42" w14:textId="79DF4ED7" w:rsidR="00CA40E2" w:rsidRPr="00E15481" w:rsidRDefault="00CA40E2" w:rsidP="006210AC">
      <w:pPr>
        <w:spacing w:line="240" w:lineRule="auto"/>
        <w:ind w:firstLine="720"/>
        <w:rPr>
          <w:rFonts w:cs="Times New Roman"/>
        </w:rPr>
      </w:pPr>
      <w:r w:rsidRPr="00E15481">
        <w:rPr>
          <w:rFonts w:cs="Times New Roman"/>
        </w:rPr>
        <w:t xml:space="preserve">The </w:t>
      </w:r>
      <w:r w:rsidR="000C3249">
        <w:rPr>
          <w:rFonts w:cs="Times New Roman"/>
        </w:rPr>
        <w:t>OAG</w:t>
      </w:r>
      <w:r w:rsidRPr="00E15481">
        <w:rPr>
          <w:rFonts w:cs="Times New Roman"/>
        </w:rPr>
        <w:t xml:space="preserve"> was mentioned twice (n=2). As mentioned in the chronology, the OAG had undertaken an audit of the CLP which was completed in 2018. </w:t>
      </w:r>
    </w:p>
    <w:p w14:paraId="499FB0FF" w14:textId="6EC349D3" w:rsidR="00CA40E2" w:rsidRPr="00E15481" w:rsidRDefault="00CA40E2" w:rsidP="006210AC">
      <w:pPr>
        <w:spacing w:line="240" w:lineRule="auto"/>
        <w:ind w:firstLine="720"/>
        <w:rPr>
          <w:rFonts w:cs="Times New Roman"/>
        </w:rPr>
      </w:pPr>
      <w:r w:rsidRPr="00E15481">
        <w:rPr>
          <w:rFonts w:cs="Times New Roman"/>
        </w:rPr>
        <w:t xml:space="preserve">Two respondents noted the work of the </w:t>
      </w:r>
      <w:r w:rsidR="00214103">
        <w:rPr>
          <w:rFonts w:cs="Times New Roman"/>
        </w:rPr>
        <w:t>ICLI</w:t>
      </w:r>
      <w:r w:rsidRPr="00E15481">
        <w:rPr>
          <w:rFonts w:cs="Times New Roman"/>
        </w:rPr>
        <w:t xml:space="preserve">, which </w:t>
      </w:r>
      <w:r w:rsidR="0012698E">
        <w:rPr>
          <w:rFonts w:cs="Times New Roman"/>
        </w:rPr>
        <w:t xml:space="preserve">was a precedent-setting collaboration between the Province and </w:t>
      </w:r>
      <w:r w:rsidRPr="00E15481">
        <w:rPr>
          <w:rFonts w:cs="Times New Roman"/>
        </w:rPr>
        <w:t xml:space="preserve">Indigenous communities. </w:t>
      </w:r>
    </w:p>
    <w:p w14:paraId="0E55F098" w14:textId="77777777" w:rsidR="00CA40E2" w:rsidRPr="00E15481" w:rsidRDefault="00CA40E2" w:rsidP="006210AC">
      <w:pPr>
        <w:spacing w:line="240" w:lineRule="auto"/>
        <w:rPr>
          <w:rFonts w:cs="Times New Roman"/>
        </w:rPr>
      </w:pPr>
    </w:p>
    <w:p w14:paraId="006B4DD9" w14:textId="7CE738D4" w:rsidR="00CA40E2" w:rsidRPr="00E15481" w:rsidRDefault="00CA40E2" w:rsidP="006210AC">
      <w:pPr>
        <w:spacing w:line="240" w:lineRule="auto"/>
        <w:ind w:left="709" w:right="1091"/>
        <w:jc w:val="both"/>
        <w:rPr>
          <w:rFonts w:cs="Times New Roman"/>
        </w:rPr>
      </w:pPr>
      <w:r w:rsidRPr="00E15481">
        <w:rPr>
          <w:rFonts w:cs="Times New Roman"/>
        </w:rPr>
        <w:t>“The MSGC would not meet with the MNA and then eventually it was the norm to have these groups together. First Nations who sign treaties have historically have a tough time meeting with the province”</w:t>
      </w:r>
      <w:r w:rsidR="00CF46D6">
        <w:rPr>
          <w:rFonts w:cs="Times New Roman"/>
        </w:rPr>
        <w:t xml:space="preserve"> (Participant 4). </w:t>
      </w:r>
      <w:r w:rsidRPr="00E15481">
        <w:rPr>
          <w:rFonts w:cs="Times New Roman"/>
        </w:rPr>
        <w:t xml:space="preserve">  </w:t>
      </w:r>
    </w:p>
    <w:p w14:paraId="2F9622FF" w14:textId="77777777" w:rsidR="00CA40E2" w:rsidRPr="00E15481" w:rsidRDefault="00CA40E2" w:rsidP="006210AC">
      <w:pPr>
        <w:spacing w:line="240" w:lineRule="auto"/>
        <w:rPr>
          <w:rFonts w:cs="Times New Roman"/>
        </w:rPr>
      </w:pPr>
    </w:p>
    <w:p w14:paraId="4A2ADAD4" w14:textId="2D9C3D8A" w:rsidR="000D19EA" w:rsidRPr="009F68D1" w:rsidRDefault="00CA40E2" w:rsidP="006210AC">
      <w:pPr>
        <w:spacing w:line="240" w:lineRule="auto"/>
        <w:rPr>
          <w:rFonts w:cs="Times New Roman"/>
        </w:rPr>
      </w:pPr>
      <w:r w:rsidRPr="00E15481">
        <w:rPr>
          <w:rFonts w:cs="Times New Roman"/>
        </w:rPr>
        <w:t xml:space="preserve">The related Alberta Indigenous Electricity Working Group won an Emerald Award (Emerald Foundation, 2019) for climate action, which was received by the incoming Minister of Environment and Parks following the 2019 provincial election. The respondent noted how the governance framework served as the foundation of the current Indigenous Opportunities Corporation operated under the current government. Another respondent noted that the ICLI and various </w:t>
      </w:r>
      <w:r w:rsidR="009F68D1" w:rsidRPr="00E15481">
        <w:rPr>
          <w:rFonts w:cs="Times New Roman"/>
        </w:rPr>
        <w:t>Indigenous</w:t>
      </w:r>
      <w:r w:rsidRPr="00E15481">
        <w:rPr>
          <w:rFonts w:cs="Times New Roman"/>
        </w:rPr>
        <w:t>-focused programs was able to see the construction of homes and the provision of funds to build capacity to tackle climate change.</w:t>
      </w:r>
    </w:p>
    <w:p w14:paraId="78BDA47A" w14:textId="1B63E6D6" w:rsidR="006261CE" w:rsidRPr="00630049" w:rsidRDefault="00CF7934" w:rsidP="006210AC">
      <w:pPr>
        <w:pStyle w:val="Heading4"/>
        <w:spacing w:line="240" w:lineRule="auto"/>
        <w:ind w:left="0" w:firstLine="720"/>
      </w:pPr>
      <w:r>
        <w:t>Public opinion</w:t>
      </w:r>
      <w:r w:rsidR="00C8135D">
        <w:t>.</w:t>
      </w:r>
      <w:r w:rsidR="00C8135D" w:rsidRPr="00C8135D">
        <w:rPr>
          <w:b w:val="0"/>
          <w:bCs/>
        </w:rPr>
        <w:t xml:space="preserve"> Interviewees were asked about stakeholder support of Alberta’s CLP. Most discussed public stakeholder sentiment, which was described as medium to high in the first years of the CLP (n=</w:t>
      </w:r>
      <w:r w:rsidR="00AC073A">
        <w:rPr>
          <w:b w:val="0"/>
          <w:bCs/>
        </w:rPr>
        <w:t>7</w:t>
      </w:r>
      <w:r w:rsidR="00C8135D" w:rsidRPr="00C8135D">
        <w:rPr>
          <w:b w:val="0"/>
          <w:bCs/>
        </w:rPr>
        <w:t>), but dropped in the later years (n=</w:t>
      </w:r>
      <w:r w:rsidR="00C30FDC">
        <w:rPr>
          <w:b w:val="0"/>
          <w:bCs/>
        </w:rPr>
        <w:t>4</w:t>
      </w:r>
      <w:r w:rsidR="00C8135D" w:rsidRPr="00C8135D">
        <w:rPr>
          <w:b w:val="0"/>
          <w:bCs/>
        </w:rPr>
        <w:t xml:space="preserve">). </w:t>
      </w:r>
      <w:r w:rsidR="00C30FDC">
        <w:rPr>
          <w:b w:val="0"/>
          <w:bCs/>
        </w:rPr>
        <w:t>To</w:t>
      </w:r>
      <w:r w:rsidR="00765C45">
        <w:rPr>
          <w:b w:val="0"/>
          <w:bCs/>
        </w:rPr>
        <w:t xml:space="preserve"> summarize this visually, I </w:t>
      </w:r>
      <w:r w:rsidR="00C8135D" w:rsidRPr="00C8135D">
        <w:rPr>
          <w:b w:val="0"/>
          <w:bCs/>
        </w:rPr>
        <w:t xml:space="preserve">formatted into a table colour coded according to the legend in Table </w:t>
      </w:r>
      <w:r w:rsidR="003E79B6">
        <w:rPr>
          <w:b w:val="0"/>
          <w:bCs/>
        </w:rPr>
        <w:t>17</w:t>
      </w:r>
      <w:r w:rsidR="00C8135D" w:rsidRPr="00C8135D">
        <w:rPr>
          <w:b w:val="0"/>
          <w:bCs/>
        </w:rPr>
        <w:t xml:space="preserve">. See the results in Table </w:t>
      </w:r>
      <w:r w:rsidR="003E79B6">
        <w:rPr>
          <w:b w:val="0"/>
          <w:bCs/>
        </w:rPr>
        <w:t>18</w:t>
      </w:r>
      <w:r w:rsidR="00C8135D" w:rsidRPr="00C8135D">
        <w:rPr>
          <w:b w:val="0"/>
          <w:bCs/>
        </w:rPr>
        <w:t>.</w:t>
      </w:r>
    </w:p>
    <w:p w14:paraId="422854E2" w14:textId="77777777" w:rsidR="006261CE" w:rsidRPr="00E15481" w:rsidRDefault="006261CE" w:rsidP="006210AC">
      <w:pPr>
        <w:spacing w:line="240" w:lineRule="auto"/>
        <w:rPr>
          <w:rFonts w:cs="Times New Roman"/>
        </w:rPr>
      </w:pPr>
    </w:p>
    <w:p w14:paraId="0A729094" w14:textId="77777777" w:rsidR="000F668C" w:rsidRDefault="000F668C" w:rsidP="006210AC">
      <w:pPr>
        <w:spacing w:line="240" w:lineRule="auto"/>
        <w:rPr>
          <w:iCs/>
          <w:szCs w:val="18"/>
        </w:rPr>
      </w:pPr>
      <w:r>
        <w:br w:type="page"/>
      </w:r>
    </w:p>
    <w:p w14:paraId="204D2F48" w14:textId="5A413CE2" w:rsidR="006261CE" w:rsidRPr="00E15481" w:rsidRDefault="007F4B51" w:rsidP="006210AC">
      <w:pPr>
        <w:pStyle w:val="Caption"/>
        <w:rPr>
          <w:rFonts w:cs="Times New Roman"/>
        </w:rPr>
      </w:pPr>
      <w:bookmarkStart w:id="60" w:name="_Toc164318195"/>
      <w:r>
        <w:lastRenderedPageBreak/>
        <w:t xml:space="preserve">Table </w:t>
      </w:r>
      <w:r>
        <w:fldChar w:fldCharType="begin"/>
      </w:r>
      <w:r>
        <w:instrText xml:space="preserve"> SEQ Table \* ARABIC </w:instrText>
      </w:r>
      <w:r>
        <w:fldChar w:fldCharType="separate"/>
      </w:r>
      <w:r w:rsidR="00F40FF7">
        <w:rPr>
          <w:noProof/>
        </w:rPr>
        <w:t>17</w:t>
      </w:r>
      <w:r>
        <w:rPr>
          <w:noProof/>
        </w:rPr>
        <w:fldChar w:fldCharType="end"/>
      </w:r>
      <w:r>
        <w:t xml:space="preserve">: </w:t>
      </w:r>
      <w:r w:rsidRPr="002371FA">
        <w:t>Colour-coding of stakeholder sentiment</w:t>
      </w:r>
      <w:bookmarkEnd w:id="60"/>
    </w:p>
    <w:tbl>
      <w:tblPr>
        <w:tblStyle w:val="a"/>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950"/>
      </w:tblGrid>
      <w:tr w:rsidR="006261CE" w:rsidRPr="00E15481" w14:paraId="54C5BD0A" w14:textId="77777777" w:rsidTr="009172C3">
        <w:tc>
          <w:tcPr>
            <w:tcW w:w="2040" w:type="dxa"/>
            <w:shd w:val="clear" w:color="auto" w:fill="auto"/>
            <w:tcMar>
              <w:top w:w="100" w:type="dxa"/>
              <w:left w:w="100" w:type="dxa"/>
              <w:bottom w:w="100" w:type="dxa"/>
              <w:right w:w="100" w:type="dxa"/>
            </w:tcMar>
          </w:tcPr>
          <w:p w14:paraId="4C1B9414" w14:textId="77777777" w:rsidR="006261CE" w:rsidRPr="00E15481" w:rsidRDefault="006261CE" w:rsidP="006210AC">
            <w:pPr>
              <w:widowControl w:val="0"/>
              <w:spacing w:line="240" w:lineRule="auto"/>
              <w:rPr>
                <w:rFonts w:cs="Times New Roman"/>
              </w:rPr>
            </w:pPr>
            <w:r w:rsidRPr="00E15481">
              <w:rPr>
                <w:rFonts w:cs="Times New Roman"/>
              </w:rPr>
              <w:t>High</w:t>
            </w:r>
          </w:p>
        </w:tc>
        <w:tc>
          <w:tcPr>
            <w:tcW w:w="1950" w:type="dxa"/>
            <w:shd w:val="clear" w:color="auto" w:fill="00B050"/>
            <w:tcMar>
              <w:top w:w="100" w:type="dxa"/>
              <w:left w:w="100" w:type="dxa"/>
              <w:bottom w:w="100" w:type="dxa"/>
              <w:right w:w="100" w:type="dxa"/>
            </w:tcMar>
          </w:tcPr>
          <w:p w14:paraId="590CA293" w14:textId="77777777" w:rsidR="006261CE" w:rsidRPr="00E15481" w:rsidRDefault="006261CE" w:rsidP="006210AC">
            <w:pPr>
              <w:widowControl w:val="0"/>
              <w:spacing w:line="240" w:lineRule="auto"/>
              <w:rPr>
                <w:rFonts w:cs="Times New Roman"/>
              </w:rPr>
            </w:pPr>
            <w:r w:rsidRPr="00E15481">
              <w:rPr>
                <w:rFonts w:cs="Times New Roman"/>
              </w:rPr>
              <w:t>Green</w:t>
            </w:r>
          </w:p>
        </w:tc>
      </w:tr>
      <w:tr w:rsidR="006261CE" w:rsidRPr="00E15481" w14:paraId="0393D8AE" w14:textId="77777777" w:rsidTr="00A02702">
        <w:tc>
          <w:tcPr>
            <w:tcW w:w="2040" w:type="dxa"/>
            <w:shd w:val="clear" w:color="auto" w:fill="auto"/>
            <w:tcMar>
              <w:top w:w="100" w:type="dxa"/>
              <w:left w:w="100" w:type="dxa"/>
              <w:bottom w:w="100" w:type="dxa"/>
              <w:right w:w="100" w:type="dxa"/>
            </w:tcMar>
          </w:tcPr>
          <w:p w14:paraId="40F20817" w14:textId="77777777" w:rsidR="006261CE" w:rsidRPr="00E15481" w:rsidRDefault="006261CE" w:rsidP="006210AC">
            <w:pPr>
              <w:widowControl w:val="0"/>
              <w:spacing w:line="240" w:lineRule="auto"/>
              <w:rPr>
                <w:rFonts w:cs="Times New Roman"/>
              </w:rPr>
            </w:pPr>
            <w:r w:rsidRPr="00E15481">
              <w:rPr>
                <w:rFonts w:cs="Times New Roman"/>
              </w:rPr>
              <w:t>Medium</w:t>
            </w:r>
          </w:p>
        </w:tc>
        <w:tc>
          <w:tcPr>
            <w:tcW w:w="1950" w:type="dxa"/>
            <w:shd w:val="clear" w:color="auto" w:fill="FFC000"/>
            <w:tcMar>
              <w:top w:w="100" w:type="dxa"/>
              <w:left w:w="100" w:type="dxa"/>
              <w:bottom w:w="100" w:type="dxa"/>
              <w:right w:w="100" w:type="dxa"/>
            </w:tcMar>
          </w:tcPr>
          <w:p w14:paraId="202D43EF" w14:textId="77777777" w:rsidR="006261CE" w:rsidRPr="00E15481" w:rsidRDefault="006261CE" w:rsidP="006210AC">
            <w:pPr>
              <w:widowControl w:val="0"/>
              <w:spacing w:line="240" w:lineRule="auto"/>
              <w:rPr>
                <w:rFonts w:cs="Times New Roman"/>
              </w:rPr>
            </w:pPr>
            <w:r w:rsidRPr="00E15481">
              <w:rPr>
                <w:rFonts w:cs="Times New Roman"/>
              </w:rPr>
              <w:t>Orange</w:t>
            </w:r>
          </w:p>
        </w:tc>
      </w:tr>
      <w:tr w:rsidR="006261CE" w:rsidRPr="00E15481" w14:paraId="546CB502" w14:textId="77777777" w:rsidTr="004C3C97">
        <w:tc>
          <w:tcPr>
            <w:tcW w:w="2040" w:type="dxa"/>
            <w:shd w:val="clear" w:color="auto" w:fill="auto"/>
            <w:tcMar>
              <w:top w:w="100" w:type="dxa"/>
              <w:left w:w="100" w:type="dxa"/>
              <w:bottom w:w="100" w:type="dxa"/>
              <w:right w:w="100" w:type="dxa"/>
            </w:tcMar>
          </w:tcPr>
          <w:p w14:paraId="59EC4F2B" w14:textId="77777777" w:rsidR="006261CE" w:rsidRPr="00E15481" w:rsidRDefault="006261CE" w:rsidP="006210AC">
            <w:pPr>
              <w:widowControl w:val="0"/>
              <w:spacing w:line="240" w:lineRule="auto"/>
              <w:rPr>
                <w:rFonts w:cs="Times New Roman"/>
              </w:rPr>
            </w:pPr>
            <w:r w:rsidRPr="00E15481">
              <w:rPr>
                <w:rFonts w:cs="Times New Roman"/>
              </w:rPr>
              <w:t>Low</w:t>
            </w:r>
          </w:p>
        </w:tc>
        <w:tc>
          <w:tcPr>
            <w:tcW w:w="1950" w:type="dxa"/>
            <w:shd w:val="clear" w:color="auto" w:fill="C0504D" w:themeFill="accent2"/>
            <w:tcMar>
              <w:top w:w="100" w:type="dxa"/>
              <w:left w:w="100" w:type="dxa"/>
              <w:bottom w:w="100" w:type="dxa"/>
              <w:right w:w="100" w:type="dxa"/>
            </w:tcMar>
          </w:tcPr>
          <w:p w14:paraId="59A61B28" w14:textId="77777777" w:rsidR="006261CE" w:rsidRPr="00E15481" w:rsidRDefault="006261CE" w:rsidP="006210AC">
            <w:pPr>
              <w:widowControl w:val="0"/>
              <w:spacing w:line="240" w:lineRule="auto"/>
              <w:rPr>
                <w:rFonts w:cs="Times New Roman"/>
              </w:rPr>
            </w:pPr>
            <w:r w:rsidRPr="00E15481">
              <w:rPr>
                <w:rFonts w:cs="Times New Roman"/>
              </w:rPr>
              <w:t>Red</w:t>
            </w:r>
          </w:p>
        </w:tc>
      </w:tr>
    </w:tbl>
    <w:p w14:paraId="6968E1A5" w14:textId="77777777" w:rsidR="006261CE" w:rsidRPr="00E15481" w:rsidRDefault="006261CE" w:rsidP="006210AC">
      <w:pPr>
        <w:spacing w:line="240" w:lineRule="auto"/>
        <w:rPr>
          <w:rFonts w:cs="Times New Roman"/>
        </w:rPr>
      </w:pPr>
    </w:p>
    <w:p w14:paraId="1E9CBD5D" w14:textId="77777777" w:rsidR="006261CE" w:rsidRPr="00E15481" w:rsidRDefault="006261CE" w:rsidP="006210AC">
      <w:pPr>
        <w:spacing w:line="240" w:lineRule="auto"/>
        <w:rPr>
          <w:rFonts w:cs="Times New Roman"/>
        </w:rPr>
      </w:pPr>
    </w:p>
    <w:p w14:paraId="7E19498F" w14:textId="1CAC484C" w:rsidR="006261CE" w:rsidRPr="00E15481" w:rsidRDefault="007F4B51" w:rsidP="006210AC">
      <w:pPr>
        <w:pStyle w:val="Caption"/>
        <w:rPr>
          <w:rFonts w:cs="Times New Roman"/>
        </w:rPr>
      </w:pPr>
      <w:bookmarkStart w:id="61" w:name="_Toc164318196"/>
      <w:r>
        <w:t xml:space="preserve">Table </w:t>
      </w:r>
      <w:r>
        <w:fldChar w:fldCharType="begin"/>
      </w:r>
      <w:r>
        <w:instrText xml:space="preserve"> SEQ Table \* ARABIC </w:instrText>
      </w:r>
      <w:r>
        <w:fldChar w:fldCharType="separate"/>
      </w:r>
      <w:r w:rsidR="00F40FF7">
        <w:rPr>
          <w:noProof/>
        </w:rPr>
        <w:t>18</w:t>
      </w:r>
      <w:r>
        <w:rPr>
          <w:noProof/>
        </w:rPr>
        <w:fldChar w:fldCharType="end"/>
      </w:r>
      <w:r>
        <w:t xml:space="preserve">: </w:t>
      </w:r>
      <w:r w:rsidRPr="002657A5">
        <w:t>Interviewee response regarding stakeholder sentiment</w:t>
      </w:r>
      <w:bookmarkEnd w:id="61"/>
    </w:p>
    <w:p w14:paraId="2B27FCAB" w14:textId="77777777" w:rsidR="006261CE" w:rsidRPr="00E15481" w:rsidRDefault="006261CE" w:rsidP="006210AC">
      <w:pPr>
        <w:spacing w:line="240" w:lineRule="auto"/>
        <w:rPr>
          <w:rFonts w:cs="Times New Roman"/>
        </w:rPr>
      </w:pPr>
    </w:p>
    <w:tbl>
      <w:tblPr>
        <w:tblStyle w:val="a0"/>
        <w:tblW w:w="902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6261CE" w:rsidRPr="00E15481" w14:paraId="207910E6" w14:textId="77777777" w:rsidTr="00CC6C2E">
        <w:trPr>
          <w:trHeight w:val="420"/>
        </w:trPr>
        <w:tc>
          <w:tcPr>
            <w:tcW w:w="1504" w:type="dxa"/>
            <w:tcBorders>
              <w:top w:val="nil"/>
              <w:left w:val="nil"/>
            </w:tcBorders>
            <w:shd w:val="clear" w:color="auto" w:fill="auto"/>
            <w:tcMar>
              <w:top w:w="100" w:type="dxa"/>
              <w:left w:w="100" w:type="dxa"/>
              <w:bottom w:w="100" w:type="dxa"/>
              <w:right w:w="100" w:type="dxa"/>
            </w:tcMar>
          </w:tcPr>
          <w:p w14:paraId="38150091" w14:textId="77777777" w:rsidR="006261CE" w:rsidRPr="00E15481" w:rsidRDefault="006261CE" w:rsidP="006210AC">
            <w:pPr>
              <w:widowControl w:val="0"/>
              <w:spacing w:line="240" w:lineRule="auto"/>
              <w:rPr>
                <w:rFonts w:cs="Times New Roman"/>
              </w:rPr>
            </w:pPr>
          </w:p>
        </w:tc>
        <w:tc>
          <w:tcPr>
            <w:tcW w:w="7525" w:type="dxa"/>
            <w:gridSpan w:val="5"/>
          </w:tcPr>
          <w:p w14:paraId="18C3895A" w14:textId="77777777" w:rsidR="006261CE" w:rsidRPr="00E15481" w:rsidRDefault="006261CE" w:rsidP="006210AC">
            <w:pPr>
              <w:widowControl w:val="0"/>
              <w:spacing w:line="240" w:lineRule="auto"/>
              <w:jc w:val="center"/>
              <w:rPr>
                <w:rFonts w:cs="Times New Roman"/>
              </w:rPr>
            </w:pPr>
            <w:r w:rsidRPr="00E15481">
              <w:rPr>
                <w:rFonts w:cs="Times New Roman"/>
              </w:rPr>
              <w:t>Year</w:t>
            </w:r>
          </w:p>
        </w:tc>
      </w:tr>
      <w:tr w:rsidR="006261CE" w:rsidRPr="00E15481" w14:paraId="762CCB8F" w14:textId="77777777" w:rsidTr="00CC6C2E">
        <w:tc>
          <w:tcPr>
            <w:tcW w:w="1504" w:type="dxa"/>
            <w:shd w:val="clear" w:color="auto" w:fill="auto"/>
            <w:tcMar>
              <w:top w:w="100" w:type="dxa"/>
              <w:left w:w="100" w:type="dxa"/>
              <w:bottom w:w="100" w:type="dxa"/>
              <w:right w:w="100" w:type="dxa"/>
            </w:tcMar>
          </w:tcPr>
          <w:p w14:paraId="5F89FACE" w14:textId="77777777" w:rsidR="006261CE" w:rsidRPr="00E15481" w:rsidRDefault="006261CE" w:rsidP="006210AC">
            <w:pPr>
              <w:widowControl w:val="0"/>
              <w:spacing w:line="240" w:lineRule="auto"/>
              <w:rPr>
                <w:rFonts w:cs="Times New Roman"/>
              </w:rPr>
            </w:pPr>
            <w:r w:rsidRPr="00E15481">
              <w:rPr>
                <w:rFonts w:cs="Times New Roman"/>
              </w:rPr>
              <w:t>Interviewee and Role</w:t>
            </w:r>
          </w:p>
        </w:tc>
        <w:tc>
          <w:tcPr>
            <w:tcW w:w="1505" w:type="dxa"/>
            <w:shd w:val="clear" w:color="auto" w:fill="auto"/>
            <w:tcMar>
              <w:top w:w="100" w:type="dxa"/>
              <w:left w:w="100" w:type="dxa"/>
              <w:bottom w:w="100" w:type="dxa"/>
              <w:right w:w="100" w:type="dxa"/>
            </w:tcMar>
          </w:tcPr>
          <w:p w14:paraId="4B6793F7" w14:textId="77777777" w:rsidR="006261CE" w:rsidRPr="00E15481" w:rsidRDefault="006261CE" w:rsidP="006210AC">
            <w:pPr>
              <w:widowControl w:val="0"/>
              <w:spacing w:line="240" w:lineRule="auto"/>
              <w:rPr>
                <w:rFonts w:cs="Times New Roman"/>
              </w:rPr>
            </w:pPr>
            <w:r w:rsidRPr="00E15481">
              <w:rPr>
                <w:rFonts w:cs="Times New Roman"/>
              </w:rPr>
              <w:t>2015</w:t>
            </w:r>
          </w:p>
        </w:tc>
        <w:tc>
          <w:tcPr>
            <w:tcW w:w="1505" w:type="dxa"/>
            <w:shd w:val="clear" w:color="auto" w:fill="auto"/>
            <w:tcMar>
              <w:top w:w="100" w:type="dxa"/>
              <w:left w:w="100" w:type="dxa"/>
              <w:bottom w:w="100" w:type="dxa"/>
              <w:right w:w="100" w:type="dxa"/>
            </w:tcMar>
          </w:tcPr>
          <w:p w14:paraId="5FA4507B" w14:textId="77777777" w:rsidR="006261CE" w:rsidRPr="00E15481" w:rsidRDefault="006261CE" w:rsidP="006210AC">
            <w:pPr>
              <w:widowControl w:val="0"/>
              <w:spacing w:line="240" w:lineRule="auto"/>
              <w:rPr>
                <w:rFonts w:cs="Times New Roman"/>
              </w:rPr>
            </w:pPr>
            <w:r w:rsidRPr="00E15481">
              <w:rPr>
                <w:rFonts w:cs="Times New Roman"/>
              </w:rPr>
              <w:t>2016</w:t>
            </w:r>
          </w:p>
        </w:tc>
        <w:tc>
          <w:tcPr>
            <w:tcW w:w="1505" w:type="dxa"/>
            <w:shd w:val="clear" w:color="auto" w:fill="auto"/>
            <w:tcMar>
              <w:top w:w="100" w:type="dxa"/>
              <w:left w:w="100" w:type="dxa"/>
              <w:bottom w:w="100" w:type="dxa"/>
              <w:right w:w="100" w:type="dxa"/>
            </w:tcMar>
          </w:tcPr>
          <w:p w14:paraId="3DB07226" w14:textId="77777777" w:rsidR="006261CE" w:rsidRPr="00E15481" w:rsidRDefault="006261CE" w:rsidP="006210AC">
            <w:pPr>
              <w:widowControl w:val="0"/>
              <w:spacing w:line="240" w:lineRule="auto"/>
              <w:rPr>
                <w:rFonts w:cs="Times New Roman"/>
              </w:rPr>
            </w:pPr>
            <w:r w:rsidRPr="00E15481">
              <w:rPr>
                <w:rFonts w:cs="Times New Roman"/>
              </w:rPr>
              <w:t>2017</w:t>
            </w:r>
          </w:p>
        </w:tc>
        <w:tc>
          <w:tcPr>
            <w:tcW w:w="1505" w:type="dxa"/>
            <w:shd w:val="clear" w:color="auto" w:fill="auto"/>
            <w:tcMar>
              <w:top w:w="100" w:type="dxa"/>
              <w:left w:w="100" w:type="dxa"/>
              <w:bottom w:w="100" w:type="dxa"/>
              <w:right w:w="100" w:type="dxa"/>
            </w:tcMar>
          </w:tcPr>
          <w:p w14:paraId="3517F220" w14:textId="77777777" w:rsidR="006261CE" w:rsidRPr="00E15481" w:rsidRDefault="006261CE" w:rsidP="006210AC">
            <w:pPr>
              <w:widowControl w:val="0"/>
              <w:spacing w:line="240" w:lineRule="auto"/>
              <w:rPr>
                <w:rFonts w:cs="Times New Roman"/>
              </w:rPr>
            </w:pPr>
            <w:r w:rsidRPr="00E15481">
              <w:rPr>
                <w:rFonts w:cs="Times New Roman"/>
              </w:rPr>
              <w:t>2018</w:t>
            </w:r>
          </w:p>
        </w:tc>
        <w:tc>
          <w:tcPr>
            <w:tcW w:w="1505" w:type="dxa"/>
            <w:shd w:val="clear" w:color="auto" w:fill="auto"/>
            <w:tcMar>
              <w:top w:w="100" w:type="dxa"/>
              <w:left w:w="100" w:type="dxa"/>
              <w:bottom w:w="100" w:type="dxa"/>
              <w:right w:w="100" w:type="dxa"/>
            </w:tcMar>
          </w:tcPr>
          <w:p w14:paraId="72B072B0" w14:textId="77777777" w:rsidR="006261CE" w:rsidRPr="00E15481" w:rsidRDefault="006261CE" w:rsidP="006210AC">
            <w:pPr>
              <w:widowControl w:val="0"/>
              <w:spacing w:line="240" w:lineRule="auto"/>
              <w:rPr>
                <w:rFonts w:cs="Times New Roman"/>
              </w:rPr>
            </w:pPr>
            <w:r w:rsidRPr="00E15481">
              <w:rPr>
                <w:rFonts w:cs="Times New Roman"/>
              </w:rPr>
              <w:t>2019</w:t>
            </w:r>
          </w:p>
        </w:tc>
      </w:tr>
      <w:tr w:rsidR="006261CE" w:rsidRPr="00E15481" w14:paraId="04B7771E" w14:textId="77777777" w:rsidTr="00CC6C2E">
        <w:tc>
          <w:tcPr>
            <w:tcW w:w="1504" w:type="dxa"/>
            <w:shd w:val="clear" w:color="auto" w:fill="auto"/>
            <w:tcMar>
              <w:top w:w="100" w:type="dxa"/>
              <w:left w:w="100" w:type="dxa"/>
              <w:bottom w:w="100" w:type="dxa"/>
              <w:right w:w="100" w:type="dxa"/>
            </w:tcMar>
          </w:tcPr>
          <w:p w14:paraId="2F8A3672" w14:textId="001DD3E6" w:rsidR="006261CE" w:rsidRPr="00E15481" w:rsidRDefault="00C64564" w:rsidP="006210AC">
            <w:pPr>
              <w:widowControl w:val="0"/>
              <w:spacing w:line="240" w:lineRule="auto"/>
              <w:rPr>
                <w:rFonts w:cs="Times New Roman"/>
              </w:rPr>
            </w:pPr>
            <w:r>
              <w:rPr>
                <w:rFonts w:cs="Times New Roman"/>
              </w:rPr>
              <w:t>Participant 1</w:t>
            </w:r>
          </w:p>
        </w:tc>
        <w:tc>
          <w:tcPr>
            <w:tcW w:w="1505" w:type="dxa"/>
            <w:shd w:val="clear" w:color="auto" w:fill="00B050"/>
            <w:tcMar>
              <w:top w:w="100" w:type="dxa"/>
              <w:left w:w="100" w:type="dxa"/>
              <w:bottom w:w="100" w:type="dxa"/>
              <w:right w:w="100" w:type="dxa"/>
            </w:tcMar>
          </w:tcPr>
          <w:p w14:paraId="645772E0"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09DEF5D0"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4988D865"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21E27E80"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091BA5E2" w14:textId="77777777" w:rsidR="006261CE" w:rsidRPr="00E15481" w:rsidRDefault="006261CE" w:rsidP="006210AC">
            <w:pPr>
              <w:widowControl w:val="0"/>
              <w:spacing w:line="240" w:lineRule="auto"/>
              <w:rPr>
                <w:rFonts w:cs="Times New Roman"/>
              </w:rPr>
            </w:pPr>
          </w:p>
        </w:tc>
      </w:tr>
      <w:tr w:rsidR="006261CE" w:rsidRPr="00E15481" w14:paraId="03378685" w14:textId="77777777" w:rsidTr="00CC6C2E">
        <w:tc>
          <w:tcPr>
            <w:tcW w:w="1504" w:type="dxa"/>
            <w:shd w:val="clear" w:color="auto" w:fill="auto"/>
            <w:tcMar>
              <w:top w:w="100" w:type="dxa"/>
              <w:left w:w="100" w:type="dxa"/>
              <w:bottom w:w="100" w:type="dxa"/>
              <w:right w:w="100" w:type="dxa"/>
            </w:tcMar>
          </w:tcPr>
          <w:p w14:paraId="0D616D3A" w14:textId="37AAA810" w:rsidR="006261CE" w:rsidRPr="00E15481" w:rsidRDefault="00C64564" w:rsidP="006210AC">
            <w:pPr>
              <w:widowControl w:val="0"/>
              <w:spacing w:line="240" w:lineRule="auto"/>
              <w:rPr>
                <w:rFonts w:cs="Times New Roman"/>
              </w:rPr>
            </w:pPr>
            <w:r>
              <w:rPr>
                <w:rFonts w:cs="Times New Roman"/>
              </w:rPr>
              <w:t>Participant 2</w:t>
            </w:r>
          </w:p>
        </w:tc>
        <w:tc>
          <w:tcPr>
            <w:tcW w:w="1505" w:type="dxa"/>
            <w:shd w:val="clear" w:color="auto" w:fill="auto"/>
            <w:tcMar>
              <w:top w:w="100" w:type="dxa"/>
              <w:left w:w="100" w:type="dxa"/>
              <w:bottom w:w="100" w:type="dxa"/>
              <w:right w:w="100" w:type="dxa"/>
            </w:tcMar>
          </w:tcPr>
          <w:p w14:paraId="6DA80DCE"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63267977" w14:textId="77777777" w:rsidR="006261CE" w:rsidRPr="00E15481" w:rsidRDefault="006261CE" w:rsidP="006210AC">
            <w:pPr>
              <w:widowControl w:val="0"/>
              <w:spacing w:line="240" w:lineRule="auto"/>
              <w:rPr>
                <w:rFonts w:cs="Times New Roman"/>
              </w:rPr>
            </w:pPr>
          </w:p>
        </w:tc>
        <w:tc>
          <w:tcPr>
            <w:tcW w:w="1505" w:type="dxa"/>
            <w:shd w:val="clear" w:color="auto" w:fill="00B050"/>
            <w:tcMar>
              <w:top w:w="100" w:type="dxa"/>
              <w:left w:w="100" w:type="dxa"/>
              <w:bottom w:w="100" w:type="dxa"/>
              <w:right w:w="100" w:type="dxa"/>
            </w:tcMar>
          </w:tcPr>
          <w:p w14:paraId="560EBE25"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0EA16B35"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619A9AF5" w14:textId="77777777" w:rsidR="006261CE" w:rsidRPr="00E15481" w:rsidRDefault="006261CE" w:rsidP="006210AC">
            <w:pPr>
              <w:widowControl w:val="0"/>
              <w:spacing w:line="240" w:lineRule="auto"/>
              <w:rPr>
                <w:rFonts w:cs="Times New Roman"/>
              </w:rPr>
            </w:pPr>
          </w:p>
        </w:tc>
      </w:tr>
      <w:tr w:rsidR="006261CE" w:rsidRPr="00E15481" w14:paraId="41B037B7" w14:textId="77777777" w:rsidTr="00CC6C2E">
        <w:tc>
          <w:tcPr>
            <w:tcW w:w="1504" w:type="dxa"/>
            <w:shd w:val="clear" w:color="auto" w:fill="auto"/>
            <w:tcMar>
              <w:top w:w="100" w:type="dxa"/>
              <w:left w:w="100" w:type="dxa"/>
              <w:bottom w:w="100" w:type="dxa"/>
              <w:right w:w="100" w:type="dxa"/>
            </w:tcMar>
          </w:tcPr>
          <w:p w14:paraId="043043CF" w14:textId="71BED1DF" w:rsidR="006261CE" w:rsidRPr="00E15481" w:rsidRDefault="00C64564" w:rsidP="006210AC">
            <w:pPr>
              <w:widowControl w:val="0"/>
              <w:spacing w:line="240" w:lineRule="auto"/>
              <w:rPr>
                <w:rFonts w:cs="Times New Roman"/>
              </w:rPr>
            </w:pPr>
            <w:r>
              <w:rPr>
                <w:rFonts w:cs="Times New Roman"/>
              </w:rPr>
              <w:t>Participant 3</w:t>
            </w:r>
          </w:p>
        </w:tc>
        <w:tc>
          <w:tcPr>
            <w:tcW w:w="1505" w:type="dxa"/>
            <w:shd w:val="clear" w:color="auto" w:fill="00B050"/>
            <w:tcMar>
              <w:top w:w="100" w:type="dxa"/>
              <w:left w:w="100" w:type="dxa"/>
              <w:bottom w:w="100" w:type="dxa"/>
              <w:right w:w="100" w:type="dxa"/>
            </w:tcMar>
          </w:tcPr>
          <w:p w14:paraId="4AA6051D"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5E1EFABF"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65865E68"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6EE0A0A2"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3A7F536C" w14:textId="77777777" w:rsidR="006261CE" w:rsidRPr="00E15481" w:rsidRDefault="006261CE" w:rsidP="006210AC">
            <w:pPr>
              <w:widowControl w:val="0"/>
              <w:spacing w:line="240" w:lineRule="auto"/>
              <w:rPr>
                <w:rFonts w:cs="Times New Roman"/>
              </w:rPr>
            </w:pPr>
          </w:p>
        </w:tc>
      </w:tr>
      <w:tr w:rsidR="006261CE" w:rsidRPr="00E15481" w14:paraId="18F8E220" w14:textId="77777777" w:rsidTr="00CC6C2E">
        <w:tc>
          <w:tcPr>
            <w:tcW w:w="1504" w:type="dxa"/>
            <w:shd w:val="clear" w:color="auto" w:fill="auto"/>
            <w:tcMar>
              <w:top w:w="100" w:type="dxa"/>
              <w:left w:w="100" w:type="dxa"/>
              <w:bottom w:w="100" w:type="dxa"/>
              <w:right w:w="100" w:type="dxa"/>
            </w:tcMar>
          </w:tcPr>
          <w:p w14:paraId="20564D63" w14:textId="5CE175F9" w:rsidR="006261CE" w:rsidRPr="00E15481" w:rsidRDefault="00C64564" w:rsidP="006210AC">
            <w:pPr>
              <w:widowControl w:val="0"/>
              <w:spacing w:line="240" w:lineRule="auto"/>
              <w:rPr>
                <w:rFonts w:cs="Times New Roman"/>
              </w:rPr>
            </w:pPr>
            <w:r>
              <w:rPr>
                <w:rFonts w:cs="Times New Roman"/>
              </w:rPr>
              <w:t>Participant 4</w:t>
            </w:r>
          </w:p>
        </w:tc>
        <w:tc>
          <w:tcPr>
            <w:tcW w:w="1505" w:type="dxa"/>
            <w:shd w:val="clear" w:color="auto" w:fill="C0504D" w:themeFill="accent2"/>
            <w:tcMar>
              <w:top w:w="100" w:type="dxa"/>
              <w:left w:w="100" w:type="dxa"/>
              <w:bottom w:w="100" w:type="dxa"/>
              <w:right w:w="100" w:type="dxa"/>
            </w:tcMar>
          </w:tcPr>
          <w:p w14:paraId="29E383A4"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183DF8A8" w14:textId="77777777" w:rsidR="006261CE" w:rsidRPr="00E15481" w:rsidRDefault="006261CE" w:rsidP="006210AC">
            <w:pPr>
              <w:widowControl w:val="0"/>
              <w:spacing w:line="240" w:lineRule="auto"/>
              <w:rPr>
                <w:rFonts w:cs="Times New Roman"/>
              </w:rPr>
            </w:pPr>
          </w:p>
        </w:tc>
        <w:tc>
          <w:tcPr>
            <w:tcW w:w="1505" w:type="dxa"/>
            <w:shd w:val="clear" w:color="auto" w:fill="00B050"/>
            <w:tcMar>
              <w:top w:w="100" w:type="dxa"/>
              <w:left w:w="100" w:type="dxa"/>
              <w:bottom w:w="100" w:type="dxa"/>
              <w:right w:w="100" w:type="dxa"/>
            </w:tcMar>
          </w:tcPr>
          <w:p w14:paraId="1C7902D9"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696F130D"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653AB9DB" w14:textId="77777777" w:rsidR="006261CE" w:rsidRPr="00E15481" w:rsidRDefault="006261CE" w:rsidP="006210AC">
            <w:pPr>
              <w:widowControl w:val="0"/>
              <w:spacing w:line="240" w:lineRule="auto"/>
              <w:rPr>
                <w:rFonts w:cs="Times New Roman"/>
              </w:rPr>
            </w:pPr>
          </w:p>
        </w:tc>
      </w:tr>
      <w:tr w:rsidR="00A1259D" w:rsidRPr="00E15481" w14:paraId="6317E246" w14:textId="77777777" w:rsidTr="00CC6C2E">
        <w:tc>
          <w:tcPr>
            <w:tcW w:w="1504" w:type="dxa"/>
            <w:shd w:val="clear" w:color="auto" w:fill="auto"/>
            <w:tcMar>
              <w:top w:w="100" w:type="dxa"/>
              <w:left w:w="100" w:type="dxa"/>
              <w:bottom w:w="100" w:type="dxa"/>
              <w:right w:w="100" w:type="dxa"/>
            </w:tcMar>
          </w:tcPr>
          <w:p w14:paraId="1F0797C1" w14:textId="70C48EDE" w:rsidR="00A1259D" w:rsidRPr="00E15481" w:rsidRDefault="00A1259D" w:rsidP="006210AC">
            <w:pPr>
              <w:widowControl w:val="0"/>
              <w:spacing w:line="240" w:lineRule="auto"/>
              <w:rPr>
                <w:rFonts w:cs="Times New Roman"/>
              </w:rPr>
            </w:pPr>
            <w:r>
              <w:rPr>
                <w:rFonts w:cs="Times New Roman"/>
              </w:rPr>
              <w:t>Participant 5</w:t>
            </w:r>
          </w:p>
        </w:tc>
        <w:tc>
          <w:tcPr>
            <w:tcW w:w="7525" w:type="dxa"/>
            <w:gridSpan w:val="5"/>
            <w:shd w:val="clear" w:color="auto" w:fill="BFBFBF" w:themeFill="background1" w:themeFillShade="BF"/>
            <w:tcMar>
              <w:top w:w="100" w:type="dxa"/>
              <w:left w:w="100" w:type="dxa"/>
              <w:bottom w:w="100" w:type="dxa"/>
              <w:right w:w="100" w:type="dxa"/>
            </w:tcMar>
          </w:tcPr>
          <w:p w14:paraId="4006E1F9" w14:textId="69626333" w:rsidR="00A1259D" w:rsidRPr="00E15481" w:rsidRDefault="00A1259D" w:rsidP="006210AC">
            <w:pPr>
              <w:widowControl w:val="0"/>
              <w:spacing w:line="240" w:lineRule="auto"/>
              <w:rPr>
                <w:rFonts w:cs="Times New Roman"/>
              </w:rPr>
            </w:pPr>
            <w:r>
              <w:rPr>
                <w:rFonts w:cs="Times New Roman"/>
              </w:rPr>
              <w:t>Question not answered due to lack of knowledge</w:t>
            </w:r>
          </w:p>
        </w:tc>
      </w:tr>
      <w:tr w:rsidR="006261CE" w:rsidRPr="00E15481" w14:paraId="0B78A900" w14:textId="77777777" w:rsidTr="00CC6C2E">
        <w:tc>
          <w:tcPr>
            <w:tcW w:w="1504" w:type="dxa"/>
            <w:shd w:val="clear" w:color="auto" w:fill="auto"/>
            <w:tcMar>
              <w:top w:w="100" w:type="dxa"/>
              <w:left w:w="100" w:type="dxa"/>
              <w:bottom w:w="100" w:type="dxa"/>
              <w:right w:w="100" w:type="dxa"/>
            </w:tcMar>
          </w:tcPr>
          <w:p w14:paraId="265088F3" w14:textId="64840DB3" w:rsidR="006261CE" w:rsidRPr="00E15481" w:rsidRDefault="00C64564" w:rsidP="006210AC">
            <w:pPr>
              <w:widowControl w:val="0"/>
              <w:spacing w:line="240" w:lineRule="auto"/>
              <w:rPr>
                <w:rFonts w:cs="Times New Roman"/>
              </w:rPr>
            </w:pPr>
            <w:r>
              <w:rPr>
                <w:rFonts w:cs="Times New Roman"/>
              </w:rPr>
              <w:t>Participant 6</w:t>
            </w:r>
          </w:p>
        </w:tc>
        <w:tc>
          <w:tcPr>
            <w:tcW w:w="1505" w:type="dxa"/>
            <w:shd w:val="clear" w:color="auto" w:fill="00B050"/>
            <w:tcMar>
              <w:top w:w="100" w:type="dxa"/>
              <w:left w:w="100" w:type="dxa"/>
              <w:bottom w:w="100" w:type="dxa"/>
              <w:right w:w="100" w:type="dxa"/>
            </w:tcMar>
          </w:tcPr>
          <w:p w14:paraId="7AA28CDE"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49032280"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184F5A1A"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37404381" w14:textId="77777777" w:rsidR="006261CE" w:rsidRPr="00E15481" w:rsidRDefault="006261CE" w:rsidP="006210AC">
            <w:pPr>
              <w:widowControl w:val="0"/>
              <w:spacing w:line="240" w:lineRule="auto"/>
              <w:rPr>
                <w:rFonts w:cs="Times New Roman"/>
              </w:rPr>
            </w:pPr>
          </w:p>
        </w:tc>
        <w:tc>
          <w:tcPr>
            <w:tcW w:w="1505" w:type="dxa"/>
            <w:shd w:val="clear" w:color="auto" w:fill="auto"/>
            <w:tcMar>
              <w:top w:w="100" w:type="dxa"/>
              <w:left w:w="100" w:type="dxa"/>
              <w:bottom w:w="100" w:type="dxa"/>
              <w:right w:w="100" w:type="dxa"/>
            </w:tcMar>
          </w:tcPr>
          <w:p w14:paraId="376A7E36" w14:textId="77777777" w:rsidR="006261CE" w:rsidRPr="00E15481" w:rsidRDefault="006261CE" w:rsidP="006210AC">
            <w:pPr>
              <w:widowControl w:val="0"/>
              <w:spacing w:line="240" w:lineRule="auto"/>
              <w:rPr>
                <w:rFonts w:cs="Times New Roman"/>
              </w:rPr>
            </w:pPr>
          </w:p>
        </w:tc>
      </w:tr>
      <w:tr w:rsidR="00263476" w:rsidRPr="00E15481" w14:paraId="6F6F471F" w14:textId="77777777" w:rsidTr="00CC6C2E">
        <w:tc>
          <w:tcPr>
            <w:tcW w:w="1504" w:type="dxa"/>
            <w:shd w:val="clear" w:color="auto" w:fill="auto"/>
            <w:tcMar>
              <w:top w:w="100" w:type="dxa"/>
              <w:left w:w="100" w:type="dxa"/>
              <w:bottom w:w="100" w:type="dxa"/>
              <w:right w:w="100" w:type="dxa"/>
            </w:tcMar>
          </w:tcPr>
          <w:p w14:paraId="2EF80E23" w14:textId="42C45241" w:rsidR="00263476" w:rsidRPr="00E15481" w:rsidRDefault="00263476" w:rsidP="006210AC">
            <w:pPr>
              <w:widowControl w:val="0"/>
              <w:spacing w:line="240" w:lineRule="auto"/>
              <w:rPr>
                <w:rFonts w:cs="Times New Roman"/>
              </w:rPr>
            </w:pPr>
            <w:r>
              <w:rPr>
                <w:rFonts w:cs="Times New Roman"/>
              </w:rPr>
              <w:t>Participant 7</w:t>
            </w:r>
          </w:p>
        </w:tc>
        <w:tc>
          <w:tcPr>
            <w:tcW w:w="7525" w:type="dxa"/>
            <w:gridSpan w:val="5"/>
            <w:shd w:val="clear" w:color="auto" w:fill="BFBFBF" w:themeFill="background1" w:themeFillShade="BF"/>
            <w:tcMar>
              <w:top w:w="100" w:type="dxa"/>
              <w:left w:w="100" w:type="dxa"/>
              <w:bottom w:w="100" w:type="dxa"/>
              <w:right w:w="100" w:type="dxa"/>
            </w:tcMar>
          </w:tcPr>
          <w:p w14:paraId="0F168EC1" w14:textId="0976F70A" w:rsidR="00263476" w:rsidRPr="00E15481" w:rsidRDefault="00263476" w:rsidP="006210AC">
            <w:pPr>
              <w:widowControl w:val="0"/>
              <w:spacing w:line="240" w:lineRule="auto"/>
              <w:rPr>
                <w:rFonts w:cs="Times New Roman"/>
              </w:rPr>
            </w:pPr>
            <w:r>
              <w:rPr>
                <w:rFonts w:cs="Times New Roman"/>
              </w:rPr>
              <w:t>Noted that different policies had different types of support</w:t>
            </w:r>
          </w:p>
        </w:tc>
      </w:tr>
      <w:tr w:rsidR="006261CE" w:rsidRPr="00E15481" w14:paraId="666D3BCC" w14:textId="77777777" w:rsidTr="00CC6C2E">
        <w:tc>
          <w:tcPr>
            <w:tcW w:w="1504" w:type="dxa"/>
            <w:shd w:val="clear" w:color="auto" w:fill="auto"/>
            <w:tcMar>
              <w:top w:w="100" w:type="dxa"/>
              <w:left w:w="100" w:type="dxa"/>
              <w:bottom w:w="100" w:type="dxa"/>
              <w:right w:w="100" w:type="dxa"/>
            </w:tcMar>
          </w:tcPr>
          <w:p w14:paraId="1B085545" w14:textId="6F7B7B8B" w:rsidR="006261CE" w:rsidRPr="00E15481" w:rsidRDefault="00C64564" w:rsidP="006210AC">
            <w:pPr>
              <w:widowControl w:val="0"/>
              <w:spacing w:line="240" w:lineRule="auto"/>
              <w:rPr>
                <w:rFonts w:cs="Times New Roman"/>
              </w:rPr>
            </w:pPr>
            <w:r>
              <w:rPr>
                <w:rFonts w:cs="Times New Roman"/>
              </w:rPr>
              <w:t>Participant 8</w:t>
            </w:r>
          </w:p>
        </w:tc>
        <w:tc>
          <w:tcPr>
            <w:tcW w:w="1505" w:type="dxa"/>
            <w:shd w:val="clear" w:color="auto" w:fill="00B050"/>
            <w:tcMar>
              <w:top w:w="100" w:type="dxa"/>
              <w:left w:w="100" w:type="dxa"/>
              <w:bottom w:w="100" w:type="dxa"/>
              <w:right w:w="100" w:type="dxa"/>
            </w:tcMar>
          </w:tcPr>
          <w:p w14:paraId="29BBE5D9" w14:textId="77777777" w:rsidR="006261CE" w:rsidRPr="00E15481" w:rsidRDefault="006261CE" w:rsidP="006210AC">
            <w:pPr>
              <w:widowControl w:val="0"/>
              <w:spacing w:line="240" w:lineRule="auto"/>
              <w:rPr>
                <w:rFonts w:cs="Times New Roman"/>
              </w:rPr>
            </w:pPr>
          </w:p>
        </w:tc>
        <w:tc>
          <w:tcPr>
            <w:tcW w:w="1505" w:type="dxa"/>
            <w:shd w:val="clear" w:color="auto" w:fill="00B050"/>
            <w:tcMar>
              <w:top w:w="100" w:type="dxa"/>
              <w:left w:w="100" w:type="dxa"/>
              <w:bottom w:w="100" w:type="dxa"/>
              <w:right w:w="100" w:type="dxa"/>
            </w:tcMar>
          </w:tcPr>
          <w:p w14:paraId="286D8F00"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0E13AC53"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23C69DE8"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15A49823" w14:textId="77777777" w:rsidR="006261CE" w:rsidRPr="00E15481" w:rsidRDefault="006261CE" w:rsidP="006210AC">
            <w:pPr>
              <w:widowControl w:val="0"/>
              <w:spacing w:line="240" w:lineRule="auto"/>
              <w:rPr>
                <w:rFonts w:cs="Times New Roman"/>
              </w:rPr>
            </w:pPr>
          </w:p>
        </w:tc>
      </w:tr>
      <w:tr w:rsidR="006261CE" w:rsidRPr="00E15481" w14:paraId="49CD7F5B" w14:textId="77777777" w:rsidTr="00CC6C2E">
        <w:tc>
          <w:tcPr>
            <w:tcW w:w="1504" w:type="dxa"/>
            <w:shd w:val="clear" w:color="auto" w:fill="auto"/>
            <w:tcMar>
              <w:top w:w="100" w:type="dxa"/>
              <w:left w:w="100" w:type="dxa"/>
              <w:bottom w:w="100" w:type="dxa"/>
              <w:right w:w="100" w:type="dxa"/>
            </w:tcMar>
          </w:tcPr>
          <w:p w14:paraId="079BED16" w14:textId="48C43237" w:rsidR="006261CE" w:rsidRPr="00E15481" w:rsidRDefault="00C64564" w:rsidP="006210AC">
            <w:pPr>
              <w:widowControl w:val="0"/>
              <w:spacing w:line="240" w:lineRule="auto"/>
              <w:rPr>
                <w:rFonts w:cs="Times New Roman"/>
              </w:rPr>
            </w:pPr>
            <w:r>
              <w:rPr>
                <w:rFonts w:cs="Times New Roman"/>
              </w:rPr>
              <w:t>Participant 9</w:t>
            </w:r>
          </w:p>
        </w:tc>
        <w:tc>
          <w:tcPr>
            <w:tcW w:w="1505" w:type="dxa"/>
            <w:shd w:val="clear" w:color="auto" w:fill="00B050"/>
            <w:tcMar>
              <w:top w:w="100" w:type="dxa"/>
              <w:left w:w="100" w:type="dxa"/>
              <w:bottom w:w="100" w:type="dxa"/>
              <w:right w:w="100" w:type="dxa"/>
            </w:tcMar>
          </w:tcPr>
          <w:p w14:paraId="03E30EA8" w14:textId="77777777" w:rsidR="006261CE" w:rsidRPr="00E15481" w:rsidRDefault="006261CE" w:rsidP="006210AC">
            <w:pPr>
              <w:widowControl w:val="0"/>
              <w:spacing w:line="240" w:lineRule="auto"/>
              <w:rPr>
                <w:rFonts w:cs="Times New Roman"/>
              </w:rPr>
            </w:pPr>
          </w:p>
        </w:tc>
        <w:tc>
          <w:tcPr>
            <w:tcW w:w="1505" w:type="dxa"/>
            <w:shd w:val="clear" w:color="auto" w:fill="FFC000"/>
            <w:tcMar>
              <w:top w:w="100" w:type="dxa"/>
              <w:left w:w="100" w:type="dxa"/>
              <w:bottom w:w="100" w:type="dxa"/>
              <w:right w:w="100" w:type="dxa"/>
            </w:tcMar>
          </w:tcPr>
          <w:p w14:paraId="38B5F635"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37B32B6B"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6F956B61"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52455B54" w14:textId="77777777" w:rsidR="006261CE" w:rsidRPr="00E15481" w:rsidRDefault="006261CE" w:rsidP="006210AC">
            <w:pPr>
              <w:widowControl w:val="0"/>
              <w:spacing w:line="240" w:lineRule="auto"/>
              <w:rPr>
                <w:rFonts w:cs="Times New Roman"/>
              </w:rPr>
            </w:pPr>
          </w:p>
        </w:tc>
      </w:tr>
      <w:tr w:rsidR="006261CE" w:rsidRPr="00E15481" w14:paraId="19398C3E" w14:textId="77777777" w:rsidTr="00CC6C2E">
        <w:tc>
          <w:tcPr>
            <w:tcW w:w="1504" w:type="dxa"/>
            <w:shd w:val="clear" w:color="auto" w:fill="auto"/>
            <w:tcMar>
              <w:top w:w="100" w:type="dxa"/>
              <w:left w:w="100" w:type="dxa"/>
              <w:bottom w:w="100" w:type="dxa"/>
              <w:right w:w="100" w:type="dxa"/>
            </w:tcMar>
          </w:tcPr>
          <w:p w14:paraId="6B9B97BA" w14:textId="179F19E4" w:rsidR="006261CE" w:rsidRPr="00E15481" w:rsidRDefault="00C64564" w:rsidP="006210AC">
            <w:pPr>
              <w:widowControl w:val="0"/>
              <w:spacing w:line="240" w:lineRule="auto"/>
              <w:rPr>
                <w:rFonts w:cs="Times New Roman"/>
              </w:rPr>
            </w:pPr>
            <w:r>
              <w:rPr>
                <w:rFonts w:cs="Times New Roman"/>
              </w:rPr>
              <w:t>Participant 10</w:t>
            </w:r>
          </w:p>
        </w:tc>
        <w:tc>
          <w:tcPr>
            <w:tcW w:w="1505" w:type="dxa"/>
            <w:shd w:val="clear" w:color="auto" w:fill="00B050"/>
            <w:tcMar>
              <w:top w:w="100" w:type="dxa"/>
              <w:left w:w="100" w:type="dxa"/>
              <w:bottom w:w="100" w:type="dxa"/>
              <w:right w:w="100" w:type="dxa"/>
            </w:tcMar>
          </w:tcPr>
          <w:p w14:paraId="4B18BA53" w14:textId="77777777" w:rsidR="006261CE" w:rsidRPr="00E15481" w:rsidRDefault="006261CE"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0EB0D075" w14:textId="77777777" w:rsidR="006261CE" w:rsidRPr="00E15481" w:rsidRDefault="006261CE" w:rsidP="006210AC">
            <w:pPr>
              <w:widowControl w:val="0"/>
              <w:spacing w:line="240" w:lineRule="auto"/>
              <w:rPr>
                <w:rFonts w:cs="Times New Roman"/>
              </w:rPr>
            </w:pPr>
          </w:p>
        </w:tc>
        <w:tc>
          <w:tcPr>
            <w:tcW w:w="1505" w:type="dxa"/>
            <w:shd w:val="clear" w:color="auto" w:fill="FFC000"/>
            <w:tcMar>
              <w:top w:w="100" w:type="dxa"/>
              <w:left w:w="100" w:type="dxa"/>
              <w:bottom w:w="100" w:type="dxa"/>
              <w:right w:w="100" w:type="dxa"/>
            </w:tcMar>
          </w:tcPr>
          <w:p w14:paraId="3039C4DD" w14:textId="77777777" w:rsidR="006261CE" w:rsidRPr="00E15481" w:rsidRDefault="006261CE" w:rsidP="006210AC">
            <w:pPr>
              <w:widowControl w:val="0"/>
              <w:spacing w:line="240" w:lineRule="auto"/>
              <w:rPr>
                <w:rFonts w:cs="Times New Roman"/>
              </w:rPr>
            </w:pPr>
          </w:p>
        </w:tc>
        <w:tc>
          <w:tcPr>
            <w:tcW w:w="1505" w:type="dxa"/>
            <w:shd w:val="clear" w:color="auto" w:fill="00B050"/>
            <w:tcMar>
              <w:top w:w="100" w:type="dxa"/>
              <w:left w:w="100" w:type="dxa"/>
              <w:bottom w:w="100" w:type="dxa"/>
              <w:right w:w="100" w:type="dxa"/>
            </w:tcMar>
          </w:tcPr>
          <w:p w14:paraId="33421A24" w14:textId="77777777" w:rsidR="006261CE" w:rsidRPr="00E15481" w:rsidRDefault="006261CE" w:rsidP="006210AC">
            <w:pPr>
              <w:widowControl w:val="0"/>
              <w:spacing w:line="240" w:lineRule="auto"/>
              <w:rPr>
                <w:rFonts w:cs="Times New Roman"/>
              </w:rPr>
            </w:pPr>
          </w:p>
        </w:tc>
        <w:tc>
          <w:tcPr>
            <w:tcW w:w="1505" w:type="dxa"/>
            <w:shd w:val="clear" w:color="auto" w:fill="00B050"/>
            <w:tcMar>
              <w:top w:w="100" w:type="dxa"/>
              <w:left w:w="100" w:type="dxa"/>
              <w:bottom w:w="100" w:type="dxa"/>
              <w:right w:w="100" w:type="dxa"/>
            </w:tcMar>
          </w:tcPr>
          <w:p w14:paraId="09F1B857" w14:textId="77777777" w:rsidR="006261CE" w:rsidRPr="00E15481" w:rsidRDefault="006261CE" w:rsidP="006210AC">
            <w:pPr>
              <w:widowControl w:val="0"/>
              <w:spacing w:line="240" w:lineRule="auto"/>
              <w:rPr>
                <w:rFonts w:cs="Times New Roman"/>
              </w:rPr>
            </w:pPr>
          </w:p>
        </w:tc>
      </w:tr>
      <w:tr w:rsidR="0010771C" w:rsidRPr="00E15481" w14:paraId="476872A7" w14:textId="77777777" w:rsidTr="00CC6C2E">
        <w:tc>
          <w:tcPr>
            <w:tcW w:w="1504" w:type="dxa"/>
            <w:shd w:val="clear" w:color="auto" w:fill="auto"/>
            <w:tcMar>
              <w:top w:w="100" w:type="dxa"/>
              <w:left w:w="100" w:type="dxa"/>
              <w:bottom w:w="100" w:type="dxa"/>
              <w:right w:w="100" w:type="dxa"/>
            </w:tcMar>
          </w:tcPr>
          <w:p w14:paraId="21CBC2A7" w14:textId="1C0D089C" w:rsidR="0010771C" w:rsidRDefault="0010771C" w:rsidP="006210AC">
            <w:pPr>
              <w:widowControl w:val="0"/>
              <w:spacing w:line="240" w:lineRule="auto"/>
              <w:rPr>
                <w:rFonts w:cs="Times New Roman"/>
              </w:rPr>
            </w:pPr>
            <w:r>
              <w:rPr>
                <w:rFonts w:cs="Times New Roman"/>
              </w:rPr>
              <w:t>Participant 11</w:t>
            </w:r>
          </w:p>
        </w:tc>
        <w:tc>
          <w:tcPr>
            <w:tcW w:w="7525" w:type="dxa"/>
            <w:gridSpan w:val="5"/>
            <w:shd w:val="clear" w:color="auto" w:fill="BFBFBF" w:themeFill="background1" w:themeFillShade="BF"/>
            <w:tcMar>
              <w:top w:w="100" w:type="dxa"/>
              <w:left w:w="100" w:type="dxa"/>
              <w:bottom w:w="100" w:type="dxa"/>
              <w:right w:w="100" w:type="dxa"/>
            </w:tcMar>
          </w:tcPr>
          <w:p w14:paraId="710E29DA" w14:textId="23B7E7F8" w:rsidR="0010771C" w:rsidRPr="00E15481" w:rsidRDefault="0010771C" w:rsidP="006210AC">
            <w:pPr>
              <w:widowControl w:val="0"/>
              <w:spacing w:line="240" w:lineRule="auto"/>
              <w:rPr>
                <w:rFonts w:cs="Times New Roman"/>
              </w:rPr>
            </w:pPr>
            <w:r>
              <w:rPr>
                <w:rFonts w:cs="Times New Roman"/>
              </w:rPr>
              <w:t>Did not actually answer question</w:t>
            </w:r>
          </w:p>
        </w:tc>
      </w:tr>
      <w:tr w:rsidR="00C64564" w:rsidRPr="00E15481" w14:paraId="66F00F7E" w14:textId="77777777" w:rsidTr="00CC6C2E">
        <w:tc>
          <w:tcPr>
            <w:tcW w:w="1504" w:type="dxa"/>
            <w:shd w:val="clear" w:color="auto" w:fill="auto"/>
            <w:tcMar>
              <w:top w:w="100" w:type="dxa"/>
              <w:left w:w="100" w:type="dxa"/>
              <w:bottom w:w="100" w:type="dxa"/>
              <w:right w:w="100" w:type="dxa"/>
            </w:tcMar>
          </w:tcPr>
          <w:p w14:paraId="26400415" w14:textId="272CF0BB" w:rsidR="00C64564" w:rsidRDefault="00C64564" w:rsidP="006210AC">
            <w:pPr>
              <w:widowControl w:val="0"/>
              <w:spacing w:line="240" w:lineRule="auto"/>
              <w:rPr>
                <w:rFonts w:cs="Times New Roman"/>
              </w:rPr>
            </w:pPr>
            <w:r>
              <w:rPr>
                <w:rFonts w:cs="Times New Roman"/>
              </w:rPr>
              <w:t>Participant 12</w:t>
            </w:r>
          </w:p>
        </w:tc>
        <w:tc>
          <w:tcPr>
            <w:tcW w:w="1505" w:type="dxa"/>
            <w:shd w:val="clear" w:color="auto" w:fill="00B050"/>
            <w:tcMar>
              <w:top w:w="100" w:type="dxa"/>
              <w:left w:w="100" w:type="dxa"/>
              <w:bottom w:w="100" w:type="dxa"/>
              <w:right w:w="100" w:type="dxa"/>
            </w:tcMar>
          </w:tcPr>
          <w:p w14:paraId="00E96952" w14:textId="77777777" w:rsidR="00C64564" w:rsidRPr="00E15481" w:rsidRDefault="00C64564"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157A15CB" w14:textId="77777777" w:rsidR="00C64564" w:rsidRPr="00E15481" w:rsidRDefault="00C64564"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07A2C1EA" w14:textId="77777777" w:rsidR="00C64564" w:rsidRPr="00E15481" w:rsidRDefault="00C64564"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09F5D4F9" w14:textId="77777777" w:rsidR="00C64564" w:rsidRPr="00E15481" w:rsidRDefault="00C64564" w:rsidP="006210AC">
            <w:pPr>
              <w:widowControl w:val="0"/>
              <w:spacing w:line="240" w:lineRule="auto"/>
              <w:rPr>
                <w:rFonts w:cs="Times New Roman"/>
              </w:rPr>
            </w:pPr>
          </w:p>
        </w:tc>
        <w:tc>
          <w:tcPr>
            <w:tcW w:w="1505" w:type="dxa"/>
            <w:shd w:val="clear" w:color="auto" w:fill="C0504D" w:themeFill="accent2"/>
            <w:tcMar>
              <w:top w:w="100" w:type="dxa"/>
              <w:left w:w="100" w:type="dxa"/>
              <w:bottom w:w="100" w:type="dxa"/>
              <w:right w:w="100" w:type="dxa"/>
            </w:tcMar>
          </w:tcPr>
          <w:p w14:paraId="36F81951" w14:textId="77777777" w:rsidR="00C64564" w:rsidRPr="00E15481" w:rsidRDefault="00C64564" w:rsidP="006210AC">
            <w:pPr>
              <w:widowControl w:val="0"/>
              <w:spacing w:line="240" w:lineRule="auto"/>
              <w:rPr>
                <w:rFonts w:cs="Times New Roman"/>
              </w:rPr>
            </w:pPr>
          </w:p>
        </w:tc>
      </w:tr>
    </w:tbl>
    <w:p w14:paraId="4FC5E790" w14:textId="660B2DB8" w:rsidR="006261CE" w:rsidRDefault="006261CE" w:rsidP="006210AC">
      <w:pPr>
        <w:spacing w:line="240" w:lineRule="auto"/>
        <w:rPr>
          <w:rFonts w:cs="Times New Roman"/>
        </w:rPr>
      </w:pPr>
    </w:p>
    <w:p w14:paraId="327F00A7" w14:textId="39B2615F" w:rsidR="00174BF7" w:rsidRPr="00AC402A" w:rsidRDefault="00174BF7" w:rsidP="006210AC">
      <w:pPr>
        <w:spacing w:line="240" w:lineRule="auto"/>
        <w:rPr>
          <w:rFonts w:cs="Times New Roman"/>
        </w:rPr>
      </w:pPr>
      <w:r w:rsidRPr="00AC402A">
        <w:rPr>
          <w:rFonts w:cs="Times New Roman"/>
        </w:rPr>
        <w:t xml:space="preserve">Former Minister Shannon Phillips and others (n=3) indicated that there was early polling that estimated support for a carbon tax would be shared by 60% of Albertans. Many respondents pointed to the November 2015 CLP announcement as the point of high support (n=8). </w:t>
      </w:r>
    </w:p>
    <w:p w14:paraId="4D48D0EC" w14:textId="0AA1AD36" w:rsidR="00174BF7" w:rsidRPr="00AC402A" w:rsidRDefault="00174BF7" w:rsidP="006210AC">
      <w:pPr>
        <w:spacing w:line="240" w:lineRule="auto"/>
        <w:rPr>
          <w:rFonts w:cs="Times New Roman"/>
        </w:rPr>
      </w:pPr>
      <w:r w:rsidRPr="00AC402A">
        <w:rPr>
          <w:rFonts w:cs="Times New Roman"/>
        </w:rPr>
        <w:tab/>
        <w:t xml:space="preserve">Four respondents noted that the implementation of the carbon tax in 2016 then sees the lowest point of public support. One respondent noted that the public could not understand that in order to get increased market access, the carbon tax was required (n=1). Another respondent noted that one segment of the Alberta population had played an oversize role in voicing opposition to carbon levy implementation. The respondent noted how the earlier Jim Prentice Progressive Conservatives had increased the gas tax, and there was little to no outcry (n=1) (Bellefontaine, 2015). One respondent noted how Albertans generally have a highly individualized sense of </w:t>
      </w:r>
      <w:r w:rsidR="00217E0D" w:rsidRPr="00AC402A">
        <w:rPr>
          <w:rFonts w:cs="Times New Roman"/>
        </w:rPr>
        <w:t>freedom and</w:t>
      </w:r>
      <w:r w:rsidRPr="00AC402A">
        <w:rPr>
          <w:rFonts w:cs="Times New Roman"/>
        </w:rPr>
        <w:t xml:space="preserve"> drew contrast with the implementation of seat belts in 1987, where Alberta was one of the last provinces to do so, due to much public controversy (Zazula, 2016). The respondent also pointed to the small but vocal opposition in Alberta to the wearing of masks and other COVID-19 restrictions.</w:t>
      </w:r>
    </w:p>
    <w:p w14:paraId="4394C3B0" w14:textId="5DF1AC66" w:rsidR="00174BF7" w:rsidRPr="00AC402A" w:rsidRDefault="00174BF7" w:rsidP="006210AC">
      <w:pPr>
        <w:spacing w:line="240" w:lineRule="auto"/>
        <w:rPr>
          <w:rFonts w:cs="Times New Roman"/>
        </w:rPr>
      </w:pPr>
      <w:r w:rsidRPr="00AC402A">
        <w:rPr>
          <w:rFonts w:cs="Times New Roman"/>
        </w:rPr>
        <w:lastRenderedPageBreak/>
        <w:tab/>
        <w:t>One respondent then notes that public support inches up in the middle part of the mandate (n=2</w:t>
      </w:r>
      <w:r w:rsidR="007E7164" w:rsidRPr="00AC402A">
        <w:rPr>
          <w:rFonts w:cs="Times New Roman"/>
        </w:rPr>
        <w:t>) but</w:t>
      </w:r>
      <w:r w:rsidRPr="00AC402A">
        <w:rPr>
          <w:rFonts w:cs="Times New Roman"/>
        </w:rPr>
        <w:t xml:space="preserve"> is impeded by missteps of the government (n=2). </w:t>
      </w:r>
      <w:r w:rsidR="0003400C">
        <w:rPr>
          <w:rFonts w:cs="Times New Roman"/>
        </w:rPr>
        <w:t xml:space="preserve">A dip in support was attributed to advertisements for the CLP (discussed above). </w:t>
      </w:r>
      <w:r w:rsidRPr="00AC402A">
        <w:rPr>
          <w:rFonts w:cs="Times New Roman"/>
        </w:rPr>
        <w:t>Public support of the CLP then is reported to have dropped in the latter half of governments</w:t>
      </w:r>
      <w:r w:rsidR="007E7164">
        <w:rPr>
          <w:rFonts w:cs="Times New Roman"/>
        </w:rPr>
        <w:t>’</w:t>
      </w:r>
      <w:r w:rsidRPr="00AC402A">
        <w:rPr>
          <w:rFonts w:cs="Times New Roman"/>
        </w:rPr>
        <w:t xml:space="preserve"> mandate. One respondent said that while implementation of the CLP was successful from a policy and administrative perspective, it was not successful from a political perspective. Two respondents note that the consolidation of the official opposition in 2017 sees a further drop in public support (n=2). One respondent noted that the economy had failed to recover, and the Pan-Canadian Framework had appeared to be weakened by the Ford and Pallister elections. Each provided fodder for political opponents. </w:t>
      </w:r>
    </w:p>
    <w:p w14:paraId="3D24040A" w14:textId="77777777" w:rsidR="00174BF7" w:rsidRPr="00AC402A" w:rsidRDefault="00174BF7" w:rsidP="006210AC">
      <w:pPr>
        <w:spacing w:line="240" w:lineRule="auto"/>
        <w:ind w:firstLine="720"/>
        <w:rPr>
          <w:rFonts w:cs="Times New Roman"/>
        </w:rPr>
      </w:pPr>
    </w:p>
    <w:p w14:paraId="243F52B6" w14:textId="54F41564" w:rsidR="00174BF7" w:rsidRPr="007E0476" w:rsidRDefault="00174BF7" w:rsidP="006210AC">
      <w:pPr>
        <w:spacing w:line="240" w:lineRule="auto"/>
        <w:ind w:left="709" w:right="1091"/>
        <w:jc w:val="both"/>
        <w:rPr>
          <w:rFonts w:cs="Times New Roman"/>
        </w:rPr>
      </w:pPr>
      <w:r w:rsidRPr="00AC402A">
        <w:rPr>
          <w:rFonts w:cs="Times New Roman"/>
        </w:rPr>
        <w:t>“Political surprise in 2016 saw a wall of screaming and lies that infected political discourse in Alberta. The dissolution of Harpers</w:t>
      </w:r>
      <w:r w:rsidR="007E7164">
        <w:rPr>
          <w:rFonts w:cs="Times New Roman"/>
        </w:rPr>
        <w:t>’</w:t>
      </w:r>
      <w:r w:rsidRPr="00AC402A">
        <w:rPr>
          <w:rFonts w:cs="Times New Roman"/>
        </w:rPr>
        <w:t xml:space="preserve"> government in 2015 saw the Conservative Party of </w:t>
      </w:r>
      <w:r w:rsidRPr="006A5B63">
        <w:rPr>
          <w:rFonts w:cs="Times New Roman"/>
        </w:rPr>
        <w:t>Canada sen</w:t>
      </w:r>
      <w:r w:rsidR="00FC552B" w:rsidRPr="006A5B63">
        <w:rPr>
          <w:rFonts w:cs="Times New Roman"/>
        </w:rPr>
        <w:t>d</w:t>
      </w:r>
      <w:r w:rsidRPr="006A5B63">
        <w:rPr>
          <w:rFonts w:cs="Times New Roman"/>
        </w:rPr>
        <w:t xml:space="preserve"> their</w:t>
      </w:r>
      <w:r w:rsidRPr="00AC402A">
        <w:rPr>
          <w:rFonts w:cs="Times New Roman"/>
        </w:rPr>
        <w:t xml:space="preserve"> people south or to Alberta. [...] You start to see the far right influenced by international actors who start to take the guardrails </w:t>
      </w:r>
      <w:r w:rsidR="007E7164" w:rsidRPr="00AC402A">
        <w:rPr>
          <w:rFonts w:cs="Times New Roman"/>
        </w:rPr>
        <w:t>off</w:t>
      </w:r>
      <w:r w:rsidRPr="00AC402A">
        <w:rPr>
          <w:rFonts w:cs="Times New Roman"/>
        </w:rPr>
        <w:t xml:space="preserve"> liberal democracy. This is all happening at this very time”</w:t>
      </w:r>
      <w:r w:rsidR="00CF46D6">
        <w:rPr>
          <w:rFonts w:cs="Times New Roman"/>
        </w:rPr>
        <w:t xml:space="preserve"> (Former Minister Shannon Phillips).</w:t>
      </w:r>
    </w:p>
    <w:p w14:paraId="2C54C505" w14:textId="77777777" w:rsidR="00174BF7" w:rsidRPr="00AC402A" w:rsidRDefault="00174BF7" w:rsidP="006210AC">
      <w:pPr>
        <w:spacing w:line="240" w:lineRule="auto"/>
        <w:rPr>
          <w:rFonts w:cs="Times New Roman"/>
        </w:rPr>
      </w:pPr>
    </w:p>
    <w:p w14:paraId="4B170D6F" w14:textId="7A344610" w:rsidR="00174BF7" w:rsidRPr="00AC402A" w:rsidRDefault="00174BF7" w:rsidP="006210AC">
      <w:pPr>
        <w:spacing w:line="240" w:lineRule="auto"/>
        <w:ind w:firstLine="720"/>
        <w:rPr>
          <w:rFonts w:cs="Times New Roman"/>
        </w:rPr>
      </w:pPr>
      <w:r w:rsidRPr="00AC402A">
        <w:rPr>
          <w:rFonts w:cs="Times New Roman"/>
        </w:rPr>
        <w:t xml:space="preserve">Many respondents (n=7) noted that support was the lowest in the leadup to the election (n=7) (which is assumed to be 2018-2019). </w:t>
      </w:r>
    </w:p>
    <w:p w14:paraId="4E6B3324" w14:textId="77777777" w:rsidR="00174BF7" w:rsidRPr="00AC402A" w:rsidRDefault="00174BF7" w:rsidP="006210AC">
      <w:pPr>
        <w:spacing w:line="240" w:lineRule="auto"/>
        <w:rPr>
          <w:rFonts w:cs="Times New Roman"/>
        </w:rPr>
      </w:pPr>
    </w:p>
    <w:p w14:paraId="3F87F07D" w14:textId="4C952D76" w:rsidR="00174BF7" w:rsidRPr="00FC224F" w:rsidRDefault="00174BF7" w:rsidP="006210AC">
      <w:pPr>
        <w:spacing w:line="240" w:lineRule="auto"/>
        <w:ind w:left="709" w:right="1091"/>
        <w:jc w:val="both"/>
        <w:rPr>
          <w:rFonts w:cs="Times New Roman"/>
        </w:rPr>
      </w:pPr>
      <w:r w:rsidRPr="00AC402A">
        <w:rPr>
          <w:rFonts w:cs="Times New Roman"/>
        </w:rPr>
        <w:t>“Then public support waned again due to a large political catfight. Then this turns into an election issue.</w:t>
      </w:r>
      <w:r w:rsidR="00FC224F">
        <w:rPr>
          <w:rFonts w:cs="Times New Roman"/>
        </w:rPr>
        <w:t xml:space="preserve"> […] </w:t>
      </w:r>
      <w:r w:rsidRPr="00AC402A">
        <w:rPr>
          <w:rFonts w:cs="Times New Roman"/>
        </w:rPr>
        <w:t>Climate policy was used as a key election issue and a key weapon used to attack the government of the time”</w:t>
      </w:r>
      <w:r w:rsidR="00CF46D6">
        <w:rPr>
          <w:rFonts w:cs="Times New Roman"/>
        </w:rPr>
        <w:t xml:space="preserve"> (Participant 4). </w:t>
      </w:r>
    </w:p>
    <w:p w14:paraId="5D21C2A0" w14:textId="77777777" w:rsidR="00174BF7" w:rsidRPr="00AC402A" w:rsidRDefault="00174BF7" w:rsidP="006210AC">
      <w:pPr>
        <w:spacing w:line="240" w:lineRule="auto"/>
        <w:rPr>
          <w:rFonts w:cs="Times New Roman"/>
        </w:rPr>
      </w:pPr>
    </w:p>
    <w:p w14:paraId="73345E72" w14:textId="5338F4E4" w:rsidR="00174BF7" w:rsidRPr="00AC402A" w:rsidRDefault="00174BF7" w:rsidP="006210AC">
      <w:pPr>
        <w:spacing w:line="240" w:lineRule="auto"/>
        <w:ind w:firstLine="720"/>
        <w:rPr>
          <w:rFonts w:cs="Times New Roman"/>
        </w:rPr>
      </w:pPr>
      <w:r w:rsidRPr="00AC402A">
        <w:rPr>
          <w:rFonts w:cs="Times New Roman"/>
        </w:rPr>
        <w:t>Interviewees were asked to what extent support from the public impacted policy development, and they mostly responded that public support factored into decision-making only somewhat. One respondent noted that public support was definitely a key concern of government</w:t>
      </w:r>
      <w:r w:rsidR="007E7164">
        <w:rPr>
          <w:rFonts w:cs="Times New Roman"/>
        </w:rPr>
        <w:t>s</w:t>
      </w:r>
      <w:r w:rsidRPr="00AC402A">
        <w:rPr>
          <w:rFonts w:cs="Times New Roman"/>
        </w:rPr>
        <w:t xml:space="preserve"> in the development of policy. The respondent pointed to the numerous panels and expert working groups that had been established in the earlier years of the CLP. One analyst noted that policy development was constantly checked by management regarding political acceptability (n=1), but there </w:t>
      </w:r>
      <w:r w:rsidR="007E7164" w:rsidRPr="00AC402A">
        <w:rPr>
          <w:rFonts w:cs="Times New Roman"/>
        </w:rPr>
        <w:t>were</w:t>
      </w:r>
      <w:r w:rsidRPr="00AC402A">
        <w:rPr>
          <w:rFonts w:cs="Times New Roman"/>
        </w:rPr>
        <w:t xml:space="preserve"> no direct linkages to public opinion research on policy development specifically. Another respondent noted how public opinion sometimes failed to make its way into policy development entirely. (n=1) </w:t>
      </w:r>
    </w:p>
    <w:p w14:paraId="3B1831F4" w14:textId="77777777" w:rsidR="00174BF7" w:rsidRPr="00AC402A" w:rsidRDefault="00174BF7" w:rsidP="006210AC">
      <w:pPr>
        <w:spacing w:line="240" w:lineRule="auto"/>
        <w:ind w:left="720"/>
        <w:rPr>
          <w:rFonts w:cs="Times New Roman"/>
        </w:rPr>
      </w:pPr>
    </w:p>
    <w:p w14:paraId="1F4B65C7" w14:textId="3133C440" w:rsidR="00174BF7" w:rsidRPr="00FC224F" w:rsidRDefault="00174BF7" w:rsidP="006210AC">
      <w:pPr>
        <w:spacing w:line="240" w:lineRule="auto"/>
        <w:ind w:left="720" w:right="1091"/>
        <w:jc w:val="both"/>
        <w:rPr>
          <w:rFonts w:cs="Times New Roman"/>
        </w:rPr>
      </w:pPr>
      <w:r w:rsidRPr="00AC402A">
        <w:rPr>
          <w:rFonts w:cs="Times New Roman"/>
        </w:rPr>
        <w:t xml:space="preserve"> “I don’t think the public aspect really impacted governance</w:t>
      </w:r>
      <w:r w:rsidR="00D11F59">
        <w:rPr>
          <w:rFonts w:cs="Times New Roman"/>
        </w:rPr>
        <w:t>–</w:t>
      </w:r>
      <w:r w:rsidRPr="00AC402A">
        <w:rPr>
          <w:rFonts w:cs="Times New Roman"/>
        </w:rPr>
        <w:t>- this was inside baseball with how government wanted to run its business. The government wanted to see programs and rebates quickly</w:t>
      </w:r>
      <w:r w:rsidR="00D11F59">
        <w:rPr>
          <w:rFonts w:cs="Times New Roman"/>
        </w:rPr>
        <w:t>–</w:t>
      </w:r>
      <w:r w:rsidRPr="00AC402A">
        <w:rPr>
          <w:rFonts w:cs="Times New Roman"/>
        </w:rPr>
        <w:t>- this was done swiftly and sometimes without critical thinking that was required”</w:t>
      </w:r>
      <w:r w:rsidR="00CF46D6">
        <w:rPr>
          <w:rFonts w:cs="Times New Roman"/>
        </w:rPr>
        <w:t xml:space="preserve"> (Participant 3).</w:t>
      </w:r>
      <w:r w:rsidRPr="00AC402A">
        <w:rPr>
          <w:rFonts w:cs="Times New Roman"/>
        </w:rPr>
        <w:t xml:space="preserve"> </w:t>
      </w:r>
    </w:p>
    <w:p w14:paraId="2A8C3F50" w14:textId="77777777" w:rsidR="00174BF7" w:rsidRPr="00AC402A" w:rsidRDefault="00174BF7" w:rsidP="006210AC">
      <w:pPr>
        <w:spacing w:line="240" w:lineRule="auto"/>
        <w:ind w:left="720"/>
        <w:rPr>
          <w:rFonts w:cs="Times New Roman"/>
        </w:rPr>
      </w:pPr>
    </w:p>
    <w:p w14:paraId="6165A67E" w14:textId="78929D7E" w:rsidR="00174BF7" w:rsidRPr="00AC402A" w:rsidRDefault="00174BF7" w:rsidP="006210AC">
      <w:pPr>
        <w:spacing w:line="240" w:lineRule="auto"/>
        <w:rPr>
          <w:rFonts w:cs="Times New Roman"/>
        </w:rPr>
      </w:pPr>
      <w:r w:rsidRPr="00AC402A">
        <w:rPr>
          <w:rFonts w:cs="Times New Roman"/>
        </w:rPr>
        <w:t xml:space="preserve">One political advisor and one public servant both noted that public opinion research and polling did not factor into decision-making, but more so reflected that the plan was lost on Albertans (n=2).  </w:t>
      </w:r>
    </w:p>
    <w:p w14:paraId="13B12617" w14:textId="77777777" w:rsidR="00174BF7" w:rsidRPr="00AC402A" w:rsidRDefault="00174BF7" w:rsidP="006210AC">
      <w:pPr>
        <w:spacing w:line="240" w:lineRule="auto"/>
        <w:rPr>
          <w:rFonts w:cs="Times New Roman"/>
        </w:rPr>
      </w:pPr>
    </w:p>
    <w:p w14:paraId="0E0EEC91" w14:textId="7BB21248" w:rsidR="00174BF7" w:rsidRPr="00FC224F" w:rsidRDefault="00174BF7" w:rsidP="006210AC">
      <w:pPr>
        <w:spacing w:line="240" w:lineRule="auto"/>
        <w:ind w:left="709" w:right="1091"/>
        <w:jc w:val="both"/>
        <w:rPr>
          <w:rFonts w:cs="Times New Roman"/>
        </w:rPr>
      </w:pPr>
      <w:r w:rsidRPr="00AC402A">
        <w:rPr>
          <w:rFonts w:cs="Times New Roman"/>
        </w:rPr>
        <w:t>“We erred in the side of popping out of the box instead of developing a plan alongside Albertans. It was a risk worth taking”</w:t>
      </w:r>
      <w:r w:rsidR="00CF46D6">
        <w:rPr>
          <w:rFonts w:cs="Times New Roman"/>
        </w:rPr>
        <w:t xml:space="preserve"> (Participant 6).</w:t>
      </w:r>
      <w:r w:rsidRPr="00AC402A">
        <w:rPr>
          <w:rFonts w:cs="Times New Roman"/>
        </w:rPr>
        <w:t xml:space="preserve">  </w:t>
      </w:r>
    </w:p>
    <w:p w14:paraId="55E5E394" w14:textId="77777777" w:rsidR="00174BF7" w:rsidRPr="00E15481" w:rsidRDefault="00174BF7" w:rsidP="006210AC">
      <w:pPr>
        <w:spacing w:line="240" w:lineRule="auto"/>
        <w:rPr>
          <w:rFonts w:cs="Times New Roman"/>
        </w:rPr>
      </w:pPr>
    </w:p>
    <w:p w14:paraId="27E79516" w14:textId="79744AC4" w:rsidR="006261CE" w:rsidRPr="00E15481" w:rsidRDefault="006261CE" w:rsidP="006210AC">
      <w:pPr>
        <w:pStyle w:val="Heading5"/>
        <w:spacing w:line="240" w:lineRule="auto"/>
        <w:ind w:left="0" w:firstLine="709"/>
      </w:pPr>
      <w:r w:rsidRPr="00E15481">
        <w:t xml:space="preserve">Public </w:t>
      </w:r>
      <w:r>
        <w:t>O</w:t>
      </w:r>
      <w:r w:rsidRPr="00E15481">
        <w:t xml:space="preserve">pinion </w:t>
      </w:r>
      <w:r>
        <w:t>P</w:t>
      </w:r>
      <w:r w:rsidRPr="00E15481">
        <w:t>olling</w:t>
      </w:r>
      <w:r w:rsidR="00E864B5">
        <w:t>.</w:t>
      </w:r>
      <w:r w:rsidR="00E864B5" w:rsidRPr="00FC224F">
        <w:rPr>
          <w:i w:val="0"/>
          <w:iCs/>
        </w:rPr>
        <w:t xml:space="preserve"> </w:t>
      </w:r>
      <w:r w:rsidR="00E864B5" w:rsidRPr="00FC224F">
        <w:rPr>
          <w:i w:val="0"/>
          <w:iCs/>
          <w:color w:val="auto"/>
        </w:rPr>
        <w:t>For comparison, public support of carbon pricing (conducted through public opinion polling) during Alberta’s CLP is</w:t>
      </w:r>
      <w:r w:rsidR="00F66E3D">
        <w:rPr>
          <w:i w:val="0"/>
          <w:iCs/>
          <w:color w:val="auto"/>
        </w:rPr>
        <w:t xml:space="preserve"> colour-coded in Table </w:t>
      </w:r>
      <w:r w:rsidR="007E7164">
        <w:rPr>
          <w:i w:val="0"/>
          <w:iCs/>
          <w:color w:val="auto"/>
        </w:rPr>
        <w:t>19 and</w:t>
      </w:r>
      <w:r w:rsidR="00E864B5" w:rsidRPr="00FC224F">
        <w:rPr>
          <w:i w:val="0"/>
          <w:iCs/>
          <w:color w:val="auto"/>
        </w:rPr>
        <w:t xml:space="preserve"> summarized in Table </w:t>
      </w:r>
      <w:r w:rsidR="00C07F67">
        <w:rPr>
          <w:i w:val="0"/>
          <w:iCs/>
          <w:color w:val="auto"/>
        </w:rPr>
        <w:t>20</w:t>
      </w:r>
      <w:r w:rsidR="00E864B5" w:rsidRPr="00FC224F">
        <w:rPr>
          <w:i w:val="0"/>
          <w:iCs/>
          <w:color w:val="auto"/>
        </w:rPr>
        <w:t xml:space="preserve">. Colour-coding uses the same rubric as Table </w:t>
      </w:r>
      <w:r w:rsidR="00F66E3D">
        <w:rPr>
          <w:i w:val="0"/>
          <w:iCs/>
          <w:color w:val="auto"/>
        </w:rPr>
        <w:t>17</w:t>
      </w:r>
      <w:r w:rsidR="00E864B5" w:rsidRPr="00FC224F">
        <w:rPr>
          <w:i w:val="0"/>
          <w:iCs/>
          <w:color w:val="auto"/>
        </w:rPr>
        <w:t>.</w:t>
      </w:r>
    </w:p>
    <w:p w14:paraId="4B4F4E3A" w14:textId="77777777" w:rsidR="006261CE" w:rsidRPr="00E15481" w:rsidRDefault="006261CE" w:rsidP="006210AC">
      <w:pPr>
        <w:spacing w:line="240" w:lineRule="auto"/>
        <w:rPr>
          <w:rFonts w:cs="Times New Roman"/>
        </w:rPr>
      </w:pPr>
    </w:p>
    <w:p w14:paraId="38E55CB1" w14:textId="77777777" w:rsidR="00E50308" w:rsidRDefault="00E50308">
      <w:pPr>
        <w:rPr>
          <w:iCs/>
          <w:szCs w:val="18"/>
        </w:rPr>
      </w:pPr>
      <w:bookmarkStart w:id="62" w:name="_Toc164318197"/>
      <w:r>
        <w:br w:type="page"/>
      </w:r>
    </w:p>
    <w:p w14:paraId="3C78E901" w14:textId="68239A5A" w:rsidR="006261CE" w:rsidRPr="00E15481" w:rsidRDefault="00CF1A74" w:rsidP="006210AC">
      <w:pPr>
        <w:pStyle w:val="Caption"/>
        <w:rPr>
          <w:rFonts w:cs="Times New Roman"/>
        </w:rPr>
      </w:pPr>
      <w:r>
        <w:lastRenderedPageBreak/>
        <w:t xml:space="preserve">Table </w:t>
      </w:r>
      <w:r>
        <w:fldChar w:fldCharType="begin"/>
      </w:r>
      <w:r>
        <w:instrText xml:space="preserve"> SEQ Table \* ARABIC </w:instrText>
      </w:r>
      <w:r>
        <w:fldChar w:fldCharType="separate"/>
      </w:r>
      <w:r w:rsidR="00F40FF7">
        <w:rPr>
          <w:noProof/>
        </w:rPr>
        <w:t>19</w:t>
      </w:r>
      <w:r>
        <w:rPr>
          <w:noProof/>
        </w:rPr>
        <w:fldChar w:fldCharType="end"/>
      </w:r>
      <w:r>
        <w:t xml:space="preserve">: </w:t>
      </w:r>
      <w:r w:rsidRPr="00CF3712">
        <w:t>Colour-coding of stakeholder sentiment</w:t>
      </w:r>
      <w:bookmarkEnd w:id="62"/>
    </w:p>
    <w:tbl>
      <w:tblPr>
        <w:tblStyle w:val="a1"/>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950"/>
      </w:tblGrid>
      <w:tr w:rsidR="006261CE" w:rsidRPr="00E15481" w14:paraId="247C7E0D" w14:textId="77777777" w:rsidTr="00F82223">
        <w:tc>
          <w:tcPr>
            <w:tcW w:w="2040" w:type="dxa"/>
            <w:shd w:val="clear" w:color="auto" w:fill="auto"/>
            <w:tcMar>
              <w:top w:w="100" w:type="dxa"/>
              <w:left w:w="100" w:type="dxa"/>
              <w:bottom w:w="100" w:type="dxa"/>
              <w:right w:w="100" w:type="dxa"/>
            </w:tcMar>
          </w:tcPr>
          <w:p w14:paraId="058F8E5A" w14:textId="77777777" w:rsidR="006261CE" w:rsidRPr="00E15481" w:rsidRDefault="006261CE" w:rsidP="006210AC">
            <w:pPr>
              <w:widowControl w:val="0"/>
              <w:spacing w:line="240" w:lineRule="auto"/>
              <w:rPr>
                <w:rFonts w:cs="Times New Roman"/>
              </w:rPr>
            </w:pPr>
            <w:r w:rsidRPr="00E15481">
              <w:rPr>
                <w:rFonts w:cs="Times New Roman"/>
              </w:rPr>
              <w:t>&gt;60%</w:t>
            </w:r>
          </w:p>
        </w:tc>
        <w:tc>
          <w:tcPr>
            <w:tcW w:w="1950" w:type="dxa"/>
            <w:shd w:val="clear" w:color="auto" w:fill="6AA84F"/>
            <w:tcMar>
              <w:top w:w="100" w:type="dxa"/>
              <w:left w:w="100" w:type="dxa"/>
              <w:bottom w:w="100" w:type="dxa"/>
              <w:right w:w="100" w:type="dxa"/>
            </w:tcMar>
          </w:tcPr>
          <w:p w14:paraId="6F54D501" w14:textId="77777777" w:rsidR="006261CE" w:rsidRPr="00E15481" w:rsidRDefault="006261CE" w:rsidP="006210AC">
            <w:pPr>
              <w:widowControl w:val="0"/>
              <w:spacing w:line="240" w:lineRule="auto"/>
              <w:rPr>
                <w:rFonts w:cs="Times New Roman"/>
              </w:rPr>
            </w:pPr>
            <w:r w:rsidRPr="00E15481">
              <w:rPr>
                <w:rFonts w:cs="Times New Roman"/>
              </w:rPr>
              <w:t>Green</w:t>
            </w:r>
          </w:p>
        </w:tc>
      </w:tr>
      <w:tr w:rsidR="006261CE" w:rsidRPr="00E15481" w14:paraId="3C2C5FAE" w14:textId="77777777" w:rsidTr="00F66E3D">
        <w:tc>
          <w:tcPr>
            <w:tcW w:w="2040" w:type="dxa"/>
            <w:shd w:val="clear" w:color="auto" w:fill="auto"/>
            <w:tcMar>
              <w:top w:w="100" w:type="dxa"/>
              <w:left w:w="100" w:type="dxa"/>
              <w:bottom w:w="100" w:type="dxa"/>
              <w:right w:w="100" w:type="dxa"/>
            </w:tcMar>
          </w:tcPr>
          <w:p w14:paraId="56FC87C5" w14:textId="77777777" w:rsidR="006261CE" w:rsidRPr="00E15481" w:rsidRDefault="006261CE" w:rsidP="006210AC">
            <w:pPr>
              <w:widowControl w:val="0"/>
              <w:spacing w:line="240" w:lineRule="auto"/>
              <w:rPr>
                <w:rFonts w:cs="Times New Roman"/>
              </w:rPr>
            </w:pPr>
            <w:r w:rsidRPr="00E15481">
              <w:rPr>
                <w:rFonts w:cs="Times New Roman"/>
              </w:rPr>
              <w:t>&gt;50%, &lt;60%</w:t>
            </w:r>
          </w:p>
        </w:tc>
        <w:tc>
          <w:tcPr>
            <w:tcW w:w="1950" w:type="dxa"/>
            <w:shd w:val="clear" w:color="auto" w:fill="FFC000"/>
            <w:tcMar>
              <w:top w:w="100" w:type="dxa"/>
              <w:left w:w="100" w:type="dxa"/>
              <w:bottom w:w="100" w:type="dxa"/>
              <w:right w:w="100" w:type="dxa"/>
            </w:tcMar>
          </w:tcPr>
          <w:p w14:paraId="30F1829C" w14:textId="77777777" w:rsidR="006261CE" w:rsidRPr="00E15481" w:rsidRDefault="006261CE" w:rsidP="006210AC">
            <w:pPr>
              <w:widowControl w:val="0"/>
              <w:spacing w:line="240" w:lineRule="auto"/>
              <w:rPr>
                <w:rFonts w:cs="Times New Roman"/>
              </w:rPr>
            </w:pPr>
            <w:r w:rsidRPr="00E15481">
              <w:rPr>
                <w:rFonts w:cs="Times New Roman"/>
              </w:rPr>
              <w:t>Orange</w:t>
            </w:r>
          </w:p>
        </w:tc>
      </w:tr>
      <w:tr w:rsidR="006261CE" w:rsidRPr="00E15481" w14:paraId="552BC1CA" w14:textId="77777777" w:rsidTr="00F82223">
        <w:tc>
          <w:tcPr>
            <w:tcW w:w="2040" w:type="dxa"/>
            <w:shd w:val="clear" w:color="auto" w:fill="auto"/>
            <w:tcMar>
              <w:top w:w="100" w:type="dxa"/>
              <w:left w:w="100" w:type="dxa"/>
              <w:bottom w:w="100" w:type="dxa"/>
              <w:right w:w="100" w:type="dxa"/>
            </w:tcMar>
          </w:tcPr>
          <w:p w14:paraId="0D5F7B38" w14:textId="77777777" w:rsidR="006261CE" w:rsidRPr="00E15481" w:rsidRDefault="006261CE" w:rsidP="006210AC">
            <w:pPr>
              <w:widowControl w:val="0"/>
              <w:spacing w:line="240" w:lineRule="auto"/>
              <w:rPr>
                <w:rFonts w:cs="Times New Roman"/>
              </w:rPr>
            </w:pPr>
            <w:r w:rsidRPr="00E15481">
              <w:rPr>
                <w:rFonts w:cs="Times New Roman"/>
              </w:rPr>
              <w:t>&lt;50%</w:t>
            </w:r>
          </w:p>
        </w:tc>
        <w:tc>
          <w:tcPr>
            <w:tcW w:w="1950" w:type="dxa"/>
            <w:shd w:val="clear" w:color="auto" w:fill="E06666"/>
            <w:tcMar>
              <w:top w:w="100" w:type="dxa"/>
              <w:left w:w="100" w:type="dxa"/>
              <w:bottom w:w="100" w:type="dxa"/>
              <w:right w:w="100" w:type="dxa"/>
            </w:tcMar>
          </w:tcPr>
          <w:p w14:paraId="2306C121" w14:textId="77777777" w:rsidR="006261CE" w:rsidRPr="00E15481" w:rsidRDefault="006261CE" w:rsidP="006210AC">
            <w:pPr>
              <w:widowControl w:val="0"/>
              <w:spacing w:line="240" w:lineRule="auto"/>
              <w:rPr>
                <w:rFonts w:cs="Times New Roman"/>
              </w:rPr>
            </w:pPr>
            <w:r w:rsidRPr="00E15481">
              <w:rPr>
                <w:rFonts w:cs="Times New Roman"/>
              </w:rPr>
              <w:t>Red</w:t>
            </w:r>
          </w:p>
        </w:tc>
      </w:tr>
    </w:tbl>
    <w:p w14:paraId="0AB64212" w14:textId="77777777" w:rsidR="006261CE" w:rsidRPr="00E15481" w:rsidRDefault="006261CE" w:rsidP="006210AC">
      <w:pPr>
        <w:spacing w:line="240" w:lineRule="auto"/>
        <w:rPr>
          <w:rFonts w:cs="Times New Roman"/>
        </w:rPr>
      </w:pPr>
    </w:p>
    <w:p w14:paraId="0D115E4B" w14:textId="59F15B28" w:rsidR="006261CE" w:rsidRPr="00E15481" w:rsidRDefault="000F668C" w:rsidP="006210AC">
      <w:pPr>
        <w:pStyle w:val="Caption"/>
        <w:rPr>
          <w:rFonts w:cs="Times New Roman"/>
        </w:rPr>
      </w:pPr>
      <w:bookmarkStart w:id="63" w:name="_Toc164318198"/>
      <w:r>
        <w:t xml:space="preserve">Table </w:t>
      </w:r>
      <w:r>
        <w:fldChar w:fldCharType="begin"/>
      </w:r>
      <w:r>
        <w:instrText xml:space="preserve"> SEQ Table \* ARABIC </w:instrText>
      </w:r>
      <w:r>
        <w:fldChar w:fldCharType="separate"/>
      </w:r>
      <w:r w:rsidR="00F40FF7">
        <w:rPr>
          <w:noProof/>
        </w:rPr>
        <w:t>20</w:t>
      </w:r>
      <w:r>
        <w:rPr>
          <w:noProof/>
        </w:rPr>
        <w:fldChar w:fldCharType="end"/>
      </w:r>
      <w:r>
        <w:t>: Stakeholder sentiment of the CLP</w:t>
      </w:r>
      <w:bookmarkEnd w:id="63"/>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990"/>
        <w:gridCol w:w="1020"/>
        <w:gridCol w:w="1312"/>
        <w:gridCol w:w="975"/>
        <w:gridCol w:w="1575"/>
        <w:gridCol w:w="1312"/>
      </w:tblGrid>
      <w:tr w:rsidR="006261CE" w:rsidRPr="00E15481" w14:paraId="31F8072A" w14:textId="77777777" w:rsidTr="00F82223">
        <w:trPr>
          <w:trHeight w:val="420"/>
        </w:trPr>
        <w:tc>
          <w:tcPr>
            <w:tcW w:w="1845" w:type="dxa"/>
            <w:shd w:val="clear" w:color="auto" w:fill="auto"/>
            <w:tcMar>
              <w:top w:w="100" w:type="dxa"/>
              <w:left w:w="100" w:type="dxa"/>
              <w:bottom w:w="100" w:type="dxa"/>
              <w:right w:w="100" w:type="dxa"/>
            </w:tcMar>
          </w:tcPr>
          <w:p w14:paraId="6E5B2E19" w14:textId="77777777" w:rsidR="006261CE" w:rsidRPr="00E15481" w:rsidRDefault="006261CE" w:rsidP="006210AC">
            <w:pPr>
              <w:widowControl w:val="0"/>
              <w:spacing w:line="240" w:lineRule="auto"/>
              <w:rPr>
                <w:rFonts w:cs="Times New Roman"/>
              </w:rPr>
            </w:pPr>
          </w:p>
        </w:tc>
        <w:tc>
          <w:tcPr>
            <w:tcW w:w="7184" w:type="dxa"/>
            <w:gridSpan w:val="6"/>
            <w:shd w:val="clear" w:color="auto" w:fill="auto"/>
            <w:tcMar>
              <w:top w:w="100" w:type="dxa"/>
              <w:left w:w="100" w:type="dxa"/>
              <w:bottom w:w="100" w:type="dxa"/>
              <w:right w:w="100" w:type="dxa"/>
            </w:tcMar>
          </w:tcPr>
          <w:p w14:paraId="3B046088" w14:textId="77777777" w:rsidR="006261CE" w:rsidRPr="00E15481" w:rsidRDefault="006261CE" w:rsidP="006210AC">
            <w:pPr>
              <w:widowControl w:val="0"/>
              <w:spacing w:line="240" w:lineRule="auto"/>
              <w:jc w:val="center"/>
              <w:rPr>
                <w:rFonts w:cs="Times New Roman"/>
              </w:rPr>
            </w:pPr>
            <w:r w:rsidRPr="00E15481">
              <w:rPr>
                <w:rFonts w:cs="Times New Roman"/>
              </w:rPr>
              <w:t>Year</w:t>
            </w:r>
          </w:p>
        </w:tc>
      </w:tr>
      <w:tr w:rsidR="006261CE" w:rsidRPr="00E15481" w14:paraId="4AB77D3A" w14:textId="77777777" w:rsidTr="00F82223">
        <w:tc>
          <w:tcPr>
            <w:tcW w:w="1845" w:type="dxa"/>
            <w:shd w:val="clear" w:color="auto" w:fill="auto"/>
            <w:tcMar>
              <w:top w:w="100" w:type="dxa"/>
              <w:left w:w="100" w:type="dxa"/>
              <w:bottom w:w="100" w:type="dxa"/>
              <w:right w:w="100" w:type="dxa"/>
            </w:tcMar>
          </w:tcPr>
          <w:p w14:paraId="1337B439" w14:textId="77777777" w:rsidR="006261CE" w:rsidRPr="00E15481" w:rsidRDefault="006261CE" w:rsidP="006210AC">
            <w:pPr>
              <w:widowControl w:val="0"/>
              <w:spacing w:line="240" w:lineRule="auto"/>
              <w:rPr>
                <w:rFonts w:cs="Times New Roman"/>
              </w:rPr>
            </w:pPr>
            <w:r w:rsidRPr="00E15481">
              <w:rPr>
                <w:rFonts w:cs="Times New Roman"/>
              </w:rPr>
              <w:t>Source</w:t>
            </w:r>
          </w:p>
        </w:tc>
        <w:tc>
          <w:tcPr>
            <w:tcW w:w="990" w:type="dxa"/>
            <w:shd w:val="clear" w:color="auto" w:fill="auto"/>
            <w:tcMar>
              <w:top w:w="100" w:type="dxa"/>
              <w:left w:w="100" w:type="dxa"/>
              <w:bottom w:w="100" w:type="dxa"/>
              <w:right w:w="100" w:type="dxa"/>
            </w:tcMar>
          </w:tcPr>
          <w:p w14:paraId="5B0999A4" w14:textId="77777777" w:rsidR="006261CE" w:rsidRPr="00E15481" w:rsidRDefault="006261CE" w:rsidP="006210AC">
            <w:pPr>
              <w:widowControl w:val="0"/>
              <w:spacing w:line="240" w:lineRule="auto"/>
              <w:rPr>
                <w:rFonts w:cs="Times New Roman"/>
              </w:rPr>
            </w:pPr>
            <w:r w:rsidRPr="00E15481">
              <w:rPr>
                <w:rFonts w:cs="Times New Roman"/>
              </w:rPr>
              <w:t>2014</w:t>
            </w:r>
          </w:p>
        </w:tc>
        <w:tc>
          <w:tcPr>
            <w:tcW w:w="1020" w:type="dxa"/>
            <w:shd w:val="clear" w:color="auto" w:fill="auto"/>
            <w:tcMar>
              <w:top w:w="100" w:type="dxa"/>
              <w:left w:w="100" w:type="dxa"/>
              <w:bottom w:w="100" w:type="dxa"/>
              <w:right w:w="100" w:type="dxa"/>
            </w:tcMar>
          </w:tcPr>
          <w:p w14:paraId="1A58057E" w14:textId="77777777" w:rsidR="006261CE" w:rsidRPr="00E15481" w:rsidRDefault="006261CE" w:rsidP="006210AC">
            <w:pPr>
              <w:widowControl w:val="0"/>
              <w:spacing w:line="240" w:lineRule="auto"/>
              <w:rPr>
                <w:rFonts w:cs="Times New Roman"/>
              </w:rPr>
            </w:pPr>
            <w:r w:rsidRPr="00E15481">
              <w:rPr>
                <w:rFonts w:cs="Times New Roman"/>
              </w:rPr>
              <w:t>2015</w:t>
            </w:r>
          </w:p>
        </w:tc>
        <w:tc>
          <w:tcPr>
            <w:tcW w:w="1312" w:type="dxa"/>
            <w:shd w:val="clear" w:color="auto" w:fill="auto"/>
            <w:tcMar>
              <w:top w:w="100" w:type="dxa"/>
              <w:left w:w="100" w:type="dxa"/>
              <w:bottom w:w="100" w:type="dxa"/>
              <w:right w:w="100" w:type="dxa"/>
            </w:tcMar>
          </w:tcPr>
          <w:p w14:paraId="3DD76F3E" w14:textId="77777777" w:rsidR="006261CE" w:rsidRPr="00E15481" w:rsidRDefault="006261CE" w:rsidP="006210AC">
            <w:pPr>
              <w:widowControl w:val="0"/>
              <w:spacing w:line="240" w:lineRule="auto"/>
              <w:rPr>
                <w:rFonts w:cs="Times New Roman"/>
              </w:rPr>
            </w:pPr>
            <w:r w:rsidRPr="00E15481">
              <w:rPr>
                <w:rFonts w:cs="Times New Roman"/>
              </w:rPr>
              <w:t>2016</w:t>
            </w:r>
          </w:p>
        </w:tc>
        <w:tc>
          <w:tcPr>
            <w:tcW w:w="975" w:type="dxa"/>
            <w:shd w:val="clear" w:color="auto" w:fill="auto"/>
            <w:tcMar>
              <w:top w:w="100" w:type="dxa"/>
              <w:left w:w="100" w:type="dxa"/>
              <w:bottom w:w="100" w:type="dxa"/>
              <w:right w:w="100" w:type="dxa"/>
            </w:tcMar>
          </w:tcPr>
          <w:p w14:paraId="0CD36768" w14:textId="77777777" w:rsidR="006261CE" w:rsidRPr="00E15481" w:rsidRDefault="006261CE" w:rsidP="006210AC">
            <w:pPr>
              <w:widowControl w:val="0"/>
              <w:spacing w:line="240" w:lineRule="auto"/>
              <w:rPr>
                <w:rFonts w:cs="Times New Roman"/>
              </w:rPr>
            </w:pPr>
            <w:r w:rsidRPr="00E15481">
              <w:rPr>
                <w:rFonts w:cs="Times New Roman"/>
              </w:rPr>
              <w:t>2017</w:t>
            </w:r>
          </w:p>
        </w:tc>
        <w:tc>
          <w:tcPr>
            <w:tcW w:w="1575" w:type="dxa"/>
            <w:shd w:val="clear" w:color="auto" w:fill="auto"/>
            <w:tcMar>
              <w:top w:w="100" w:type="dxa"/>
              <w:left w:w="100" w:type="dxa"/>
              <w:bottom w:w="100" w:type="dxa"/>
              <w:right w:w="100" w:type="dxa"/>
            </w:tcMar>
          </w:tcPr>
          <w:p w14:paraId="2532B801" w14:textId="77777777" w:rsidR="006261CE" w:rsidRPr="00E15481" w:rsidRDefault="006261CE" w:rsidP="006210AC">
            <w:pPr>
              <w:widowControl w:val="0"/>
              <w:spacing w:line="240" w:lineRule="auto"/>
              <w:rPr>
                <w:rFonts w:cs="Times New Roman"/>
              </w:rPr>
            </w:pPr>
            <w:r w:rsidRPr="00E15481">
              <w:rPr>
                <w:rFonts w:cs="Times New Roman"/>
              </w:rPr>
              <w:t>2018</w:t>
            </w:r>
          </w:p>
        </w:tc>
        <w:tc>
          <w:tcPr>
            <w:tcW w:w="1312" w:type="dxa"/>
            <w:shd w:val="clear" w:color="auto" w:fill="auto"/>
            <w:tcMar>
              <w:top w:w="100" w:type="dxa"/>
              <w:left w:w="100" w:type="dxa"/>
              <w:bottom w:w="100" w:type="dxa"/>
              <w:right w:w="100" w:type="dxa"/>
            </w:tcMar>
          </w:tcPr>
          <w:p w14:paraId="25C9D32F" w14:textId="77777777" w:rsidR="006261CE" w:rsidRPr="00E15481" w:rsidRDefault="006261CE" w:rsidP="006210AC">
            <w:pPr>
              <w:widowControl w:val="0"/>
              <w:spacing w:line="240" w:lineRule="auto"/>
              <w:rPr>
                <w:rFonts w:cs="Times New Roman"/>
              </w:rPr>
            </w:pPr>
            <w:r w:rsidRPr="00E15481">
              <w:rPr>
                <w:rFonts w:cs="Times New Roman"/>
              </w:rPr>
              <w:t>2019</w:t>
            </w:r>
          </w:p>
        </w:tc>
      </w:tr>
      <w:tr w:rsidR="006261CE" w:rsidRPr="00E15481" w14:paraId="6527851E" w14:textId="77777777" w:rsidTr="00F82223">
        <w:tc>
          <w:tcPr>
            <w:tcW w:w="1845" w:type="dxa"/>
            <w:shd w:val="clear" w:color="auto" w:fill="auto"/>
            <w:tcMar>
              <w:top w:w="100" w:type="dxa"/>
              <w:left w:w="100" w:type="dxa"/>
              <w:bottom w:w="100" w:type="dxa"/>
              <w:right w:w="100" w:type="dxa"/>
            </w:tcMar>
          </w:tcPr>
          <w:p w14:paraId="7C4BFB06" w14:textId="77777777" w:rsidR="006261CE" w:rsidRPr="00E15481" w:rsidRDefault="006261CE" w:rsidP="006210AC">
            <w:pPr>
              <w:widowControl w:val="0"/>
              <w:spacing w:line="240" w:lineRule="auto"/>
              <w:rPr>
                <w:rFonts w:cs="Times New Roman"/>
              </w:rPr>
            </w:pPr>
            <w:r w:rsidRPr="00E15481">
              <w:rPr>
                <w:rFonts w:cs="Times New Roman"/>
              </w:rPr>
              <w:t>Mildenberger et al. (2016).</w:t>
            </w:r>
          </w:p>
        </w:tc>
        <w:tc>
          <w:tcPr>
            <w:tcW w:w="990" w:type="dxa"/>
            <w:shd w:val="clear" w:color="auto" w:fill="auto"/>
            <w:tcMar>
              <w:top w:w="100" w:type="dxa"/>
              <w:left w:w="100" w:type="dxa"/>
              <w:bottom w:w="100" w:type="dxa"/>
              <w:right w:w="100" w:type="dxa"/>
            </w:tcMar>
          </w:tcPr>
          <w:p w14:paraId="09EA1709" w14:textId="77777777" w:rsidR="006261CE" w:rsidRPr="00E15481" w:rsidRDefault="006261CE" w:rsidP="006210AC">
            <w:pPr>
              <w:widowControl w:val="0"/>
              <w:spacing w:line="240" w:lineRule="auto"/>
              <w:rPr>
                <w:rFonts w:cs="Times New Roman"/>
              </w:rPr>
            </w:pPr>
          </w:p>
        </w:tc>
        <w:tc>
          <w:tcPr>
            <w:tcW w:w="1020" w:type="dxa"/>
            <w:shd w:val="clear" w:color="auto" w:fill="auto"/>
            <w:tcMar>
              <w:top w:w="100" w:type="dxa"/>
              <w:left w:w="100" w:type="dxa"/>
              <w:bottom w:w="100" w:type="dxa"/>
              <w:right w:w="100" w:type="dxa"/>
            </w:tcMar>
          </w:tcPr>
          <w:p w14:paraId="74825F80" w14:textId="77777777" w:rsidR="006261CE" w:rsidRPr="00E15481" w:rsidRDefault="006261CE" w:rsidP="006210AC">
            <w:pPr>
              <w:widowControl w:val="0"/>
              <w:spacing w:line="240" w:lineRule="auto"/>
              <w:rPr>
                <w:rFonts w:cs="Times New Roman"/>
              </w:rPr>
            </w:pPr>
          </w:p>
        </w:tc>
        <w:tc>
          <w:tcPr>
            <w:tcW w:w="1312" w:type="dxa"/>
            <w:shd w:val="clear" w:color="auto" w:fill="E06666"/>
            <w:tcMar>
              <w:top w:w="100" w:type="dxa"/>
              <w:left w:w="100" w:type="dxa"/>
              <w:bottom w:w="100" w:type="dxa"/>
              <w:right w:w="100" w:type="dxa"/>
            </w:tcMar>
          </w:tcPr>
          <w:p w14:paraId="4896AA49" w14:textId="77777777" w:rsidR="006261CE" w:rsidRPr="00E15481" w:rsidRDefault="006261CE" w:rsidP="006210AC">
            <w:pPr>
              <w:widowControl w:val="0"/>
              <w:spacing w:line="240" w:lineRule="auto"/>
              <w:rPr>
                <w:rFonts w:cs="Times New Roman"/>
              </w:rPr>
            </w:pPr>
            <w:r w:rsidRPr="00E15481">
              <w:rPr>
                <w:rFonts w:cs="Times New Roman"/>
              </w:rPr>
              <w:t>44%</w:t>
            </w:r>
          </w:p>
        </w:tc>
        <w:tc>
          <w:tcPr>
            <w:tcW w:w="975" w:type="dxa"/>
            <w:shd w:val="clear" w:color="auto" w:fill="auto"/>
            <w:tcMar>
              <w:top w:w="100" w:type="dxa"/>
              <w:left w:w="100" w:type="dxa"/>
              <w:bottom w:w="100" w:type="dxa"/>
              <w:right w:w="100" w:type="dxa"/>
            </w:tcMar>
          </w:tcPr>
          <w:p w14:paraId="570F84DD" w14:textId="77777777" w:rsidR="006261CE" w:rsidRPr="00E15481" w:rsidRDefault="006261CE" w:rsidP="006210AC">
            <w:pPr>
              <w:widowControl w:val="0"/>
              <w:spacing w:line="240" w:lineRule="auto"/>
              <w:rPr>
                <w:rFonts w:cs="Times New Roman"/>
              </w:rPr>
            </w:pPr>
          </w:p>
        </w:tc>
        <w:tc>
          <w:tcPr>
            <w:tcW w:w="1575" w:type="dxa"/>
            <w:shd w:val="clear" w:color="auto" w:fill="E06666"/>
            <w:tcMar>
              <w:top w:w="100" w:type="dxa"/>
              <w:left w:w="100" w:type="dxa"/>
              <w:bottom w:w="100" w:type="dxa"/>
              <w:right w:w="100" w:type="dxa"/>
            </w:tcMar>
          </w:tcPr>
          <w:p w14:paraId="09690408" w14:textId="77777777" w:rsidR="006261CE" w:rsidRPr="00E15481" w:rsidRDefault="006261CE" w:rsidP="006210AC">
            <w:pPr>
              <w:widowControl w:val="0"/>
              <w:spacing w:line="240" w:lineRule="auto"/>
              <w:rPr>
                <w:rFonts w:cs="Times New Roman"/>
              </w:rPr>
            </w:pPr>
            <w:r w:rsidRPr="00E15481">
              <w:rPr>
                <w:rFonts w:cs="Times New Roman"/>
              </w:rPr>
              <w:t>46%</w:t>
            </w:r>
          </w:p>
        </w:tc>
        <w:tc>
          <w:tcPr>
            <w:tcW w:w="1312" w:type="dxa"/>
            <w:shd w:val="clear" w:color="auto" w:fill="auto"/>
            <w:tcMar>
              <w:top w:w="100" w:type="dxa"/>
              <w:left w:w="100" w:type="dxa"/>
              <w:bottom w:w="100" w:type="dxa"/>
              <w:right w:w="100" w:type="dxa"/>
            </w:tcMar>
          </w:tcPr>
          <w:p w14:paraId="1CCC500B" w14:textId="77777777" w:rsidR="006261CE" w:rsidRPr="00E15481" w:rsidRDefault="006261CE" w:rsidP="006210AC">
            <w:pPr>
              <w:widowControl w:val="0"/>
              <w:spacing w:line="240" w:lineRule="auto"/>
              <w:rPr>
                <w:rFonts w:cs="Times New Roman"/>
              </w:rPr>
            </w:pPr>
          </w:p>
        </w:tc>
      </w:tr>
      <w:tr w:rsidR="006261CE" w:rsidRPr="00E15481" w14:paraId="3CCA6CEC" w14:textId="77777777" w:rsidTr="00F66E3D">
        <w:tc>
          <w:tcPr>
            <w:tcW w:w="1845" w:type="dxa"/>
            <w:shd w:val="clear" w:color="auto" w:fill="auto"/>
            <w:tcMar>
              <w:top w:w="100" w:type="dxa"/>
              <w:left w:w="100" w:type="dxa"/>
              <w:bottom w:w="100" w:type="dxa"/>
              <w:right w:w="100" w:type="dxa"/>
            </w:tcMar>
          </w:tcPr>
          <w:p w14:paraId="382AC8E9" w14:textId="77777777" w:rsidR="006261CE" w:rsidRPr="00E15481" w:rsidRDefault="006261CE" w:rsidP="006210AC">
            <w:pPr>
              <w:widowControl w:val="0"/>
              <w:spacing w:line="240" w:lineRule="auto"/>
              <w:rPr>
                <w:rFonts w:cs="Times New Roman"/>
              </w:rPr>
            </w:pPr>
            <w:r w:rsidRPr="00E15481">
              <w:rPr>
                <w:rFonts w:cs="Times New Roman"/>
              </w:rPr>
              <w:t>Abacus</w:t>
            </w:r>
          </w:p>
        </w:tc>
        <w:tc>
          <w:tcPr>
            <w:tcW w:w="990" w:type="dxa"/>
            <w:shd w:val="clear" w:color="auto" w:fill="FFC000"/>
            <w:tcMar>
              <w:top w:w="100" w:type="dxa"/>
              <w:left w:w="100" w:type="dxa"/>
              <w:bottom w:w="100" w:type="dxa"/>
              <w:right w:w="100" w:type="dxa"/>
            </w:tcMar>
          </w:tcPr>
          <w:p w14:paraId="5C6A5388" w14:textId="77777777" w:rsidR="006261CE" w:rsidRPr="00E15481" w:rsidRDefault="006261CE" w:rsidP="006210AC">
            <w:pPr>
              <w:widowControl w:val="0"/>
              <w:spacing w:line="240" w:lineRule="auto"/>
              <w:rPr>
                <w:rFonts w:cs="Times New Roman"/>
              </w:rPr>
            </w:pPr>
            <w:r w:rsidRPr="00E15481">
              <w:rPr>
                <w:rFonts w:cs="Times New Roman"/>
              </w:rPr>
              <w:t>59</w:t>
            </w:r>
            <w:r w:rsidRPr="00E15481">
              <w:rPr>
                <w:rFonts w:cs="Times New Roman"/>
                <w:vertAlign w:val="superscript"/>
              </w:rPr>
              <w:footnoteReference w:id="11"/>
            </w:r>
          </w:p>
        </w:tc>
        <w:tc>
          <w:tcPr>
            <w:tcW w:w="1020" w:type="dxa"/>
            <w:shd w:val="clear" w:color="auto" w:fill="auto"/>
            <w:tcMar>
              <w:top w:w="100" w:type="dxa"/>
              <w:left w:w="100" w:type="dxa"/>
              <w:bottom w:w="100" w:type="dxa"/>
              <w:right w:w="100" w:type="dxa"/>
            </w:tcMar>
          </w:tcPr>
          <w:p w14:paraId="76136DC8" w14:textId="77777777" w:rsidR="006261CE" w:rsidRPr="00E15481" w:rsidRDefault="006261CE" w:rsidP="006210AC">
            <w:pPr>
              <w:widowControl w:val="0"/>
              <w:spacing w:line="240" w:lineRule="auto"/>
              <w:rPr>
                <w:rFonts w:cs="Times New Roman"/>
              </w:rPr>
            </w:pPr>
          </w:p>
        </w:tc>
        <w:tc>
          <w:tcPr>
            <w:tcW w:w="1312" w:type="dxa"/>
            <w:shd w:val="clear" w:color="auto" w:fill="auto"/>
            <w:tcMar>
              <w:top w:w="100" w:type="dxa"/>
              <w:left w:w="100" w:type="dxa"/>
              <w:bottom w:w="100" w:type="dxa"/>
              <w:right w:w="100" w:type="dxa"/>
            </w:tcMar>
          </w:tcPr>
          <w:p w14:paraId="626788A4" w14:textId="77777777" w:rsidR="006261CE" w:rsidRPr="00E15481" w:rsidRDefault="006261CE" w:rsidP="006210AC">
            <w:pPr>
              <w:widowControl w:val="0"/>
              <w:spacing w:line="240" w:lineRule="auto"/>
              <w:rPr>
                <w:rFonts w:cs="Times New Roman"/>
              </w:rPr>
            </w:pPr>
          </w:p>
        </w:tc>
        <w:tc>
          <w:tcPr>
            <w:tcW w:w="975" w:type="dxa"/>
            <w:shd w:val="clear" w:color="auto" w:fill="auto"/>
            <w:tcMar>
              <w:top w:w="100" w:type="dxa"/>
              <w:left w:w="100" w:type="dxa"/>
              <w:bottom w:w="100" w:type="dxa"/>
              <w:right w:w="100" w:type="dxa"/>
            </w:tcMar>
          </w:tcPr>
          <w:p w14:paraId="38F1E680" w14:textId="77777777" w:rsidR="006261CE" w:rsidRPr="00E15481" w:rsidRDefault="006261CE" w:rsidP="006210AC">
            <w:pPr>
              <w:widowControl w:val="0"/>
              <w:spacing w:line="240" w:lineRule="auto"/>
              <w:rPr>
                <w:rFonts w:cs="Times New Roman"/>
              </w:rPr>
            </w:pPr>
          </w:p>
        </w:tc>
        <w:tc>
          <w:tcPr>
            <w:tcW w:w="1575" w:type="dxa"/>
            <w:shd w:val="clear" w:color="auto" w:fill="E06666"/>
            <w:tcMar>
              <w:top w:w="100" w:type="dxa"/>
              <w:left w:w="100" w:type="dxa"/>
              <w:bottom w:w="100" w:type="dxa"/>
              <w:right w:w="100" w:type="dxa"/>
            </w:tcMar>
          </w:tcPr>
          <w:p w14:paraId="33249E0F" w14:textId="77777777" w:rsidR="006261CE" w:rsidRPr="00E15481" w:rsidRDefault="006261CE" w:rsidP="006210AC">
            <w:pPr>
              <w:widowControl w:val="0"/>
              <w:spacing w:line="240" w:lineRule="auto"/>
              <w:rPr>
                <w:rFonts w:cs="Times New Roman"/>
              </w:rPr>
            </w:pPr>
            <w:r w:rsidRPr="00E15481">
              <w:rPr>
                <w:rFonts w:cs="Times New Roman"/>
              </w:rPr>
              <w:t>46%</w:t>
            </w:r>
            <w:r w:rsidRPr="00E15481">
              <w:rPr>
                <w:rFonts w:cs="Times New Roman"/>
                <w:vertAlign w:val="superscript"/>
              </w:rPr>
              <w:footnoteReference w:id="12"/>
            </w:r>
            <w:r w:rsidRPr="00E15481">
              <w:rPr>
                <w:rFonts w:cs="Times New Roman"/>
              </w:rPr>
              <w:t>, 49%</w:t>
            </w:r>
            <w:r w:rsidRPr="00E15481">
              <w:rPr>
                <w:rFonts w:cs="Times New Roman"/>
                <w:vertAlign w:val="superscript"/>
              </w:rPr>
              <w:footnoteReference w:id="13"/>
            </w:r>
          </w:p>
        </w:tc>
        <w:tc>
          <w:tcPr>
            <w:tcW w:w="1312" w:type="dxa"/>
            <w:shd w:val="clear" w:color="auto" w:fill="6AA84F"/>
            <w:tcMar>
              <w:top w:w="100" w:type="dxa"/>
              <w:left w:w="100" w:type="dxa"/>
              <w:bottom w:w="100" w:type="dxa"/>
              <w:right w:w="100" w:type="dxa"/>
            </w:tcMar>
          </w:tcPr>
          <w:p w14:paraId="1ED06BF6" w14:textId="77777777" w:rsidR="006261CE" w:rsidRPr="00E15481" w:rsidRDefault="006261CE" w:rsidP="006210AC">
            <w:pPr>
              <w:widowControl w:val="0"/>
              <w:spacing w:line="240" w:lineRule="auto"/>
              <w:rPr>
                <w:rFonts w:cs="Times New Roman"/>
              </w:rPr>
            </w:pPr>
            <w:r w:rsidRPr="00E15481">
              <w:rPr>
                <w:rFonts w:cs="Times New Roman"/>
              </w:rPr>
              <w:t>69%</w:t>
            </w:r>
            <w:r w:rsidRPr="00E15481">
              <w:rPr>
                <w:rFonts w:cs="Times New Roman"/>
                <w:vertAlign w:val="superscript"/>
              </w:rPr>
              <w:footnoteReference w:id="14"/>
            </w:r>
          </w:p>
        </w:tc>
      </w:tr>
      <w:tr w:rsidR="006261CE" w:rsidRPr="00E15481" w14:paraId="4BAA5927" w14:textId="77777777" w:rsidTr="00F82223">
        <w:tc>
          <w:tcPr>
            <w:tcW w:w="1845" w:type="dxa"/>
            <w:shd w:val="clear" w:color="auto" w:fill="auto"/>
            <w:tcMar>
              <w:top w:w="100" w:type="dxa"/>
              <w:left w:w="100" w:type="dxa"/>
              <w:bottom w:w="100" w:type="dxa"/>
              <w:right w:w="100" w:type="dxa"/>
            </w:tcMar>
          </w:tcPr>
          <w:p w14:paraId="3CC1682F" w14:textId="77777777" w:rsidR="006261CE" w:rsidRPr="00E15481" w:rsidRDefault="006261CE" w:rsidP="006210AC">
            <w:pPr>
              <w:widowControl w:val="0"/>
              <w:spacing w:line="240" w:lineRule="auto"/>
              <w:rPr>
                <w:rFonts w:cs="Times New Roman"/>
              </w:rPr>
            </w:pPr>
            <w:r w:rsidRPr="00E15481">
              <w:rPr>
                <w:rFonts w:cs="Times New Roman"/>
              </w:rPr>
              <w:t>David Suzuki Foundation</w:t>
            </w:r>
          </w:p>
        </w:tc>
        <w:tc>
          <w:tcPr>
            <w:tcW w:w="990" w:type="dxa"/>
            <w:shd w:val="clear" w:color="auto" w:fill="E06666"/>
            <w:tcMar>
              <w:top w:w="100" w:type="dxa"/>
              <w:left w:w="100" w:type="dxa"/>
              <w:bottom w:w="100" w:type="dxa"/>
              <w:right w:w="100" w:type="dxa"/>
            </w:tcMar>
          </w:tcPr>
          <w:p w14:paraId="62C6B3BB" w14:textId="77777777" w:rsidR="006261CE" w:rsidRPr="00E15481" w:rsidRDefault="006261CE" w:rsidP="006210AC">
            <w:pPr>
              <w:widowControl w:val="0"/>
              <w:spacing w:line="240" w:lineRule="auto"/>
              <w:rPr>
                <w:rFonts w:cs="Times New Roman"/>
              </w:rPr>
            </w:pPr>
            <w:r w:rsidRPr="00E15481">
              <w:rPr>
                <w:rFonts w:cs="Times New Roman"/>
              </w:rPr>
              <w:t>46%</w:t>
            </w:r>
            <w:r w:rsidRPr="00E15481">
              <w:rPr>
                <w:rFonts w:cs="Times New Roman"/>
                <w:vertAlign w:val="superscript"/>
              </w:rPr>
              <w:footnoteReference w:id="15"/>
            </w:r>
          </w:p>
        </w:tc>
        <w:tc>
          <w:tcPr>
            <w:tcW w:w="1020" w:type="dxa"/>
            <w:shd w:val="clear" w:color="auto" w:fill="E06666"/>
            <w:tcMar>
              <w:top w:w="100" w:type="dxa"/>
              <w:left w:w="100" w:type="dxa"/>
              <w:bottom w:w="100" w:type="dxa"/>
              <w:right w:w="100" w:type="dxa"/>
            </w:tcMar>
          </w:tcPr>
          <w:p w14:paraId="7BE9F2E8" w14:textId="77777777" w:rsidR="006261CE" w:rsidRPr="00E15481" w:rsidRDefault="006261CE" w:rsidP="006210AC">
            <w:pPr>
              <w:widowControl w:val="0"/>
              <w:spacing w:line="240" w:lineRule="auto"/>
              <w:rPr>
                <w:rFonts w:cs="Times New Roman"/>
              </w:rPr>
            </w:pPr>
            <w:r w:rsidRPr="00E15481">
              <w:rPr>
                <w:rFonts w:cs="Times New Roman"/>
              </w:rPr>
              <w:t>48%</w:t>
            </w:r>
            <w:r w:rsidRPr="00E15481">
              <w:rPr>
                <w:rFonts w:cs="Times New Roman"/>
                <w:vertAlign w:val="superscript"/>
              </w:rPr>
              <w:footnoteReference w:id="16"/>
            </w:r>
          </w:p>
        </w:tc>
        <w:tc>
          <w:tcPr>
            <w:tcW w:w="1312" w:type="dxa"/>
            <w:shd w:val="clear" w:color="auto" w:fill="auto"/>
            <w:tcMar>
              <w:top w:w="100" w:type="dxa"/>
              <w:left w:w="100" w:type="dxa"/>
              <w:bottom w:w="100" w:type="dxa"/>
              <w:right w:w="100" w:type="dxa"/>
            </w:tcMar>
          </w:tcPr>
          <w:p w14:paraId="5918B6A6" w14:textId="77777777" w:rsidR="006261CE" w:rsidRPr="00E15481" w:rsidRDefault="006261CE" w:rsidP="006210AC">
            <w:pPr>
              <w:widowControl w:val="0"/>
              <w:spacing w:line="240" w:lineRule="auto"/>
              <w:rPr>
                <w:rFonts w:cs="Times New Roman"/>
              </w:rPr>
            </w:pPr>
          </w:p>
        </w:tc>
        <w:tc>
          <w:tcPr>
            <w:tcW w:w="975" w:type="dxa"/>
            <w:shd w:val="clear" w:color="auto" w:fill="auto"/>
            <w:tcMar>
              <w:top w:w="100" w:type="dxa"/>
              <w:left w:w="100" w:type="dxa"/>
              <w:bottom w:w="100" w:type="dxa"/>
              <w:right w:w="100" w:type="dxa"/>
            </w:tcMar>
          </w:tcPr>
          <w:p w14:paraId="2423EEA0" w14:textId="77777777" w:rsidR="006261CE" w:rsidRPr="00E15481" w:rsidRDefault="006261CE" w:rsidP="006210AC">
            <w:pPr>
              <w:widowControl w:val="0"/>
              <w:spacing w:line="240" w:lineRule="auto"/>
              <w:rPr>
                <w:rFonts w:cs="Times New Roman"/>
              </w:rPr>
            </w:pPr>
          </w:p>
        </w:tc>
        <w:tc>
          <w:tcPr>
            <w:tcW w:w="1575" w:type="dxa"/>
            <w:shd w:val="clear" w:color="auto" w:fill="auto"/>
            <w:tcMar>
              <w:top w:w="100" w:type="dxa"/>
              <w:left w:w="100" w:type="dxa"/>
              <w:bottom w:w="100" w:type="dxa"/>
              <w:right w:w="100" w:type="dxa"/>
            </w:tcMar>
          </w:tcPr>
          <w:p w14:paraId="11862E52" w14:textId="77777777" w:rsidR="006261CE" w:rsidRPr="00E15481" w:rsidRDefault="006261CE" w:rsidP="006210AC">
            <w:pPr>
              <w:widowControl w:val="0"/>
              <w:spacing w:line="240" w:lineRule="auto"/>
              <w:rPr>
                <w:rFonts w:cs="Times New Roman"/>
              </w:rPr>
            </w:pPr>
          </w:p>
        </w:tc>
        <w:tc>
          <w:tcPr>
            <w:tcW w:w="1312" w:type="dxa"/>
            <w:shd w:val="clear" w:color="auto" w:fill="auto"/>
            <w:tcMar>
              <w:top w:w="100" w:type="dxa"/>
              <w:left w:w="100" w:type="dxa"/>
              <w:bottom w:w="100" w:type="dxa"/>
              <w:right w:w="100" w:type="dxa"/>
            </w:tcMar>
          </w:tcPr>
          <w:p w14:paraId="63ABAA1F" w14:textId="77777777" w:rsidR="006261CE" w:rsidRPr="00E15481" w:rsidRDefault="006261CE" w:rsidP="006210AC">
            <w:pPr>
              <w:widowControl w:val="0"/>
              <w:spacing w:line="240" w:lineRule="auto"/>
              <w:rPr>
                <w:rFonts w:cs="Times New Roman"/>
              </w:rPr>
            </w:pPr>
          </w:p>
        </w:tc>
      </w:tr>
      <w:tr w:rsidR="006261CE" w:rsidRPr="00E15481" w14:paraId="7F91CAE0" w14:textId="77777777" w:rsidTr="00F66E3D">
        <w:tc>
          <w:tcPr>
            <w:tcW w:w="1845" w:type="dxa"/>
            <w:shd w:val="clear" w:color="auto" w:fill="auto"/>
            <w:tcMar>
              <w:top w:w="100" w:type="dxa"/>
              <w:left w:w="100" w:type="dxa"/>
              <w:bottom w:w="100" w:type="dxa"/>
              <w:right w:w="100" w:type="dxa"/>
            </w:tcMar>
          </w:tcPr>
          <w:p w14:paraId="612B0A9A" w14:textId="77777777" w:rsidR="006261CE" w:rsidRPr="00E15481" w:rsidRDefault="006261CE" w:rsidP="006210AC">
            <w:pPr>
              <w:widowControl w:val="0"/>
              <w:spacing w:line="240" w:lineRule="auto"/>
              <w:rPr>
                <w:rFonts w:cs="Times New Roman"/>
              </w:rPr>
            </w:pPr>
            <w:r w:rsidRPr="00E15481">
              <w:rPr>
                <w:rFonts w:cs="Times New Roman"/>
              </w:rPr>
              <w:t>Pembina EKOS</w:t>
            </w:r>
          </w:p>
        </w:tc>
        <w:tc>
          <w:tcPr>
            <w:tcW w:w="990" w:type="dxa"/>
            <w:shd w:val="clear" w:color="auto" w:fill="auto"/>
            <w:tcMar>
              <w:top w:w="100" w:type="dxa"/>
              <w:left w:w="100" w:type="dxa"/>
              <w:bottom w:w="100" w:type="dxa"/>
              <w:right w:w="100" w:type="dxa"/>
            </w:tcMar>
          </w:tcPr>
          <w:p w14:paraId="4B42A331" w14:textId="77777777" w:rsidR="006261CE" w:rsidRPr="00E15481" w:rsidRDefault="006261CE" w:rsidP="006210AC">
            <w:pPr>
              <w:widowControl w:val="0"/>
              <w:spacing w:line="240" w:lineRule="auto"/>
              <w:rPr>
                <w:rFonts w:cs="Times New Roman"/>
              </w:rPr>
            </w:pPr>
          </w:p>
        </w:tc>
        <w:tc>
          <w:tcPr>
            <w:tcW w:w="1020" w:type="dxa"/>
            <w:shd w:val="clear" w:color="auto" w:fill="FFC000"/>
            <w:tcMar>
              <w:top w:w="100" w:type="dxa"/>
              <w:left w:w="100" w:type="dxa"/>
              <w:bottom w:w="100" w:type="dxa"/>
              <w:right w:w="100" w:type="dxa"/>
            </w:tcMar>
          </w:tcPr>
          <w:p w14:paraId="567B6232" w14:textId="3746261D" w:rsidR="006261CE" w:rsidRPr="00E15481" w:rsidRDefault="006261CE" w:rsidP="006210AC">
            <w:pPr>
              <w:widowControl w:val="0"/>
              <w:spacing w:line="240" w:lineRule="auto"/>
              <w:rPr>
                <w:rFonts w:cs="Times New Roman"/>
              </w:rPr>
            </w:pPr>
            <w:r w:rsidRPr="00E15481">
              <w:rPr>
                <w:rFonts w:cs="Times New Roman"/>
              </w:rPr>
              <w:t>50%</w:t>
            </w:r>
            <w:r w:rsidR="0049230F">
              <w:rPr>
                <w:rStyle w:val="FootnoteReference"/>
                <w:rFonts w:cs="Times New Roman"/>
              </w:rPr>
              <w:footnoteReference w:id="17"/>
            </w:r>
          </w:p>
        </w:tc>
        <w:tc>
          <w:tcPr>
            <w:tcW w:w="1312" w:type="dxa"/>
            <w:shd w:val="clear" w:color="auto" w:fill="auto"/>
            <w:tcMar>
              <w:top w:w="100" w:type="dxa"/>
              <w:left w:w="100" w:type="dxa"/>
              <w:bottom w:w="100" w:type="dxa"/>
              <w:right w:w="100" w:type="dxa"/>
            </w:tcMar>
          </w:tcPr>
          <w:p w14:paraId="5672F85F" w14:textId="77777777" w:rsidR="006261CE" w:rsidRPr="00E15481" w:rsidRDefault="006261CE" w:rsidP="006210AC">
            <w:pPr>
              <w:widowControl w:val="0"/>
              <w:spacing w:line="240" w:lineRule="auto"/>
              <w:rPr>
                <w:rFonts w:cs="Times New Roman"/>
              </w:rPr>
            </w:pPr>
          </w:p>
        </w:tc>
        <w:tc>
          <w:tcPr>
            <w:tcW w:w="975" w:type="dxa"/>
            <w:shd w:val="clear" w:color="auto" w:fill="auto"/>
            <w:tcMar>
              <w:top w:w="100" w:type="dxa"/>
              <w:left w:w="100" w:type="dxa"/>
              <w:bottom w:w="100" w:type="dxa"/>
              <w:right w:w="100" w:type="dxa"/>
            </w:tcMar>
          </w:tcPr>
          <w:p w14:paraId="13AF370C" w14:textId="77777777" w:rsidR="006261CE" w:rsidRPr="00E15481" w:rsidRDefault="006261CE" w:rsidP="006210AC">
            <w:pPr>
              <w:widowControl w:val="0"/>
              <w:spacing w:line="240" w:lineRule="auto"/>
              <w:rPr>
                <w:rFonts w:cs="Times New Roman"/>
              </w:rPr>
            </w:pPr>
          </w:p>
        </w:tc>
        <w:tc>
          <w:tcPr>
            <w:tcW w:w="1575" w:type="dxa"/>
            <w:shd w:val="clear" w:color="auto" w:fill="auto"/>
            <w:tcMar>
              <w:top w:w="100" w:type="dxa"/>
              <w:left w:w="100" w:type="dxa"/>
              <w:bottom w:w="100" w:type="dxa"/>
              <w:right w:w="100" w:type="dxa"/>
            </w:tcMar>
          </w:tcPr>
          <w:p w14:paraId="43DF755E" w14:textId="77777777" w:rsidR="006261CE" w:rsidRPr="00E15481" w:rsidRDefault="006261CE" w:rsidP="006210AC">
            <w:pPr>
              <w:widowControl w:val="0"/>
              <w:spacing w:line="240" w:lineRule="auto"/>
              <w:rPr>
                <w:rFonts w:cs="Times New Roman"/>
              </w:rPr>
            </w:pPr>
          </w:p>
        </w:tc>
        <w:tc>
          <w:tcPr>
            <w:tcW w:w="1312" w:type="dxa"/>
            <w:shd w:val="clear" w:color="auto" w:fill="auto"/>
            <w:tcMar>
              <w:top w:w="100" w:type="dxa"/>
              <w:left w:w="100" w:type="dxa"/>
              <w:bottom w:w="100" w:type="dxa"/>
              <w:right w:w="100" w:type="dxa"/>
            </w:tcMar>
          </w:tcPr>
          <w:p w14:paraId="6EA65EDA" w14:textId="77777777" w:rsidR="006261CE" w:rsidRPr="00E15481" w:rsidRDefault="006261CE" w:rsidP="006210AC">
            <w:pPr>
              <w:widowControl w:val="0"/>
              <w:spacing w:line="240" w:lineRule="auto"/>
              <w:rPr>
                <w:rFonts w:cs="Times New Roman"/>
              </w:rPr>
            </w:pPr>
          </w:p>
        </w:tc>
      </w:tr>
    </w:tbl>
    <w:p w14:paraId="1720F2FB" w14:textId="77777777" w:rsidR="006261CE" w:rsidRPr="00E15481" w:rsidRDefault="006261CE" w:rsidP="006210AC">
      <w:pPr>
        <w:spacing w:line="240" w:lineRule="auto"/>
        <w:rPr>
          <w:rFonts w:cs="Times New Roman"/>
        </w:rPr>
      </w:pPr>
    </w:p>
    <w:p w14:paraId="0EFD85C3" w14:textId="218BE0E4" w:rsidR="006261CE" w:rsidRPr="00E15481" w:rsidRDefault="00E864B5" w:rsidP="006210AC">
      <w:pPr>
        <w:spacing w:line="240" w:lineRule="auto"/>
        <w:rPr>
          <w:rFonts w:cs="Times New Roman"/>
        </w:rPr>
      </w:pPr>
      <w:r>
        <w:rPr>
          <w:rFonts w:cs="Times New Roman"/>
        </w:rPr>
        <w:t>As shown above, p</w:t>
      </w:r>
      <w:r w:rsidR="006261CE" w:rsidRPr="00E15481">
        <w:rPr>
          <w:rFonts w:cs="Times New Roman"/>
        </w:rPr>
        <w:t xml:space="preserve">ublic (support) of carbon taxation was low in the beginning, but high towards the end. Percentages displayed in Table </w:t>
      </w:r>
      <w:r w:rsidR="007C185B">
        <w:rPr>
          <w:rFonts w:cs="Times New Roman"/>
        </w:rPr>
        <w:t>20</w:t>
      </w:r>
      <w:r w:rsidR="006261CE" w:rsidRPr="00E15481">
        <w:rPr>
          <w:rFonts w:cs="Times New Roman"/>
        </w:rPr>
        <w:t xml:space="preserve"> represent support of carbon pricing, and does not consider support for other climate policy elements, such as support for investment in renewables, phase out of fossil fuels, etc. </w:t>
      </w:r>
    </w:p>
    <w:p w14:paraId="0DDDBD43" w14:textId="03430821" w:rsidR="006261CE" w:rsidRPr="002517B2" w:rsidRDefault="006261CE" w:rsidP="006210AC">
      <w:pPr>
        <w:pStyle w:val="Heading5"/>
        <w:spacing w:line="240" w:lineRule="auto"/>
        <w:ind w:left="0" w:firstLine="720"/>
      </w:pPr>
      <w:r w:rsidRPr="00E15481">
        <w:t xml:space="preserve">Analysis on </w:t>
      </w:r>
      <w:r>
        <w:t>S</w:t>
      </w:r>
      <w:r w:rsidRPr="00E15481">
        <w:t xml:space="preserve">takeholder </w:t>
      </w:r>
      <w:r>
        <w:t>S</w:t>
      </w:r>
      <w:r w:rsidRPr="00E15481">
        <w:t>entiment</w:t>
      </w:r>
      <w:r w:rsidR="009F68D1">
        <w:t xml:space="preserve">. </w:t>
      </w:r>
      <w:r w:rsidRPr="008C7C00">
        <w:rPr>
          <w:i w:val="0"/>
          <w:iCs/>
          <w:color w:val="auto"/>
        </w:rPr>
        <w:t>There is a disconnect between the findings of the public opinion polling and the interviews conducted as part of this case study. Interviewees may not have directly interacted with the public, and instead may have been reflecting on their interactions with institutional stakeholders (i.e. corporations, municipalities, associations) instead of the public</w:t>
      </w:r>
      <w:r w:rsidR="00012328">
        <w:rPr>
          <w:i w:val="0"/>
          <w:iCs/>
          <w:color w:val="auto"/>
        </w:rPr>
        <w:t xml:space="preserve">. </w:t>
      </w:r>
      <w:r w:rsidR="00622BBC">
        <w:rPr>
          <w:i w:val="0"/>
          <w:iCs/>
          <w:color w:val="auto"/>
        </w:rPr>
        <w:t xml:space="preserve">Also, public opinion of the CLP should not be conflated with the electoral success of the CLP. </w:t>
      </w:r>
      <w:r w:rsidR="00AF07B0">
        <w:rPr>
          <w:i w:val="0"/>
          <w:iCs/>
          <w:color w:val="auto"/>
        </w:rPr>
        <w:t>Eventually the CLP became entangled in a discussion on the succession of government, making it difficult to understand on its own.</w:t>
      </w:r>
    </w:p>
    <w:p w14:paraId="033BA0DC" w14:textId="0879B858" w:rsidR="00035022" w:rsidRPr="00B82C8F" w:rsidRDefault="00845E28" w:rsidP="006210AC">
      <w:pPr>
        <w:pStyle w:val="Heading3"/>
        <w:spacing w:line="240" w:lineRule="auto"/>
      </w:pPr>
      <w:bookmarkStart w:id="64" w:name="_Toc165192931"/>
      <w:r>
        <w:t>Discussion</w:t>
      </w:r>
      <w:bookmarkEnd w:id="64"/>
    </w:p>
    <w:p w14:paraId="0FE08E8E" w14:textId="77777777" w:rsidR="006261CE" w:rsidRPr="00E15481" w:rsidRDefault="006261CE" w:rsidP="006210AC">
      <w:pPr>
        <w:pStyle w:val="Heading4"/>
        <w:spacing w:line="240" w:lineRule="auto"/>
        <w:rPr>
          <w:rFonts w:cs="Times New Roman"/>
        </w:rPr>
      </w:pPr>
      <w:r w:rsidRPr="00E15481">
        <w:rPr>
          <w:rFonts w:cs="Times New Roman"/>
        </w:rPr>
        <w:t xml:space="preserve">Change in </w:t>
      </w:r>
      <w:r>
        <w:rPr>
          <w:rFonts w:cs="Times New Roman"/>
        </w:rPr>
        <w:t>G</w:t>
      </w:r>
      <w:r w:rsidRPr="00E15481">
        <w:rPr>
          <w:rFonts w:cs="Times New Roman"/>
        </w:rPr>
        <w:t>overnance</w:t>
      </w:r>
    </w:p>
    <w:p w14:paraId="342240BC" w14:textId="6F121BDC" w:rsidR="006261CE" w:rsidRPr="00E15481" w:rsidRDefault="006261CE" w:rsidP="006210AC">
      <w:pPr>
        <w:spacing w:line="240" w:lineRule="auto"/>
        <w:rPr>
          <w:rFonts w:cs="Times New Roman"/>
        </w:rPr>
      </w:pPr>
      <w:r w:rsidRPr="00E15481">
        <w:rPr>
          <w:rFonts w:cs="Times New Roman"/>
        </w:rPr>
        <w:tab/>
        <w:t xml:space="preserve">It was difficult to determine through interviews if governance of Alberta’s CLP had changed over time. Respondents provided conflicting remarks on this particular aspect. A political advisor and public servant both stated that there was little change in governance structure or implementation in the leadup to the 2019 election. One industry representative also noted how governance didn’t really change throughout the life of the CLP to the extent that industry stakeholders were aware of. </w:t>
      </w:r>
    </w:p>
    <w:p w14:paraId="211A4145" w14:textId="77777777" w:rsidR="006261CE" w:rsidRPr="00E15481" w:rsidRDefault="006261CE" w:rsidP="006210AC">
      <w:pPr>
        <w:spacing w:line="240" w:lineRule="auto"/>
        <w:ind w:firstLine="720"/>
        <w:rPr>
          <w:rFonts w:cs="Times New Roman"/>
        </w:rPr>
      </w:pPr>
      <w:r w:rsidRPr="00E15481">
        <w:rPr>
          <w:rFonts w:cs="Times New Roman"/>
        </w:rPr>
        <w:lastRenderedPageBreak/>
        <w:t>One public servant did however note that the CLPC eventually wrapped up its work, with its functions absorbed back into Cabinet. The ACCO was set up on February 2, 2016, and it is anticipated that the CLPC was established sometime after. The last date the Wayback Machine shows the CLPC existed was February 15, 2018.</w:t>
      </w:r>
    </w:p>
    <w:p w14:paraId="335A6654" w14:textId="323ECD52" w:rsidR="00CC4A74" w:rsidRDefault="004310F8" w:rsidP="006210AC">
      <w:pPr>
        <w:spacing w:line="240" w:lineRule="auto"/>
        <w:ind w:firstLine="720"/>
        <w:rPr>
          <w:rFonts w:cs="Times New Roman"/>
        </w:rPr>
      </w:pPr>
      <w:r>
        <w:rPr>
          <w:rFonts w:cs="Times New Roman"/>
        </w:rPr>
        <w:t xml:space="preserve">One respondent, a </w:t>
      </w:r>
      <w:r w:rsidR="006261CE" w:rsidRPr="00E15481">
        <w:rPr>
          <w:rFonts w:cs="Times New Roman"/>
        </w:rPr>
        <w:t>senior executive from an ENGO noted that there was a noticeable change in tone over the course of this government’s mandate. This respondent noted that compromise of climate action for pipeline infrastructure “locked advocates in a box”. This was also noticed by Carter (2020) in her review of Canadian energy and environmental policy. Politically, the compromise established by the federal liberals and the Alberta NDP is easy to outflank by political opponents who consider the furthering of the petroleum economy the top priority</w:t>
      </w:r>
      <w:r w:rsidR="00D11F59">
        <w:rPr>
          <w:rFonts w:cs="Times New Roman"/>
        </w:rPr>
        <w:t>–</w:t>
      </w:r>
      <w:r w:rsidR="006261CE" w:rsidRPr="00E15481">
        <w:rPr>
          <w:rFonts w:cs="Times New Roman"/>
        </w:rPr>
        <w:t xml:space="preserve">- for opponents, the absence of a compromise is attractive for voters who are concerned about the strength of the resource economy. </w:t>
      </w:r>
    </w:p>
    <w:p w14:paraId="1BA8C7EE" w14:textId="4D7F9A97" w:rsidR="00CC4A74" w:rsidRDefault="00CC4A74" w:rsidP="006210AC">
      <w:pPr>
        <w:pStyle w:val="Heading4"/>
        <w:spacing w:line="240" w:lineRule="auto"/>
      </w:pPr>
      <w:r>
        <w:t>Ambition</w:t>
      </w:r>
    </w:p>
    <w:p w14:paraId="11DED7F0" w14:textId="50A09BEF" w:rsidR="00035022" w:rsidRPr="00E15481" w:rsidRDefault="00D44B22" w:rsidP="006210AC">
      <w:pPr>
        <w:spacing w:line="240" w:lineRule="auto"/>
        <w:ind w:firstLine="720"/>
        <w:rPr>
          <w:rFonts w:cs="Times New Roman"/>
        </w:rPr>
      </w:pPr>
      <w:r w:rsidRPr="00E15481">
        <w:rPr>
          <w:rFonts w:cs="Times New Roman"/>
        </w:rPr>
        <w:t xml:space="preserve">Public servants interviewed expressed pride at the level of ambition of the CLP. Five respondents noted how the CLP had the highest level of ambition seen in their careers. Former Minister Shannon Phillips noted that the amount of GHGs reduced during this </w:t>
      </w:r>
      <w:r w:rsidR="00217E0D" w:rsidRPr="00E15481">
        <w:rPr>
          <w:rFonts w:cs="Times New Roman"/>
        </w:rPr>
        <w:t>period</w:t>
      </w:r>
      <w:r w:rsidRPr="00E15481">
        <w:rPr>
          <w:rFonts w:cs="Times New Roman"/>
        </w:rPr>
        <w:t xml:space="preserve"> can perhaps only be rivalled by California (n=2). Another advisor noted that the plan’s ambition had surprised people (n=1). One respondent noted how development of the CLP demonstrated how the province </w:t>
      </w:r>
      <w:r w:rsidR="007E7164" w:rsidRPr="00E15481">
        <w:rPr>
          <w:rFonts w:cs="Times New Roman"/>
        </w:rPr>
        <w:t>can</w:t>
      </w:r>
      <w:r w:rsidRPr="00E15481">
        <w:rPr>
          <w:rFonts w:cs="Times New Roman"/>
        </w:rPr>
        <w:t xml:space="preserve"> rapidly mobilize and drive climate action (n=1), while noting how development of the CLP was always hamstrung by the interests of industry and would never result in meaningful climate action. One respondent noted that even with the CLP, Alberta still emitted a ‘plurality’ of emissions within the Canadian federation (n=1). Another public servant noted that the CLP had a medium level of ambition, and that the return on GHGs was average for dollars spent. The same respondent noted that there could have been more stringency, but the plan was intended to address more than just emissions reductions. </w:t>
      </w:r>
    </w:p>
    <w:p w14:paraId="0B387A70" w14:textId="374FF148" w:rsidR="00CC4A74" w:rsidRDefault="00D44B22" w:rsidP="006210AC">
      <w:pPr>
        <w:spacing w:line="240" w:lineRule="auto"/>
        <w:ind w:firstLine="720"/>
        <w:rPr>
          <w:rFonts w:cs="Times New Roman"/>
        </w:rPr>
      </w:pPr>
      <w:r w:rsidRPr="00E15481">
        <w:rPr>
          <w:rFonts w:cs="Times New Roman"/>
        </w:rPr>
        <w:t xml:space="preserve">Responses regarding ambition also fell along stakeholder lines. An ENGO interviewee noted that the plan was not ambitious </w:t>
      </w:r>
      <w:r w:rsidR="007E7164" w:rsidRPr="00E15481">
        <w:rPr>
          <w:rFonts w:cs="Times New Roman"/>
        </w:rPr>
        <w:t>enough but</w:t>
      </w:r>
      <w:r w:rsidRPr="00E15481">
        <w:rPr>
          <w:rFonts w:cs="Times New Roman"/>
        </w:rPr>
        <w:t xml:space="preserve"> was criticized for going too far. The respondent from industry however responded how the CLP had a moderate level of </w:t>
      </w:r>
      <w:r w:rsidR="007E7164" w:rsidRPr="00E15481">
        <w:rPr>
          <w:rFonts w:cs="Times New Roman"/>
        </w:rPr>
        <w:t>ambition and</w:t>
      </w:r>
      <w:r w:rsidRPr="00E15481">
        <w:rPr>
          <w:rFonts w:cs="Times New Roman"/>
        </w:rPr>
        <w:t xml:space="preserve"> looked to be more ambitious over time. The industry representative continued that ratcheting up of the carbon price and compounding impacts to industry was deemed to put a “chill” on new </w:t>
      </w:r>
      <w:r w:rsidR="004E7F18">
        <w:rPr>
          <w:rFonts w:cs="Times New Roman"/>
        </w:rPr>
        <w:t xml:space="preserve">industrial </w:t>
      </w:r>
      <w:r w:rsidRPr="00E15481">
        <w:rPr>
          <w:rFonts w:cs="Times New Roman"/>
        </w:rPr>
        <w:t xml:space="preserve">projects. </w:t>
      </w:r>
    </w:p>
    <w:p w14:paraId="5F58535F" w14:textId="145847FB" w:rsidR="00CC4A74" w:rsidRDefault="00CC4A74" w:rsidP="006210AC">
      <w:pPr>
        <w:pStyle w:val="Heading4"/>
        <w:spacing w:line="240" w:lineRule="auto"/>
      </w:pPr>
      <w:r>
        <w:t>Legacy</w:t>
      </w:r>
    </w:p>
    <w:p w14:paraId="6DEA8888" w14:textId="3C8AF7B7" w:rsidR="00035022" w:rsidRPr="00917A1B" w:rsidRDefault="00BE73D6" w:rsidP="006210AC">
      <w:pPr>
        <w:spacing w:line="240" w:lineRule="auto"/>
        <w:ind w:firstLine="720"/>
        <w:rPr>
          <w:rFonts w:cs="Times New Roman"/>
        </w:rPr>
      </w:pPr>
      <w:r w:rsidRPr="00E15481">
        <w:rPr>
          <w:rFonts w:cs="Times New Roman"/>
        </w:rPr>
        <w:t>Several comments noted how progress made by Alberta led to refinement of climate policy nation-wide. One respondent noted how federal large emitters regulations was copied, or “watered down” from the CCIR (n=1). As mentioned above, one respondent said that the real legacy of the CLP was the success of the Pan-Canadian framework, and the larger and more cohesive action on climate federally.</w:t>
      </w:r>
      <w:r w:rsidR="00ED3262">
        <w:rPr>
          <w:rFonts w:cs="Times New Roman"/>
        </w:rPr>
        <w:t xml:space="preserve"> </w:t>
      </w:r>
      <w:r w:rsidR="00D44B22" w:rsidRPr="00E15481">
        <w:rPr>
          <w:rFonts w:cs="Times New Roman"/>
        </w:rPr>
        <w:t xml:space="preserve">One respondent noted how the phase out of coal power has not been </w:t>
      </w:r>
      <w:r w:rsidR="007E7164" w:rsidRPr="00E15481">
        <w:rPr>
          <w:rFonts w:cs="Times New Roman"/>
        </w:rPr>
        <w:t>repealed and</w:t>
      </w:r>
      <w:r w:rsidR="00D44B22" w:rsidRPr="00E15481">
        <w:rPr>
          <w:rFonts w:cs="Times New Roman"/>
        </w:rPr>
        <w:t xml:space="preserve"> continues to this day (n=2).  The same was said about methane regulations (n=2), Renewable Electricity Program (n=1) and the 100 MT cap (n=2). Two interviewees noted that elements of the CCIR remain in the existing TIER legislation. </w:t>
      </w:r>
    </w:p>
    <w:p w14:paraId="2DB6AD9F" w14:textId="62C8E139" w:rsidR="00035022" w:rsidRPr="00E15481" w:rsidRDefault="00D44B22" w:rsidP="006210AC">
      <w:pPr>
        <w:spacing w:line="240" w:lineRule="auto"/>
        <w:ind w:firstLine="360"/>
        <w:rPr>
          <w:rFonts w:cs="Times New Roman"/>
        </w:rPr>
      </w:pPr>
      <w:r w:rsidRPr="00E15481">
        <w:rPr>
          <w:rFonts w:cs="Times New Roman"/>
        </w:rPr>
        <w:t xml:space="preserve">Two respondents noted that Alberta will eventually have to tell a better story about their emissions profile </w:t>
      </w:r>
      <w:r w:rsidR="007E7164" w:rsidRPr="00E15481">
        <w:rPr>
          <w:rFonts w:cs="Times New Roman"/>
        </w:rPr>
        <w:t>to</w:t>
      </w:r>
      <w:r w:rsidRPr="00E15481">
        <w:rPr>
          <w:rFonts w:cs="Times New Roman"/>
        </w:rPr>
        <w:t xml:space="preserve"> market their products, and climate action will instead be driven by individual companies instead of politicians. One respondent instead noted how GDP and GHGs are still tightly </w:t>
      </w:r>
      <w:r w:rsidR="007E7164" w:rsidRPr="00E15481">
        <w:rPr>
          <w:rFonts w:cs="Times New Roman"/>
        </w:rPr>
        <w:t>coupled and</w:t>
      </w:r>
      <w:r w:rsidRPr="00E15481">
        <w:rPr>
          <w:rFonts w:cs="Times New Roman"/>
        </w:rPr>
        <w:t xml:space="preserve"> decrease of emissions will likely be seen as oil sands production decreases. </w:t>
      </w:r>
    </w:p>
    <w:p w14:paraId="1F71BAD9" w14:textId="32E59357" w:rsidR="00035022" w:rsidRDefault="00D44B22" w:rsidP="006210AC">
      <w:pPr>
        <w:pStyle w:val="Heading2"/>
        <w:spacing w:line="240" w:lineRule="auto"/>
      </w:pPr>
      <w:bookmarkStart w:id="65" w:name="_Toc165192932"/>
      <w:r w:rsidRPr="00E15481">
        <w:t xml:space="preserve">Thematic </w:t>
      </w:r>
      <w:r w:rsidR="00A44688">
        <w:t>a</w:t>
      </w:r>
      <w:r w:rsidRPr="00E15481">
        <w:t>nalysis</w:t>
      </w:r>
      <w:bookmarkEnd w:id="65"/>
    </w:p>
    <w:p w14:paraId="019F9BF3" w14:textId="4627A8E5" w:rsidR="00612DB8" w:rsidRPr="00E15481" w:rsidRDefault="00612DB8" w:rsidP="006210AC">
      <w:pPr>
        <w:spacing w:line="240" w:lineRule="auto"/>
        <w:ind w:firstLine="360"/>
        <w:rPr>
          <w:rFonts w:cs="Times New Roman"/>
        </w:rPr>
      </w:pPr>
      <w:r>
        <w:rPr>
          <w:rFonts w:cs="Times New Roman"/>
        </w:rPr>
        <w:t xml:space="preserve">To better understand </w:t>
      </w:r>
      <w:r w:rsidR="00211223">
        <w:rPr>
          <w:rFonts w:cs="Times New Roman"/>
        </w:rPr>
        <w:t xml:space="preserve">how the CLP was framed throughout the four-year term of the Alberta NDP, a thematic analysis was conducted </w:t>
      </w:r>
      <w:r w:rsidR="007F7C7D">
        <w:rPr>
          <w:rFonts w:cs="Times New Roman"/>
        </w:rPr>
        <w:t xml:space="preserve">using </w:t>
      </w:r>
      <w:r w:rsidR="00E1213B">
        <w:rPr>
          <w:rFonts w:cs="Times New Roman"/>
        </w:rPr>
        <w:t xml:space="preserve">344 </w:t>
      </w:r>
      <w:r w:rsidR="007F7C7D">
        <w:rPr>
          <w:rFonts w:cs="Times New Roman"/>
        </w:rPr>
        <w:t xml:space="preserve">press releases issues </w:t>
      </w:r>
      <w:r w:rsidR="007F7C7D" w:rsidRPr="00E15481">
        <w:rPr>
          <w:rFonts w:cs="Times New Roman"/>
        </w:rPr>
        <w:t>from April 11</w:t>
      </w:r>
      <w:r w:rsidR="00217E0D">
        <w:rPr>
          <w:rFonts w:cs="Times New Roman"/>
        </w:rPr>
        <w:t>,</w:t>
      </w:r>
      <w:r w:rsidR="007F7C7D" w:rsidRPr="00E15481">
        <w:rPr>
          <w:rFonts w:cs="Times New Roman"/>
        </w:rPr>
        <w:t xml:space="preserve"> </w:t>
      </w:r>
      <w:r w:rsidR="00217E0D" w:rsidRPr="00E15481">
        <w:rPr>
          <w:rFonts w:cs="Times New Roman"/>
        </w:rPr>
        <w:t>2019,</w:t>
      </w:r>
      <w:r w:rsidR="007F7C7D" w:rsidRPr="00E15481">
        <w:rPr>
          <w:rFonts w:cs="Times New Roman"/>
        </w:rPr>
        <w:t xml:space="preserve"> to June 27, 2021</w:t>
      </w:r>
      <w:r w:rsidR="007F7C7D">
        <w:rPr>
          <w:rFonts w:cs="Times New Roman"/>
        </w:rPr>
        <w:t xml:space="preserve">. </w:t>
      </w:r>
      <w:r w:rsidR="0086530E">
        <w:rPr>
          <w:rFonts w:cs="Times New Roman"/>
        </w:rPr>
        <w:t>P</w:t>
      </w:r>
      <w:r w:rsidRPr="00E15481">
        <w:rPr>
          <w:rFonts w:cs="Times New Roman"/>
        </w:rPr>
        <w:t xml:space="preserve">ress releases were downloaded </w:t>
      </w:r>
      <w:r w:rsidR="0086530E">
        <w:rPr>
          <w:rFonts w:cs="Times New Roman"/>
        </w:rPr>
        <w:t xml:space="preserve">from the </w:t>
      </w:r>
      <w:r w:rsidRPr="00E15481">
        <w:rPr>
          <w:rFonts w:cs="Times New Roman"/>
        </w:rPr>
        <w:t>Government of Alberta website</w:t>
      </w:r>
      <w:r w:rsidR="00294473">
        <w:rPr>
          <w:rFonts w:cs="Times New Roman"/>
        </w:rPr>
        <w:t xml:space="preserve">. Because press releases </w:t>
      </w:r>
      <w:r w:rsidR="00A933AE">
        <w:rPr>
          <w:rFonts w:cs="Times New Roman"/>
        </w:rPr>
        <w:t xml:space="preserve">are not available in a </w:t>
      </w:r>
      <w:r w:rsidR="003D6957">
        <w:rPr>
          <w:rFonts w:cs="Times New Roman"/>
        </w:rPr>
        <w:t xml:space="preserve">fulsome or </w:t>
      </w:r>
      <w:r w:rsidR="00A933AE">
        <w:rPr>
          <w:rFonts w:cs="Times New Roman"/>
        </w:rPr>
        <w:t>tabular format from the Government of Alberta website, t</w:t>
      </w:r>
      <w:r w:rsidRPr="00E15481">
        <w:rPr>
          <w:rFonts w:cs="Times New Roman"/>
        </w:rPr>
        <w:t xml:space="preserve">he search function </w:t>
      </w:r>
      <w:r w:rsidR="00A933AE">
        <w:rPr>
          <w:rFonts w:cs="Times New Roman"/>
        </w:rPr>
        <w:t xml:space="preserve">on the website </w:t>
      </w:r>
      <w:r w:rsidRPr="00E15481">
        <w:rPr>
          <w:rFonts w:cs="Times New Roman"/>
        </w:rPr>
        <w:t xml:space="preserve">was used for comprehensiveness, with the </w:t>
      </w:r>
      <w:r w:rsidR="00845E28">
        <w:rPr>
          <w:rFonts w:cs="Times New Roman"/>
        </w:rPr>
        <w:t xml:space="preserve">following </w:t>
      </w:r>
      <w:r w:rsidRPr="00E15481">
        <w:rPr>
          <w:rFonts w:cs="Times New Roman"/>
        </w:rPr>
        <w:t>key words</w:t>
      </w:r>
      <w:r w:rsidR="00845E28">
        <w:rPr>
          <w:rFonts w:cs="Times New Roman"/>
        </w:rPr>
        <w:t>.</w:t>
      </w:r>
    </w:p>
    <w:p w14:paraId="632E578C" w14:textId="77777777" w:rsidR="00612DB8" w:rsidRPr="00E15481" w:rsidRDefault="00612DB8" w:rsidP="006210AC">
      <w:pPr>
        <w:numPr>
          <w:ilvl w:val="0"/>
          <w:numId w:val="18"/>
        </w:numPr>
        <w:spacing w:line="240" w:lineRule="auto"/>
        <w:rPr>
          <w:rFonts w:cs="Times New Roman"/>
        </w:rPr>
      </w:pPr>
      <w:r w:rsidRPr="00E15481">
        <w:rPr>
          <w:rFonts w:cs="Times New Roman"/>
        </w:rPr>
        <w:t>Energy</w:t>
      </w:r>
    </w:p>
    <w:p w14:paraId="03E17E64" w14:textId="77777777" w:rsidR="00612DB8" w:rsidRPr="00E15481" w:rsidRDefault="00612DB8" w:rsidP="006210AC">
      <w:pPr>
        <w:numPr>
          <w:ilvl w:val="0"/>
          <w:numId w:val="18"/>
        </w:numPr>
        <w:spacing w:line="240" w:lineRule="auto"/>
        <w:rPr>
          <w:rFonts w:cs="Times New Roman"/>
        </w:rPr>
      </w:pPr>
      <w:r w:rsidRPr="00E15481">
        <w:rPr>
          <w:rFonts w:cs="Times New Roman"/>
        </w:rPr>
        <w:t>Climate</w:t>
      </w:r>
    </w:p>
    <w:p w14:paraId="7CBA69D0" w14:textId="77777777" w:rsidR="00612DB8" w:rsidRPr="00E15481" w:rsidRDefault="00612DB8" w:rsidP="006210AC">
      <w:pPr>
        <w:numPr>
          <w:ilvl w:val="0"/>
          <w:numId w:val="18"/>
        </w:numPr>
        <w:spacing w:line="240" w:lineRule="auto"/>
        <w:rPr>
          <w:rFonts w:cs="Times New Roman"/>
        </w:rPr>
      </w:pPr>
      <w:r w:rsidRPr="00E15481">
        <w:rPr>
          <w:rFonts w:cs="Times New Roman"/>
        </w:rPr>
        <w:lastRenderedPageBreak/>
        <w:t>Adaptation</w:t>
      </w:r>
    </w:p>
    <w:p w14:paraId="167A4634" w14:textId="77777777" w:rsidR="00612DB8" w:rsidRPr="00E15481" w:rsidRDefault="00612DB8" w:rsidP="006210AC">
      <w:pPr>
        <w:numPr>
          <w:ilvl w:val="0"/>
          <w:numId w:val="18"/>
        </w:numPr>
        <w:spacing w:line="240" w:lineRule="auto"/>
        <w:rPr>
          <w:rFonts w:cs="Times New Roman"/>
        </w:rPr>
      </w:pPr>
      <w:r w:rsidRPr="00E15481">
        <w:rPr>
          <w:rFonts w:cs="Times New Roman"/>
        </w:rPr>
        <w:t>Energy efficiency</w:t>
      </w:r>
    </w:p>
    <w:p w14:paraId="6BE3F342" w14:textId="77777777" w:rsidR="00612DB8" w:rsidRPr="00E15481" w:rsidRDefault="00612DB8" w:rsidP="006210AC">
      <w:pPr>
        <w:numPr>
          <w:ilvl w:val="0"/>
          <w:numId w:val="18"/>
        </w:numPr>
        <w:spacing w:line="240" w:lineRule="auto"/>
        <w:rPr>
          <w:rFonts w:cs="Times New Roman"/>
        </w:rPr>
      </w:pPr>
      <w:r w:rsidRPr="00E15481">
        <w:rPr>
          <w:rFonts w:cs="Times New Roman"/>
        </w:rPr>
        <w:t>Greenhouse</w:t>
      </w:r>
    </w:p>
    <w:p w14:paraId="22F817ED" w14:textId="77777777" w:rsidR="00612DB8" w:rsidRPr="00E15481" w:rsidRDefault="00612DB8" w:rsidP="006210AC">
      <w:pPr>
        <w:numPr>
          <w:ilvl w:val="0"/>
          <w:numId w:val="18"/>
        </w:numPr>
        <w:spacing w:line="240" w:lineRule="auto"/>
        <w:rPr>
          <w:rFonts w:cs="Times New Roman"/>
        </w:rPr>
      </w:pPr>
      <w:r w:rsidRPr="00E15481">
        <w:rPr>
          <w:rFonts w:cs="Times New Roman"/>
        </w:rPr>
        <w:t>Royalties</w:t>
      </w:r>
    </w:p>
    <w:p w14:paraId="22BA96C6" w14:textId="77777777" w:rsidR="00612DB8" w:rsidRPr="00E15481" w:rsidRDefault="00612DB8" w:rsidP="006210AC">
      <w:pPr>
        <w:numPr>
          <w:ilvl w:val="0"/>
          <w:numId w:val="18"/>
        </w:numPr>
        <w:spacing w:line="240" w:lineRule="auto"/>
        <w:rPr>
          <w:rFonts w:cs="Times New Roman"/>
        </w:rPr>
      </w:pPr>
      <w:r w:rsidRPr="00E15481">
        <w:rPr>
          <w:rFonts w:cs="Times New Roman"/>
        </w:rPr>
        <w:t>Royalty</w:t>
      </w:r>
    </w:p>
    <w:p w14:paraId="6B36DBD4" w14:textId="77777777" w:rsidR="00612DB8" w:rsidRPr="00E15481" w:rsidRDefault="00612DB8" w:rsidP="006210AC">
      <w:pPr>
        <w:numPr>
          <w:ilvl w:val="0"/>
          <w:numId w:val="18"/>
        </w:numPr>
        <w:spacing w:line="240" w:lineRule="auto"/>
        <w:rPr>
          <w:rFonts w:cs="Times New Roman"/>
        </w:rPr>
      </w:pPr>
      <w:r w:rsidRPr="00E15481">
        <w:rPr>
          <w:rFonts w:cs="Times New Roman"/>
        </w:rPr>
        <w:t xml:space="preserve">Pollution </w:t>
      </w:r>
    </w:p>
    <w:p w14:paraId="329C532C" w14:textId="77777777" w:rsidR="00612DB8" w:rsidRPr="00E15481" w:rsidRDefault="00612DB8" w:rsidP="006210AC">
      <w:pPr>
        <w:numPr>
          <w:ilvl w:val="0"/>
          <w:numId w:val="18"/>
        </w:numPr>
        <w:spacing w:line="240" w:lineRule="auto"/>
        <w:rPr>
          <w:rFonts w:cs="Times New Roman"/>
        </w:rPr>
      </w:pPr>
      <w:r w:rsidRPr="00E15481">
        <w:rPr>
          <w:rFonts w:cs="Times New Roman"/>
        </w:rPr>
        <w:t>Oil sands</w:t>
      </w:r>
    </w:p>
    <w:p w14:paraId="322F7BE7" w14:textId="77777777" w:rsidR="00612DB8" w:rsidRPr="00E15481" w:rsidRDefault="00612DB8" w:rsidP="006210AC">
      <w:pPr>
        <w:numPr>
          <w:ilvl w:val="0"/>
          <w:numId w:val="18"/>
        </w:numPr>
        <w:spacing w:line="240" w:lineRule="auto"/>
        <w:rPr>
          <w:rFonts w:cs="Times New Roman"/>
        </w:rPr>
      </w:pPr>
      <w:r w:rsidRPr="00E15481">
        <w:rPr>
          <w:rFonts w:cs="Times New Roman"/>
        </w:rPr>
        <w:t>Air quality</w:t>
      </w:r>
    </w:p>
    <w:p w14:paraId="62B11A3E" w14:textId="77777777" w:rsidR="00612DB8" w:rsidRPr="00E15481" w:rsidRDefault="00612DB8" w:rsidP="006210AC">
      <w:pPr>
        <w:numPr>
          <w:ilvl w:val="0"/>
          <w:numId w:val="18"/>
        </w:numPr>
        <w:spacing w:line="240" w:lineRule="auto"/>
        <w:rPr>
          <w:rFonts w:cs="Times New Roman"/>
        </w:rPr>
      </w:pPr>
      <w:r w:rsidRPr="00E15481">
        <w:rPr>
          <w:rFonts w:cs="Times New Roman"/>
        </w:rPr>
        <w:t>Environment</w:t>
      </w:r>
    </w:p>
    <w:p w14:paraId="3F48A7BF" w14:textId="77777777" w:rsidR="00612DB8" w:rsidRPr="00E15481" w:rsidRDefault="00612DB8" w:rsidP="006210AC">
      <w:pPr>
        <w:numPr>
          <w:ilvl w:val="0"/>
          <w:numId w:val="18"/>
        </w:numPr>
        <w:spacing w:line="240" w:lineRule="auto"/>
        <w:rPr>
          <w:rFonts w:cs="Times New Roman"/>
        </w:rPr>
      </w:pPr>
      <w:r w:rsidRPr="00E15481">
        <w:rPr>
          <w:rFonts w:cs="Times New Roman"/>
        </w:rPr>
        <w:t>Environmental</w:t>
      </w:r>
    </w:p>
    <w:p w14:paraId="61582174" w14:textId="77777777" w:rsidR="00612DB8" w:rsidRPr="00E15481" w:rsidRDefault="00612DB8" w:rsidP="006210AC">
      <w:pPr>
        <w:numPr>
          <w:ilvl w:val="0"/>
          <w:numId w:val="18"/>
        </w:numPr>
        <w:spacing w:line="240" w:lineRule="auto"/>
        <w:rPr>
          <w:rFonts w:cs="Times New Roman"/>
        </w:rPr>
      </w:pPr>
      <w:r w:rsidRPr="00E15481">
        <w:rPr>
          <w:rFonts w:cs="Times New Roman"/>
        </w:rPr>
        <w:t>Green infrastructure</w:t>
      </w:r>
    </w:p>
    <w:p w14:paraId="0D083B88" w14:textId="77777777" w:rsidR="00612DB8" w:rsidRPr="00E15481" w:rsidRDefault="00612DB8" w:rsidP="006210AC">
      <w:pPr>
        <w:numPr>
          <w:ilvl w:val="0"/>
          <w:numId w:val="18"/>
        </w:numPr>
        <w:spacing w:line="240" w:lineRule="auto"/>
        <w:rPr>
          <w:rFonts w:cs="Times New Roman"/>
        </w:rPr>
      </w:pPr>
      <w:r w:rsidRPr="00E15481">
        <w:rPr>
          <w:rFonts w:cs="Times New Roman"/>
        </w:rPr>
        <w:t>Climate Leadership Plan</w:t>
      </w:r>
    </w:p>
    <w:p w14:paraId="0FE08276" w14:textId="77777777" w:rsidR="00612DB8" w:rsidRPr="00E15481" w:rsidRDefault="00612DB8" w:rsidP="006210AC">
      <w:pPr>
        <w:numPr>
          <w:ilvl w:val="0"/>
          <w:numId w:val="18"/>
        </w:numPr>
        <w:spacing w:line="240" w:lineRule="auto"/>
        <w:rPr>
          <w:rFonts w:cs="Times New Roman"/>
        </w:rPr>
      </w:pPr>
      <w:r w:rsidRPr="00E15481">
        <w:rPr>
          <w:rFonts w:cs="Times New Roman"/>
        </w:rPr>
        <w:t>Emissions</w:t>
      </w:r>
    </w:p>
    <w:p w14:paraId="109D802C" w14:textId="050E0C3C" w:rsidR="00A933AE" w:rsidRDefault="00612DB8" w:rsidP="006210AC">
      <w:pPr>
        <w:numPr>
          <w:ilvl w:val="0"/>
          <w:numId w:val="18"/>
        </w:numPr>
        <w:spacing w:line="240" w:lineRule="auto"/>
        <w:rPr>
          <w:rFonts w:cs="Times New Roman"/>
        </w:rPr>
      </w:pPr>
      <w:r w:rsidRPr="00E15481">
        <w:rPr>
          <w:rFonts w:cs="Times New Roman"/>
        </w:rPr>
        <w:t>Carbon</w:t>
      </w:r>
    </w:p>
    <w:p w14:paraId="06F8179E" w14:textId="77777777" w:rsidR="005F7BD6" w:rsidRPr="007426A0" w:rsidRDefault="005F7BD6" w:rsidP="006210AC">
      <w:pPr>
        <w:spacing w:line="240" w:lineRule="auto"/>
        <w:rPr>
          <w:rFonts w:cs="Times New Roman"/>
        </w:rPr>
      </w:pPr>
    </w:p>
    <w:p w14:paraId="2DDE02F4" w14:textId="2786E2E3" w:rsidR="004820ED" w:rsidRDefault="001445F0" w:rsidP="006210AC">
      <w:pPr>
        <w:spacing w:line="240" w:lineRule="auto"/>
        <w:ind w:firstLine="360"/>
        <w:rPr>
          <w:rFonts w:cs="Times New Roman"/>
        </w:rPr>
      </w:pPr>
      <w:r w:rsidRPr="001445F0">
        <w:rPr>
          <w:rFonts w:cs="Times New Roman"/>
        </w:rPr>
        <w:t xml:space="preserve">While it is possible that the subsequent government may have deleted some press releases (Lawrynuik, 2019), </w:t>
      </w:r>
      <w:r>
        <w:rPr>
          <w:rFonts w:cs="Times New Roman"/>
        </w:rPr>
        <w:t xml:space="preserve">there is no way to determine why some press releases remained, and why others would be removed. Therefore, it is assumed that all the press releases issued by government remain archived and publicly accessible online for the purposes of this analysis. </w:t>
      </w:r>
      <w:r w:rsidR="007426A0">
        <w:rPr>
          <w:rFonts w:cs="Times New Roman"/>
        </w:rPr>
        <w:t xml:space="preserve">Press releases were then </w:t>
      </w:r>
      <w:r w:rsidR="00B810CA">
        <w:rPr>
          <w:rFonts w:cs="Times New Roman"/>
        </w:rPr>
        <w:t xml:space="preserve">itemized in Microsoft Excel and themed according to the content contained within. </w:t>
      </w:r>
      <w:r w:rsidR="00676BE7">
        <w:rPr>
          <w:rFonts w:cs="Times New Roman"/>
        </w:rPr>
        <w:t xml:space="preserve">Following analysis, </w:t>
      </w:r>
      <w:r w:rsidR="00827035">
        <w:rPr>
          <w:rFonts w:cs="Times New Roman"/>
        </w:rPr>
        <w:t xml:space="preserve">six </w:t>
      </w:r>
      <w:r w:rsidR="00676BE7">
        <w:rPr>
          <w:rFonts w:cs="Times New Roman"/>
        </w:rPr>
        <w:t>themes emerged</w:t>
      </w:r>
      <w:r w:rsidR="004820ED">
        <w:rPr>
          <w:rFonts w:cs="Times New Roman"/>
        </w:rPr>
        <w:t xml:space="preserve">, and are summarized in Table </w:t>
      </w:r>
      <w:r w:rsidR="00756AFF">
        <w:rPr>
          <w:rFonts w:cs="Times New Roman"/>
        </w:rPr>
        <w:t>21</w:t>
      </w:r>
      <w:r w:rsidR="004820ED">
        <w:rPr>
          <w:rFonts w:cs="Times New Roman"/>
        </w:rPr>
        <w:t>.</w:t>
      </w:r>
      <w:r w:rsidR="00317ECA">
        <w:rPr>
          <w:rFonts w:cs="Times New Roman"/>
        </w:rPr>
        <w:t xml:space="preserve"> </w:t>
      </w:r>
      <w:r w:rsidR="007C185B">
        <w:rPr>
          <w:rFonts w:cs="Times New Roman"/>
        </w:rPr>
        <w:t xml:space="preserve">Appendix 2 </w:t>
      </w:r>
      <w:r w:rsidR="00317ECA">
        <w:rPr>
          <w:rFonts w:cs="Times New Roman"/>
        </w:rPr>
        <w:t xml:space="preserve">provides an itemized </w:t>
      </w:r>
      <w:r w:rsidR="00704904">
        <w:rPr>
          <w:rFonts w:cs="Times New Roman"/>
        </w:rPr>
        <w:t>list of each press release and the theme that was associated with each.</w:t>
      </w:r>
    </w:p>
    <w:p w14:paraId="075AF260" w14:textId="77777777" w:rsidR="00EB2027" w:rsidRDefault="00EB2027" w:rsidP="006210AC">
      <w:pPr>
        <w:spacing w:line="240" w:lineRule="auto"/>
        <w:rPr>
          <w:rFonts w:cs="Times New Roman"/>
        </w:rPr>
      </w:pPr>
    </w:p>
    <w:p w14:paraId="7907E348" w14:textId="77777777" w:rsidR="008066D3" w:rsidRDefault="008066D3" w:rsidP="006210AC">
      <w:pPr>
        <w:spacing w:line="240" w:lineRule="auto"/>
        <w:rPr>
          <w:iCs/>
          <w:szCs w:val="18"/>
        </w:rPr>
      </w:pPr>
      <w:r>
        <w:br w:type="page"/>
      </w:r>
    </w:p>
    <w:p w14:paraId="19BB634B" w14:textId="1843607F" w:rsidR="004820ED" w:rsidRDefault="001353AC" w:rsidP="006210AC">
      <w:pPr>
        <w:pStyle w:val="Caption"/>
      </w:pPr>
      <w:bookmarkStart w:id="66" w:name="_Toc164318199"/>
      <w:r>
        <w:lastRenderedPageBreak/>
        <w:t xml:space="preserve">Table </w:t>
      </w:r>
      <w:r>
        <w:fldChar w:fldCharType="begin"/>
      </w:r>
      <w:r>
        <w:instrText xml:space="preserve"> SEQ Table \* ARABIC </w:instrText>
      </w:r>
      <w:r>
        <w:fldChar w:fldCharType="separate"/>
      </w:r>
      <w:r w:rsidR="00F40FF7">
        <w:rPr>
          <w:noProof/>
        </w:rPr>
        <w:t>21</w:t>
      </w:r>
      <w:r>
        <w:rPr>
          <w:noProof/>
        </w:rPr>
        <w:fldChar w:fldCharType="end"/>
      </w:r>
      <w:r>
        <w:t xml:space="preserve">: </w:t>
      </w:r>
      <w:r w:rsidRPr="002066EB">
        <w:t>Themes identified in the thematic analysis of Alberta</w:t>
      </w:r>
      <w:r>
        <w:t xml:space="preserve"> ‘energy’ and ‘environment’ </w:t>
      </w:r>
      <w:r w:rsidRPr="002066EB">
        <w:t>press releases</w:t>
      </w:r>
      <w:bookmarkEnd w:id="66"/>
    </w:p>
    <w:tbl>
      <w:tblPr>
        <w:tblStyle w:val="TableGrid"/>
        <w:tblW w:w="0" w:type="auto"/>
        <w:tblLook w:val="04A0" w:firstRow="1" w:lastRow="0" w:firstColumn="1" w:lastColumn="0" w:noHBand="0" w:noVBand="1"/>
      </w:tblPr>
      <w:tblGrid>
        <w:gridCol w:w="1555"/>
        <w:gridCol w:w="4961"/>
        <w:gridCol w:w="2503"/>
      </w:tblGrid>
      <w:tr w:rsidR="00E91063" w14:paraId="121B11F0" w14:textId="77777777" w:rsidTr="00941AB1">
        <w:tc>
          <w:tcPr>
            <w:tcW w:w="1555" w:type="dxa"/>
          </w:tcPr>
          <w:p w14:paraId="348FED5E" w14:textId="1CF173E0" w:rsidR="00E91063" w:rsidRDefault="00076C69" w:rsidP="006210AC">
            <w:r>
              <w:t>Theme</w:t>
            </w:r>
          </w:p>
        </w:tc>
        <w:tc>
          <w:tcPr>
            <w:tcW w:w="4961" w:type="dxa"/>
          </w:tcPr>
          <w:p w14:paraId="1091FE6D" w14:textId="05DAC5A9" w:rsidR="00E91063" w:rsidRDefault="00076C69" w:rsidP="006210AC">
            <w:r>
              <w:t>Description</w:t>
            </w:r>
          </w:p>
        </w:tc>
        <w:tc>
          <w:tcPr>
            <w:tcW w:w="2503" w:type="dxa"/>
          </w:tcPr>
          <w:p w14:paraId="4BDA55D1" w14:textId="34750512" w:rsidR="00E91063" w:rsidRDefault="00076C69" w:rsidP="006210AC">
            <w:r>
              <w:t>Key words</w:t>
            </w:r>
          </w:p>
        </w:tc>
      </w:tr>
      <w:tr w:rsidR="00E91063" w14:paraId="6E66A32C" w14:textId="77777777" w:rsidTr="00941AB1">
        <w:tc>
          <w:tcPr>
            <w:tcW w:w="1555" w:type="dxa"/>
          </w:tcPr>
          <w:p w14:paraId="338BE3F4" w14:textId="6D394779" w:rsidR="00E91063" w:rsidRDefault="00076C69" w:rsidP="006210AC">
            <w:r>
              <w:t>Climate action</w:t>
            </w:r>
          </w:p>
        </w:tc>
        <w:tc>
          <w:tcPr>
            <w:tcW w:w="4961" w:type="dxa"/>
          </w:tcPr>
          <w:p w14:paraId="2BB277CB" w14:textId="77777777" w:rsidR="00E91063" w:rsidRDefault="00941AB1" w:rsidP="006210AC">
            <w:r>
              <w:t>The “Climate action” theme mentions climate action as a standalone item without mention of fossil fuel expansion.</w:t>
            </w:r>
          </w:p>
          <w:p w14:paraId="3D424CA0" w14:textId="77777777" w:rsidR="00941AB1" w:rsidRDefault="00941AB1" w:rsidP="006210AC"/>
          <w:p w14:paraId="78461152" w14:textId="77777777" w:rsidR="00941AB1" w:rsidRDefault="00941AB1" w:rsidP="006210AC">
            <w:r>
              <w:t>There is an emphasis on reducing emissions, development of clean energy</w:t>
            </w:r>
            <w:r w:rsidR="0036063A">
              <w:t xml:space="preserve">, and incentivizing energy efficient. These press releases also frequently emphasize “shared responsibility” and “partnership” in fighting climate change. </w:t>
            </w:r>
            <w:r w:rsidR="00234C37">
              <w:t>The terms “responsible”, “responsibility”</w:t>
            </w:r>
            <w:r w:rsidR="00C6035D">
              <w:t>, and “leadership” are also frequently used.</w:t>
            </w:r>
          </w:p>
          <w:p w14:paraId="0A6FFB21" w14:textId="77777777" w:rsidR="003813D9" w:rsidRDefault="003813D9" w:rsidP="006210AC"/>
          <w:p w14:paraId="18B4D139" w14:textId="32685233" w:rsidR="003813D9" w:rsidRDefault="003813D9" w:rsidP="006210AC">
            <w:r>
              <w:t xml:space="preserve">Example: </w:t>
            </w:r>
            <w:r w:rsidR="00742FE9" w:rsidRPr="00742FE9">
              <w:t>“Limit for oil sands emissions repairs Alberta’s reputation and establishes leadership on energy production”</w:t>
            </w:r>
          </w:p>
        </w:tc>
        <w:tc>
          <w:tcPr>
            <w:tcW w:w="2503" w:type="dxa"/>
          </w:tcPr>
          <w:p w14:paraId="73599D71" w14:textId="77777777" w:rsidR="00E91063" w:rsidRDefault="00C6035D" w:rsidP="006210AC">
            <w:r>
              <w:t>“Shared responsibility”</w:t>
            </w:r>
          </w:p>
          <w:p w14:paraId="75F1A977" w14:textId="77777777" w:rsidR="00C6035D" w:rsidRDefault="00C6035D" w:rsidP="006210AC">
            <w:r>
              <w:t>“Leadership”</w:t>
            </w:r>
          </w:p>
          <w:p w14:paraId="6CE5F49E" w14:textId="77777777" w:rsidR="00C6035D" w:rsidRDefault="00C6035D" w:rsidP="006210AC">
            <w:r>
              <w:t>“Emission” or “cutting emissions”</w:t>
            </w:r>
          </w:p>
          <w:p w14:paraId="718FC658" w14:textId="77777777" w:rsidR="00C6035D" w:rsidRDefault="00C6035D" w:rsidP="006210AC">
            <w:r>
              <w:t>“Climate”</w:t>
            </w:r>
          </w:p>
          <w:p w14:paraId="7721E0B2" w14:textId="77777777" w:rsidR="00182635" w:rsidRDefault="00182635" w:rsidP="006210AC">
            <w:r>
              <w:t>“Carbon”</w:t>
            </w:r>
          </w:p>
          <w:p w14:paraId="3491B8FB" w14:textId="77777777" w:rsidR="00182635" w:rsidRDefault="00182635" w:rsidP="006210AC">
            <w:r>
              <w:t>“Partnership”</w:t>
            </w:r>
          </w:p>
          <w:p w14:paraId="44CD7783" w14:textId="77777777" w:rsidR="00182635" w:rsidRDefault="00182635" w:rsidP="006210AC">
            <w:r>
              <w:t>“Taking action”</w:t>
            </w:r>
          </w:p>
          <w:p w14:paraId="1BC1BE69" w14:textId="77777777" w:rsidR="00182635" w:rsidRDefault="00182635" w:rsidP="006210AC">
            <w:r>
              <w:t>“Rebate”</w:t>
            </w:r>
          </w:p>
          <w:p w14:paraId="6BCB396B" w14:textId="7E45D67A" w:rsidR="00182635" w:rsidRDefault="00182635" w:rsidP="006210AC">
            <w:r>
              <w:t>“Transition”</w:t>
            </w:r>
          </w:p>
        </w:tc>
      </w:tr>
      <w:tr w:rsidR="00E91063" w14:paraId="4F4A6580" w14:textId="77777777" w:rsidTr="00941AB1">
        <w:tc>
          <w:tcPr>
            <w:tcW w:w="1555" w:type="dxa"/>
          </w:tcPr>
          <w:p w14:paraId="728EBF00" w14:textId="51AC4D36" w:rsidR="00E91063" w:rsidRDefault="00076C69" w:rsidP="006210AC">
            <w:r>
              <w:t>Made in Alberta plan</w:t>
            </w:r>
            <w:r w:rsidR="00B745E1">
              <w:rPr>
                <w:rStyle w:val="FootnoteReference"/>
              </w:rPr>
              <w:footnoteReference w:id="18"/>
            </w:r>
          </w:p>
        </w:tc>
        <w:tc>
          <w:tcPr>
            <w:tcW w:w="4961" w:type="dxa"/>
          </w:tcPr>
          <w:p w14:paraId="376167E5" w14:textId="77777777" w:rsidR="00E91063" w:rsidRDefault="00742FE9" w:rsidP="006210AC">
            <w:r>
              <w:t xml:space="preserve">The “Made in Alberta plan” theme </w:t>
            </w:r>
            <w:r w:rsidR="00B745E1">
              <w:t xml:space="preserve">captures press releases that attempt to justify continued fossil fuel production on the development of climate policy. Press releases with this theme typically mention the need to expand pipeline infrastructure. </w:t>
            </w:r>
          </w:p>
          <w:p w14:paraId="37F80F83" w14:textId="77777777" w:rsidR="00B745E1" w:rsidRDefault="00B745E1" w:rsidP="006210AC"/>
          <w:p w14:paraId="68017BBD" w14:textId="77777777" w:rsidR="00B745E1" w:rsidRDefault="00B745E1" w:rsidP="006210AC">
            <w:r>
              <w:t>The theme often appears in press releases where audiences include international audiences, the international investment community, or the federal government. Also used to position Albertan policy apart from federal policy at times.</w:t>
            </w:r>
          </w:p>
          <w:p w14:paraId="21218F49" w14:textId="77777777" w:rsidR="00B745E1" w:rsidRDefault="00B745E1" w:rsidP="006210AC"/>
          <w:p w14:paraId="202F6E94" w14:textId="77777777" w:rsidR="00B745E1" w:rsidRDefault="00B745E1" w:rsidP="006210AC">
            <w:r>
              <w:t>Within this theme, government emphasizes economic diversification and clean energy development while continuing expansion of fossil fuel production and fossil fuel infrastructure.</w:t>
            </w:r>
          </w:p>
          <w:p w14:paraId="03BA27BD" w14:textId="77777777" w:rsidR="00B745E1" w:rsidRDefault="00B745E1" w:rsidP="006210AC"/>
          <w:p w14:paraId="1CB3AA1A" w14:textId="77777777" w:rsidR="00B745E1" w:rsidRDefault="00B745E1" w:rsidP="006210AC">
            <w:r>
              <w:t xml:space="preserve">The theme appears most frequently in speeches from the Premier, or other Ministers to general audiences. </w:t>
            </w:r>
          </w:p>
          <w:p w14:paraId="6E5EF31B" w14:textId="77777777" w:rsidR="003E7B19" w:rsidRDefault="003E7B19" w:rsidP="006210AC"/>
          <w:p w14:paraId="6942521E" w14:textId="76C23C12" w:rsidR="003E7B19" w:rsidRDefault="003E7B19" w:rsidP="006210AC">
            <w:r>
              <w:t>Example: “Energy is essential to a healthy economy. However, it must go hand-in-hand with a health environment”</w:t>
            </w:r>
            <w:r w:rsidR="002449A5">
              <w:t>.</w:t>
            </w:r>
          </w:p>
        </w:tc>
        <w:tc>
          <w:tcPr>
            <w:tcW w:w="2503" w:type="dxa"/>
          </w:tcPr>
          <w:p w14:paraId="4896C54B" w14:textId="77777777" w:rsidR="00E91063" w:rsidRDefault="00A41B9A" w:rsidP="006210AC">
            <w:r>
              <w:t>“Made-in-Alberta” (not in relation to petrochemical support)</w:t>
            </w:r>
          </w:p>
          <w:p w14:paraId="0DBF4FE6" w14:textId="77777777" w:rsidR="00A41B9A" w:rsidRDefault="00A41B9A" w:rsidP="006210AC">
            <w:r>
              <w:t>“Diversification”</w:t>
            </w:r>
          </w:p>
          <w:p w14:paraId="676C4B87" w14:textId="77777777" w:rsidR="00A41B9A" w:rsidRDefault="00A41B9A" w:rsidP="006210AC">
            <w:r>
              <w:t>“Innovation”</w:t>
            </w:r>
          </w:p>
          <w:p w14:paraId="0FE356D2" w14:textId="77777777" w:rsidR="00A41B9A" w:rsidRDefault="000B70C1" w:rsidP="006210AC">
            <w:r>
              <w:t>“Building markets”</w:t>
            </w:r>
          </w:p>
          <w:p w14:paraId="274F8C68" w14:textId="77777777" w:rsidR="000B70C1" w:rsidRDefault="003E7B19" w:rsidP="006210AC">
            <w:r>
              <w:t>“Advocating for investment”</w:t>
            </w:r>
          </w:p>
          <w:p w14:paraId="30553120" w14:textId="0D62D557" w:rsidR="003E7B19" w:rsidRDefault="003E7B19" w:rsidP="006210AC"/>
        </w:tc>
      </w:tr>
      <w:tr w:rsidR="00E91063" w14:paraId="07D81805" w14:textId="77777777" w:rsidTr="00941AB1">
        <w:tc>
          <w:tcPr>
            <w:tcW w:w="1555" w:type="dxa"/>
          </w:tcPr>
          <w:p w14:paraId="7424C746" w14:textId="3AD30158" w:rsidR="00E91063" w:rsidRDefault="00076C69" w:rsidP="006210AC">
            <w:r>
              <w:t>Petro-nationalism</w:t>
            </w:r>
          </w:p>
        </w:tc>
        <w:tc>
          <w:tcPr>
            <w:tcW w:w="4961" w:type="dxa"/>
          </w:tcPr>
          <w:p w14:paraId="432436DB" w14:textId="7A8723D1" w:rsidR="00E91063" w:rsidRDefault="009E741E" w:rsidP="006210AC">
            <w:r>
              <w:t xml:space="preserve">The theme of “Petro-nationalism” captures the framing of </w:t>
            </w:r>
            <w:r w:rsidR="00194FC5">
              <w:t>government that is intended to further continue extraction extractivism (</w:t>
            </w:r>
            <w:r w:rsidR="00872A4D">
              <w:t>Barnet, 2017; Guster, Fleet &amp; Neubauer, 2021). These press releases emphasize government’s support for continued and expanded fossil fuel development and infrastructure. D</w:t>
            </w:r>
            <w:r w:rsidR="00BC2FAA">
              <w:t xml:space="preserve">iversification is frequently mentioned, with specific reference to petrochemicals. </w:t>
            </w:r>
            <w:r w:rsidR="00727285">
              <w:t xml:space="preserve">These </w:t>
            </w:r>
            <w:r w:rsidR="00AF3595">
              <w:t xml:space="preserve">press releases however do not mention diversification of the larger economy away from </w:t>
            </w:r>
            <w:r w:rsidR="00AF3595">
              <w:lastRenderedPageBreak/>
              <w:t>fossil fuels. Many press releases</w:t>
            </w:r>
            <w:r w:rsidR="00022F1D">
              <w:t xml:space="preserve"> are tied to funding announcements directed at the petrochemical sector.</w:t>
            </w:r>
          </w:p>
          <w:p w14:paraId="7FD77A6C" w14:textId="77777777" w:rsidR="00022F1D" w:rsidRDefault="00022F1D" w:rsidP="006210AC"/>
          <w:p w14:paraId="245D507C" w14:textId="77777777" w:rsidR="00022F1D" w:rsidRDefault="00022F1D" w:rsidP="006210AC">
            <w:r>
              <w:t>The theme rarely discusses clean or responsible energy production. The theme also positions itself directly opposed to the Federal government and even other provinces on issues of infrastructure expansion.</w:t>
            </w:r>
          </w:p>
          <w:p w14:paraId="3D39AA91" w14:textId="77777777" w:rsidR="00B11A51" w:rsidRDefault="00B11A51" w:rsidP="006210AC"/>
          <w:p w14:paraId="41FDB839" w14:textId="76FF94CE" w:rsidR="00B11A51" w:rsidRDefault="00B11A51" w:rsidP="006210AC">
            <w:r>
              <w:t xml:space="preserve">Example: “Fighting for pipelines, creating jobs and </w:t>
            </w:r>
            <w:r w:rsidR="008F475E">
              <w:t>making sure this economic recovery is built to last and built for regular Albertans – that’s the focus of the Alberta government this legislative session”.</w:t>
            </w:r>
          </w:p>
        </w:tc>
        <w:tc>
          <w:tcPr>
            <w:tcW w:w="2503" w:type="dxa"/>
          </w:tcPr>
          <w:p w14:paraId="624244F5" w14:textId="77777777" w:rsidR="00E91063" w:rsidRDefault="00022F1D" w:rsidP="006210AC">
            <w:r>
              <w:lastRenderedPageBreak/>
              <w:t>“Keep Canada Working”</w:t>
            </w:r>
          </w:p>
          <w:p w14:paraId="6BEAC166" w14:textId="77777777" w:rsidR="00022F1D" w:rsidRDefault="00022F1D" w:rsidP="006210AC">
            <w:r>
              <w:t>“</w:t>
            </w:r>
            <w:r w:rsidR="00B11A51">
              <w:t>Protection”</w:t>
            </w:r>
          </w:p>
          <w:p w14:paraId="31D6BE45" w14:textId="77777777" w:rsidR="00B11A51" w:rsidRDefault="00B11A51" w:rsidP="006210AC">
            <w:r>
              <w:t>“Fight”</w:t>
            </w:r>
          </w:p>
          <w:p w14:paraId="51A3D630" w14:textId="77777777" w:rsidR="00B11A51" w:rsidRDefault="00B11A51" w:rsidP="006210AC">
            <w:r>
              <w:t>“Preserve”</w:t>
            </w:r>
          </w:p>
          <w:p w14:paraId="3D913CD9" w14:textId="6B9CFA22" w:rsidR="00545F4A" w:rsidRDefault="00545F4A" w:rsidP="006210AC">
            <w:r>
              <w:t>“Economic recovery”</w:t>
            </w:r>
          </w:p>
        </w:tc>
      </w:tr>
      <w:tr w:rsidR="00E91063" w14:paraId="5A08DE3D" w14:textId="77777777" w:rsidTr="00941AB1">
        <w:tc>
          <w:tcPr>
            <w:tcW w:w="1555" w:type="dxa"/>
          </w:tcPr>
          <w:p w14:paraId="081E1A5D" w14:textId="18E5B821" w:rsidR="00E91063" w:rsidRDefault="00076C69" w:rsidP="006210AC">
            <w:r>
              <w:t>CLP no-carbon</w:t>
            </w:r>
          </w:p>
        </w:tc>
        <w:tc>
          <w:tcPr>
            <w:tcW w:w="4961" w:type="dxa"/>
          </w:tcPr>
          <w:p w14:paraId="402EB9A7" w14:textId="77777777" w:rsidR="00E91063" w:rsidRDefault="009A06F8" w:rsidP="006210AC">
            <w:r>
              <w:t>The “CLP-no-carbon” theme is intended to capture CLP program announcements where this is no actual mention of the CLP, emissions reduction, or climate change.</w:t>
            </w:r>
          </w:p>
          <w:p w14:paraId="02EDDC50" w14:textId="77777777" w:rsidR="009A06F8" w:rsidRDefault="009A06F8" w:rsidP="006210AC"/>
          <w:p w14:paraId="05E60B26" w14:textId="4B756B75" w:rsidR="009A06F8" w:rsidRDefault="009A06F8" w:rsidP="006210AC">
            <w:r>
              <w:t>Example: “Renewable electricity in Alberta will keep power affordable thanks to record-low auction prices and strong investor confidence”.</w:t>
            </w:r>
          </w:p>
        </w:tc>
        <w:tc>
          <w:tcPr>
            <w:tcW w:w="2503" w:type="dxa"/>
          </w:tcPr>
          <w:p w14:paraId="0F77E32C" w14:textId="77777777" w:rsidR="00E91063" w:rsidRDefault="009A06F8" w:rsidP="006210AC">
            <w:r>
              <w:t>“Affordability”</w:t>
            </w:r>
          </w:p>
          <w:p w14:paraId="1F2BC923" w14:textId="77777777" w:rsidR="009A06F8" w:rsidRDefault="009A06F8" w:rsidP="006210AC">
            <w:r>
              <w:t>“Creating jobs”</w:t>
            </w:r>
          </w:p>
          <w:p w14:paraId="65466E78" w14:textId="52038E58" w:rsidR="009A06F8" w:rsidRDefault="009A06F8" w:rsidP="006210AC">
            <w:r>
              <w:t>“Green power”</w:t>
            </w:r>
          </w:p>
        </w:tc>
      </w:tr>
      <w:tr w:rsidR="00E91063" w14:paraId="386F36F0" w14:textId="77777777" w:rsidTr="00941AB1">
        <w:tc>
          <w:tcPr>
            <w:tcW w:w="1555" w:type="dxa"/>
          </w:tcPr>
          <w:p w14:paraId="2142B28A" w14:textId="373F708B" w:rsidR="00E91063" w:rsidRDefault="00076C69" w:rsidP="006210AC">
            <w:r>
              <w:t>Adaptation</w:t>
            </w:r>
          </w:p>
        </w:tc>
        <w:tc>
          <w:tcPr>
            <w:tcW w:w="4961" w:type="dxa"/>
          </w:tcPr>
          <w:p w14:paraId="27E5B3CC" w14:textId="77777777" w:rsidR="00E91063" w:rsidRDefault="009A06F8" w:rsidP="006210AC">
            <w:r>
              <w:t>The “Adaptation” theme captures CLP-adjacent programs intended to address climate change</w:t>
            </w:r>
            <w:r w:rsidR="003A4218">
              <w:t xml:space="preserve"> adaptation. These may have been funded through the CLP, but could also have been funded through other departmental avenues.  </w:t>
            </w:r>
          </w:p>
          <w:p w14:paraId="613CE73E" w14:textId="77777777" w:rsidR="003A4218" w:rsidRDefault="003A4218" w:rsidP="006210AC"/>
          <w:p w14:paraId="16C80C96" w14:textId="3DF4A15F" w:rsidR="003A4218" w:rsidRDefault="003A4218" w:rsidP="006210AC">
            <w:r>
              <w:t>Example: “Now, more than ever, communities need help adapting to the frequent intensifying weather events caused by climate change”.</w:t>
            </w:r>
          </w:p>
        </w:tc>
        <w:tc>
          <w:tcPr>
            <w:tcW w:w="2503" w:type="dxa"/>
          </w:tcPr>
          <w:p w14:paraId="4CA03ADF" w14:textId="77777777" w:rsidR="00E91063" w:rsidRDefault="003A4218" w:rsidP="006210AC">
            <w:r>
              <w:t>“Resilience”</w:t>
            </w:r>
          </w:p>
          <w:p w14:paraId="13978FAA" w14:textId="39F4880E" w:rsidR="003A4218" w:rsidRDefault="003A4218" w:rsidP="006210AC">
            <w:r>
              <w:t>“Protection”</w:t>
            </w:r>
          </w:p>
        </w:tc>
      </w:tr>
      <w:tr w:rsidR="00E91063" w14:paraId="06E4AC91" w14:textId="77777777" w:rsidTr="00941AB1">
        <w:tc>
          <w:tcPr>
            <w:tcW w:w="1555" w:type="dxa"/>
          </w:tcPr>
          <w:p w14:paraId="1D9B6849" w14:textId="7F78F204" w:rsidR="00E91063" w:rsidRDefault="00076C69" w:rsidP="006210AC">
            <w:r>
              <w:t>Royalties</w:t>
            </w:r>
          </w:p>
        </w:tc>
        <w:tc>
          <w:tcPr>
            <w:tcW w:w="4961" w:type="dxa"/>
          </w:tcPr>
          <w:p w14:paraId="6DFC7CDA" w14:textId="6FBFB2A7" w:rsidR="00E91063" w:rsidRDefault="003A4218" w:rsidP="006210AC">
            <w:r>
              <w:t>Included for completeness, the “Royalties” theme captures the number of press releases that pertained to the royalty review and is</w:t>
            </w:r>
            <w:r w:rsidR="008066D3">
              <w:t xml:space="preserve"> included for comparison. Also, since key words of “energy” and “pipelines” were selected to pull up articles, several press releases were included that speak to the Royalty Review, which was a major part of the NDP’s platform in the early-to-middle part of the mandate. </w:t>
            </w:r>
          </w:p>
        </w:tc>
        <w:tc>
          <w:tcPr>
            <w:tcW w:w="2503" w:type="dxa"/>
          </w:tcPr>
          <w:p w14:paraId="57BC6690" w14:textId="77777777" w:rsidR="00E91063" w:rsidRDefault="008066D3" w:rsidP="006210AC">
            <w:r>
              <w:t>“Job creation”</w:t>
            </w:r>
          </w:p>
          <w:p w14:paraId="3BFBFF6C" w14:textId="77777777" w:rsidR="008066D3" w:rsidRDefault="008066D3" w:rsidP="006210AC">
            <w:r>
              <w:t>“Investment certainty”</w:t>
            </w:r>
          </w:p>
          <w:p w14:paraId="0A4EAA37" w14:textId="532E040F" w:rsidR="008066D3" w:rsidRDefault="008066D3" w:rsidP="006210AC">
            <w:r>
              <w:t>“Value for future generations”</w:t>
            </w:r>
          </w:p>
        </w:tc>
      </w:tr>
    </w:tbl>
    <w:p w14:paraId="6B2DE4CE" w14:textId="49EB01E9" w:rsidR="004820ED" w:rsidRDefault="004820ED" w:rsidP="006210AC">
      <w:pPr>
        <w:spacing w:line="240" w:lineRule="auto"/>
        <w:rPr>
          <w:rFonts w:cs="Times New Roman"/>
        </w:rPr>
      </w:pPr>
    </w:p>
    <w:p w14:paraId="698FB2BF" w14:textId="64344A9D" w:rsidR="00F2534D" w:rsidRDefault="00243812" w:rsidP="006210AC">
      <w:pPr>
        <w:spacing w:line="240" w:lineRule="auto"/>
        <w:rPr>
          <w:rFonts w:cs="Times New Roman"/>
        </w:rPr>
      </w:pPr>
      <w:r>
        <w:rPr>
          <w:rFonts w:cs="Times New Roman"/>
        </w:rPr>
        <w:t xml:space="preserve">One can consider </w:t>
      </w:r>
      <w:r w:rsidR="00506BDA">
        <w:rPr>
          <w:rFonts w:cs="Times New Roman"/>
        </w:rPr>
        <w:t xml:space="preserve">the </w:t>
      </w:r>
      <w:r w:rsidR="00A83524">
        <w:rPr>
          <w:rFonts w:cs="Times New Roman"/>
        </w:rPr>
        <w:t xml:space="preserve">first three </w:t>
      </w:r>
      <w:r w:rsidR="00506BDA">
        <w:rPr>
          <w:rFonts w:cs="Times New Roman"/>
        </w:rPr>
        <w:t>themes on a continuum</w:t>
      </w:r>
      <w:r w:rsidR="002B6618">
        <w:rPr>
          <w:rFonts w:cs="Times New Roman"/>
        </w:rPr>
        <w:t xml:space="preserve"> where at one end, there is little mention of </w:t>
      </w:r>
      <w:r w:rsidR="00B6370E">
        <w:rPr>
          <w:rFonts w:cs="Times New Roman"/>
        </w:rPr>
        <w:t>fossil fuel development and at the other there is significant mention of fossil fuel development.</w:t>
      </w:r>
      <w:r w:rsidR="00F2534D">
        <w:rPr>
          <w:rFonts w:cs="Times New Roman"/>
        </w:rPr>
        <w:t xml:space="preserve"> See Figure </w:t>
      </w:r>
      <w:r w:rsidR="00DC5C84">
        <w:rPr>
          <w:rFonts w:cs="Times New Roman"/>
        </w:rPr>
        <w:t>12</w:t>
      </w:r>
      <w:r w:rsidR="00F2534D">
        <w:rPr>
          <w:rFonts w:cs="Times New Roman"/>
        </w:rPr>
        <w:t xml:space="preserve"> below.</w:t>
      </w:r>
    </w:p>
    <w:p w14:paraId="7A22809D" w14:textId="4C578A8A" w:rsidR="00F2534D" w:rsidRDefault="00F2534D" w:rsidP="006210AC">
      <w:pPr>
        <w:spacing w:line="240" w:lineRule="auto"/>
        <w:rPr>
          <w:rFonts w:cs="Times New Roman"/>
        </w:rPr>
      </w:pPr>
    </w:p>
    <w:p w14:paraId="05DAAE1A" w14:textId="77777777" w:rsidR="00013A73" w:rsidRDefault="00013A73" w:rsidP="006210AC">
      <w:pPr>
        <w:pStyle w:val="Caption"/>
      </w:pPr>
    </w:p>
    <w:p w14:paraId="770E6253" w14:textId="77777777" w:rsidR="00E50308" w:rsidRDefault="00E50308">
      <w:pPr>
        <w:rPr>
          <w:iCs/>
          <w:szCs w:val="18"/>
        </w:rPr>
      </w:pPr>
      <w:bookmarkStart w:id="67" w:name="_Toc164318212"/>
      <w:r>
        <w:br w:type="page"/>
      </w:r>
    </w:p>
    <w:p w14:paraId="42011537" w14:textId="5221D5A8" w:rsidR="00F2534D" w:rsidRDefault="00570498" w:rsidP="006210AC">
      <w:pPr>
        <w:pStyle w:val="Caption"/>
        <w:rPr>
          <w:rFonts w:cs="Times New Roman"/>
        </w:rPr>
      </w:pPr>
      <w:r>
        <w:lastRenderedPageBreak/>
        <w:t xml:space="preserve">Figure </w:t>
      </w:r>
      <w:r>
        <w:fldChar w:fldCharType="begin"/>
      </w:r>
      <w:r>
        <w:instrText xml:space="preserve"> SEQ Figure \* ARABIC </w:instrText>
      </w:r>
      <w:r>
        <w:fldChar w:fldCharType="separate"/>
      </w:r>
      <w:r w:rsidR="00F40FF7">
        <w:rPr>
          <w:noProof/>
        </w:rPr>
        <w:t>12</w:t>
      </w:r>
      <w:r>
        <w:rPr>
          <w:noProof/>
        </w:rPr>
        <w:fldChar w:fldCharType="end"/>
      </w:r>
      <w:r>
        <w:t>:</w:t>
      </w:r>
      <w:r>
        <w:rPr>
          <w:noProof/>
        </w:rPr>
        <w:t xml:space="preserve"> </w:t>
      </w:r>
      <w:r w:rsidRPr="00FC1FA9">
        <w:rPr>
          <w:noProof/>
        </w:rPr>
        <w:t>Continuum of framing</w:t>
      </w:r>
      <w:bookmarkEnd w:id="67"/>
    </w:p>
    <w:p w14:paraId="5B2A5E06" w14:textId="49142A53" w:rsidR="00F2534D" w:rsidRDefault="00F2534D" w:rsidP="006210AC">
      <w:pPr>
        <w:spacing w:line="240" w:lineRule="auto"/>
        <w:rPr>
          <w:rFonts w:cs="Times New Roman"/>
        </w:rPr>
      </w:pPr>
      <w:r>
        <w:rPr>
          <w:rFonts w:cs="Times New Roman"/>
          <w:noProof/>
          <w:lang w:val="en-CA"/>
        </w:rPr>
        <w:drawing>
          <wp:anchor distT="0" distB="0" distL="114300" distR="114300" simplePos="0" relativeHeight="251540480" behindDoc="0" locked="0" layoutInCell="1" allowOverlap="1" wp14:anchorId="599CC841" wp14:editId="1901478D">
            <wp:simplePos x="0" y="0"/>
            <wp:positionH relativeFrom="column">
              <wp:posOffset>1495425</wp:posOffset>
            </wp:positionH>
            <wp:positionV relativeFrom="paragraph">
              <wp:posOffset>37501</wp:posOffset>
            </wp:positionV>
            <wp:extent cx="3667125" cy="866775"/>
            <wp:effectExtent l="12700" t="0" r="3175"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4C679ECA" w14:textId="7C9F804D" w:rsidR="00F2534D" w:rsidRDefault="00F2534D" w:rsidP="006210AC">
      <w:pPr>
        <w:spacing w:line="240" w:lineRule="auto"/>
        <w:rPr>
          <w:rFonts w:cs="Times New Roman"/>
        </w:rPr>
      </w:pPr>
    </w:p>
    <w:p w14:paraId="5D72593F" w14:textId="5B0FFA28" w:rsidR="00F2534D" w:rsidRDefault="00F2534D" w:rsidP="006210AC">
      <w:pPr>
        <w:spacing w:line="240" w:lineRule="auto"/>
        <w:rPr>
          <w:rFonts w:cs="Times New Roman"/>
        </w:rPr>
      </w:pPr>
    </w:p>
    <w:p w14:paraId="57B517F7" w14:textId="5677A51A" w:rsidR="00243812" w:rsidRPr="004820ED" w:rsidRDefault="00506BDA" w:rsidP="006210AC">
      <w:pPr>
        <w:spacing w:line="240" w:lineRule="auto"/>
        <w:rPr>
          <w:rFonts w:cs="Times New Roman"/>
        </w:rPr>
      </w:pPr>
      <w:r>
        <w:rPr>
          <w:rFonts w:cs="Times New Roman"/>
          <w:noProof/>
          <w:lang w:val="en-CA"/>
        </w:rPr>
        <w:drawing>
          <wp:inline distT="0" distB="0" distL="0" distR="0" wp14:anchorId="109915F6" wp14:editId="20546408">
            <wp:extent cx="5486400" cy="495300"/>
            <wp:effectExtent l="0" t="25400" r="25400" b="381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1847231" w14:textId="2F296051" w:rsidR="00676BE7" w:rsidRDefault="00676BE7" w:rsidP="006210AC">
      <w:pPr>
        <w:spacing w:line="240" w:lineRule="auto"/>
        <w:rPr>
          <w:rFonts w:cs="Times New Roman"/>
        </w:rPr>
      </w:pPr>
    </w:p>
    <w:p w14:paraId="71EEC9CE" w14:textId="4FEF80DF" w:rsidR="00AF6196" w:rsidRDefault="00AF6196" w:rsidP="006210AC">
      <w:pPr>
        <w:spacing w:line="240" w:lineRule="auto"/>
        <w:rPr>
          <w:rFonts w:cs="Times New Roman"/>
        </w:rPr>
      </w:pPr>
      <w:r>
        <w:rPr>
          <w:rFonts w:cs="Times New Roman"/>
        </w:rPr>
        <w:t xml:space="preserve">Table </w:t>
      </w:r>
      <w:r w:rsidR="00570498">
        <w:rPr>
          <w:rFonts w:cs="Times New Roman"/>
        </w:rPr>
        <w:t>22</w:t>
      </w:r>
      <w:r>
        <w:rPr>
          <w:rFonts w:cs="Times New Roman"/>
        </w:rPr>
        <w:t xml:space="preserve"> illustrates the breakdown of press releases by theme. Overwhelmingly, the Climate Action theme appears most frequently, likely due to the nature of the search terms</w:t>
      </w:r>
      <w:r w:rsidR="004E702C">
        <w:rPr>
          <w:rFonts w:cs="Times New Roman"/>
        </w:rPr>
        <w:t xml:space="preserve"> used</w:t>
      </w:r>
      <w:r>
        <w:rPr>
          <w:rFonts w:cs="Times New Roman"/>
        </w:rPr>
        <w:t>.</w:t>
      </w:r>
      <w:r w:rsidR="000F038F">
        <w:rPr>
          <w:rFonts w:cs="Times New Roman"/>
        </w:rPr>
        <w:t xml:space="preserve"> Figure </w:t>
      </w:r>
      <w:r w:rsidR="00D975C5">
        <w:rPr>
          <w:rFonts w:cs="Times New Roman"/>
        </w:rPr>
        <w:t>13</w:t>
      </w:r>
      <w:r w:rsidR="000F038F">
        <w:rPr>
          <w:rFonts w:cs="Times New Roman"/>
        </w:rPr>
        <w:t xml:space="preserve"> </w:t>
      </w:r>
      <w:r w:rsidR="002E4E50">
        <w:rPr>
          <w:rFonts w:cs="Times New Roman"/>
        </w:rPr>
        <w:t xml:space="preserve">illustrates the breakdown of themes by year, while Figure </w:t>
      </w:r>
      <w:r w:rsidR="00B772AF">
        <w:rPr>
          <w:rFonts w:cs="Times New Roman"/>
        </w:rPr>
        <w:t>14</w:t>
      </w:r>
      <w:r w:rsidR="002E4E50">
        <w:rPr>
          <w:rFonts w:cs="Times New Roman"/>
        </w:rPr>
        <w:t xml:space="preserve"> </w:t>
      </w:r>
      <w:r w:rsidR="00D84E41">
        <w:rPr>
          <w:rFonts w:cs="Times New Roman"/>
        </w:rPr>
        <w:t xml:space="preserve">goes further to delineate by quarter. </w:t>
      </w:r>
    </w:p>
    <w:p w14:paraId="74C52777" w14:textId="4A87F9C4" w:rsidR="004E702C" w:rsidRDefault="004E702C" w:rsidP="006210AC">
      <w:pPr>
        <w:spacing w:line="240" w:lineRule="auto"/>
        <w:rPr>
          <w:rFonts w:cs="Times New Roman"/>
        </w:rPr>
      </w:pPr>
    </w:p>
    <w:p w14:paraId="32246EF3" w14:textId="665891F0" w:rsidR="00AF6196" w:rsidRDefault="00570498" w:rsidP="006210AC">
      <w:pPr>
        <w:pStyle w:val="Caption"/>
        <w:rPr>
          <w:rFonts w:cs="Times New Roman"/>
        </w:rPr>
      </w:pPr>
      <w:bookmarkStart w:id="68" w:name="_Toc164318200"/>
      <w:r>
        <w:t xml:space="preserve">Table </w:t>
      </w:r>
      <w:r>
        <w:fldChar w:fldCharType="begin"/>
      </w:r>
      <w:r>
        <w:instrText xml:space="preserve"> SEQ Table \* ARABIC </w:instrText>
      </w:r>
      <w:r>
        <w:fldChar w:fldCharType="separate"/>
      </w:r>
      <w:r w:rsidR="00F40FF7">
        <w:rPr>
          <w:noProof/>
        </w:rPr>
        <w:t>22</w:t>
      </w:r>
      <w:r>
        <w:rPr>
          <w:noProof/>
        </w:rPr>
        <w:fldChar w:fldCharType="end"/>
      </w:r>
      <w:r>
        <w:t xml:space="preserve">: </w:t>
      </w:r>
      <w:r w:rsidRPr="00E604ED">
        <w:t>Number of ‘energy’ and ‘environment’ press releases by theme</w:t>
      </w:r>
      <w:bookmarkEnd w:id="68"/>
    </w:p>
    <w:tbl>
      <w:tblP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9"/>
        <w:gridCol w:w="592"/>
      </w:tblGrid>
      <w:tr w:rsidR="00AF6196" w:rsidRPr="00AF6196" w14:paraId="40AC0B8F" w14:textId="77777777" w:rsidTr="00AF6196">
        <w:trPr>
          <w:trHeight w:val="315"/>
        </w:trPr>
        <w:tc>
          <w:tcPr>
            <w:tcW w:w="3114" w:type="dxa"/>
            <w:tcMar>
              <w:top w:w="30" w:type="dxa"/>
              <w:left w:w="45" w:type="dxa"/>
              <w:bottom w:w="30" w:type="dxa"/>
              <w:right w:w="45" w:type="dxa"/>
            </w:tcMar>
            <w:vAlign w:val="bottom"/>
            <w:hideMark/>
          </w:tcPr>
          <w:p w14:paraId="27235762" w14:textId="77777777" w:rsidR="00AF6196" w:rsidRPr="00AF6196" w:rsidRDefault="00AF6196" w:rsidP="006210AC">
            <w:pPr>
              <w:spacing w:line="240" w:lineRule="auto"/>
              <w:rPr>
                <w:rFonts w:cs="Times New Roman"/>
                <w:b/>
                <w:bCs/>
                <w:lang w:val="en-CA"/>
              </w:rPr>
            </w:pPr>
            <w:r w:rsidRPr="00AF6196">
              <w:rPr>
                <w:rFonts w:cs="Times New Roman"/>
                <w:b/>
                <w:bCs/>
                <w:lang w:val="en-CA"/>
              </w:rPr>
              <w:t>Theme</w:t>
            </w:r>
          </w:p>
        </w:tc>
        <w:tc>
          <w:tcPr>
            <w:tcW w:w="567" w:type="dxa"/>
            <w:tcMar>
              <w:top w:w="30" w:type="dxa"/>
              <w:left w:w="45" w:type="dxa"/>
              <w:bottom w:w="30" w:type="dxa"/>
              <w:right w:w="45" w:type="dxa"/>
            </w:tcMar>
            <w:vAlign w:val="bottom"/>
            <w:hideMark/>
          </w:tcPr>
          <w:p w14:paraId="11DC04AD" w14:textId="77777777" w:rsidR="00AF6196" w:rsidRPr="00AF6196" w:rsidRDefault="00AF6196" w:rsidP="006210AC">
            <w:pPr>
              <w:spacing w:line="240" w:lineRule="auto"/>
              <w:rPr>
                <w:rFonts w:cs="Times New Roman"/>
                <w:b/>
                <w:bCs/>
                <w:lang w:val="en-CA"/>
              </w:rPr>
            </w:pPr>
            <w:r w:rsidRPr="00AF6196">
              <w:rPr>
                <w:rFonts w:cs="Times New Roman"/>
                <w:b/>
                <w:bCs/>
                <w:lang w:val="en-CA"/>
              </w:rPr>
              <w:t>Total</w:t>
            </w:r>
          </w:p>
        </w:tc>
      </w:tr>
      <w:tr w:rsidR="00AF6196" w:rsidRPr="00AF6196" w14:paraId="2BF2D180" w14:textId="77777777" w:rsidTr="007209DE">
        <w:trPr>
          <w:trHeight w:val="315"/>
        </w:trPr>
        <w:tc>
          <w:tcPr>
            <w:tcW w:w="3114" w:type="dxa"/>
            <w:shd w:val="clear" w:color="auto" w:fill="auto"/>
            <w:tcMar>
              <w:top w:w="30" w:type="dxa"/>
              <w:left w:w="45" w:type="dxa"/>
              <w:bottom w:w="30" w:type="dxa"/>
              <w:right w:w="45" w:type="dxa"/>
            </w:tcMar>
            <w:vAlign w:val="bottom"/>
            <w:hideMark/>
          </w:tcPr>
          <w:p w14:paraId="234434F5" w14:textId="77777777" w:rsidR="00AF6196" w:rsidRPr="00AF6196" w:rsidRDefault="00AF6196" w:rsidP="006210AC">
            <w:pPr>
              <w:spacing w:line="240" w:lineRule="auto"/>
              <w:rPr>
                <w:rFonts w:cs="Times New Roman"/>
                <w:lang w:val="en-CA"/>
              </w:rPr>
            </w:pPr>
            <w:r w:rsidRPr="00AF6196">
              <w:rPr>
                <w:rFonts w:cs="Times New Roman"/>
                <w:lang w:val="en-CA"/>
              </w:rPr>
              <w:t>Climate action</w:t>
            </w:r>
          </w:p>
        </w:tc>
        <w:tc>
          <w:tcPr>
            <w:tcW w:w="567" w:type="dxa"/>
            <w:shd w:val="clear" w:color="auto" w:fill="auto"/>
            <w:tcMar>
              <w:top w:w="30" w:type="dxa"/>
              <w:left w:w="45" w:type="dxa"/>
              <w:bottom w:w="30" w:type="dxa"/>
              <w:right w:w="45" w:type="dxa"/>
            </w:tcMar>
            <w:vAlign w:val="bottom"/>
            <w:hideMark/>
          </w:tcPr>
          <w:p w14:paraId="0AB063D6" w14:textId="77777777" w:rsidR="00AF6196" w:rsidRPr="00AF6196" w:rsidRDefault="00AF6196" w:rsidP="006210AC">
            <w:pPr>
              <w:spacing w:line="240" w:lineRule="auto"/>
              <w:rPr>
                <w:rFonts w:cs="Times New Roman"/>
                <w:lang w:val="en-CA"/>
              </w:rPr>
            </w:pPr>
            <w:r w:rsidRPr="00AF6196">
              <w:rPr>
                <w:rFonts w:cs="Times New Roman"/>
                <w:lang w:val="en-CA"/>
              </w:rPr>
              <w:t>127</w:t>
            </w:r>
          </w:p>
        </w:tc>
      </w:tr>
      <w:tr w:rsidR="00AF6196" w:rsidRPr="00AF6196" w14:paraId="3FC7A248" w14:textId="77777777" w:rsidTr="007209DE">
        <w:trPr>
          <w:trHeight w:val="315"/>
        </w:trPr>
        <w:tc>
          <w:tcPr>
            <w:tcW w:w="3114" w:type="dxa"/>
            <w:shd w:val="clear" w:color="auto" w:fill="auto"/>
            <w:tcMar>
              <w:top w:w="30" w:type="dxa"/>
              <w:left w:w="45" w:type="dxa"/>
              <w:bottom w:w="30" w:type="dxa"/>
              <w:right w:w="45" w:type="dxa"/>
            </w:tcMar>
            <w:vAlign w:val="bottom"/>
            <w:hideMark/>
          </w:tcPr>
          <w:p w14:paraId="1D5BDD4A" w14:textId="77777777" w:rsidR="00AF6196" w:rsidRPr="00AF6196" w:rsidRDefault="00AF6196" w:rsidP="006210AC">
            <w:pPr>
              <w:spacing w:line="240" w:lineRule="auto"/>
              <w:rPr>
                <w:rFonts w:cs="Times New Roman"/>
                <w:lang w:val="en-CA"/>
              </w:rPr>
            </w:pPr>
            <w:r w:rsidRPr="00AF6196">
              <w:rPr>
                <w:rFonts w:cs="Times New Roman"/>
                <w:lang w:val="en-CA"/>
              </w:rPr>
              <w:t>Made in Alberta plan</w:t>
            </w:r>
          </w:p>
        </w:tc>
        <w:tc>
          <w:tcPr>
            <w:tcW w:w="567" w:type="dxa"/>
            <w:shd w:val="clear" w:color="auto" w:fill="auto"/>
            <w:tcMar>
              <w:top w:w="30" w:type="dxa"/>
              <w:left w:w="45" w:type="dxa"/>
              <w:bottom w:w="30" w:type="dxa"/>
              <w:right w:w="45" w:type="dxa"/>
            </w:tcMar>
            <w:vAlign w:val="bottom"/>
            <w:hideMark/>
          </w:tcPr>
          <w:p w14:paraId="684525CA" w14:textId="77777777" w:rsidR="00AF6196" w:rsidRPr="00AF6196" w:rsidRDefault="00AF6196" w:rsidP="006210AC">
            <w:pPr>
              <w:spacing w:line="240" w:lineRule="auto"/>
              <w:rPr>
                <w:rFonts w:cs="Times New Roman"/>
                <w:lang w:val="en-CA"/>
              </w:rPr>
            </w:pPr>
            <w:r w:rsidRPr="00AF6196">
              <w:rPr>
                <w:rFonts w:cs="Times New Roman"/>
                <w:lang w:val="en-CA"/>
              </w:rPr>
              <w:t>62</w:t>
            </w:r>
          </w:p>
        </w:tc>
      </w:tr>
      <w:tr w:rsidR="00AF6196" w:rsidRPr="00AF6196" w14:paraId="23921595" w14:textId="77777777" w:rsidTr="007209DE">
        <w:trPr>
          <w:trHeight w:val="315"/>
        </w:trPr>
        <w:tc>
          <w:tcPr>
            <w:tcW w:w="3114" w:type="dxa"/>
            <w:shd w:val="clear" w:color="auto" w:fill="auto"/>
            <w:tcMar>
              <w:top w:w="30" w:type="dxa"/>
              <w:left w:w="45" w:type="dxa"/>
              <w:bottom w:w="30" w:type="dxa"/>
              <w:right w:w="45" w:type="dxa"/>
            </w:tcMar>
            <w:vAlign w:val="bottom"/>
            <w:hideMark/>
          </w:tcPr>
          <w:p w14:paraId="68A96D36" w14:textId="77777777" w:rsidR="00AF6196" w:rsidRPr="00AF6196" w:rsidRDefault="00AF6196" w:rsidP="006210AC">
            <w:pPr>
              <w:spacing w:line="240" w:lineRule="auto"/>
              <w:rPr>
                <w:rFonts w:cs="Times New Roman"/>
                <w:lang w:val="en-CA"/>
              </w:rPr>
            </w:pPr>
            <w:r w:rsidRPr="00AF6196">
              <w:rPr>
                <w:rFonts w:cs="Times New Roman"/>
                <w:lang w:val="en-CA"/>
              </w:rPr>
              <w:t>Petro-nationalism</w:t>
            </w:r>
          </w:p>
        </w:tc>
        <w:tc>
          <w:tcPr>
            <w:tcW w:w="567" w:type="dxa"/>
            <w:shd w:val="clear" w:color="auto" w:fill="auto"/>
            <w:tcMar>
              <w:top w:w="30" w:type="dxa"/>
              <w:left w:w="45" w:type="dxa"/>
              <w:bottom w:w="30" w:type="dxa"/>
              <w:right w:w="45" w:type="dxa"/>
            </w:tcMar>
            <w:vAlign w:val="bottom"/>
            <w:hideMark/>
          </w:tcPr>
          <w:p w14:paraId="46CF8E47" w14:textId="77777777" w:rsidR="00AF6196" w:rsidRPr="00AF6196" w:rsidRDefault="00AF6196" w:rsidP="006210AC">
            <w:pPr>
              <w:spacing w:line="240" w:lineRule="auto"/>
              <w:rPr>
                <w:rFonts w:cs="Times New Roman"/>
                <w:lang w:val="en-CA"/>
              </w:rPr>
            </w:pPr>
            <w:r w:rsidRPr="00AF6196">
              <w:rPr>
                <w:rFonts w:cs="Times New Roman"/>
                <w:lang w:val="en-CA"/>
              </w:rPr>
              <w:t>85</w:t>
            </w:r>
          </w:p>
        </w:tc>
      </w:tr>
      <w:tr w:rsidR="00AF6196" w:rsidRPr="00AF6196" w14:paraId="43A45309" w14:textId="77777777" w:rsidTr="00AF6196">
        <w:trPr>
          <w:trHeight w:val="315"/>
        </w:trPr>
        <w:tc>
          <w:tcPr>
            <w:tcW w:w="3114" w:type="dxa"/>
            <w:tcMar>
              <w:top w:w="30" w:type="dxa"/>
              <w:left w:w="45" w:type="dxa"/>
              <w:bottom w:w="30" w:type="dxa"/>
              <w:right w:w="45" w:type="dxa"/>
            </w:tcMar>
            <w:vAlign w:val="bottom"/>
            <w:hideMark/>
          </w:tcPr>
          <w:p w14:paraId="3652BC29" w14:textId="77777777" w:rsidR="00AF6196" w:rsidRPr="00AF6196" w:rsidRDefault="00AF6196" w:rsidP="006210AC">
            <w:pPr>
              <w:spacing w:line="240" w:lineRule="auto"/>
              <w:rPr>
                <w:rFonts w:cs="Times New Roman"/>
                <w:lang w:val="en-CA"/>
              </w:rPr>
            </w:pPr>
            <w:r w:rsidRPr="00AF6196">
              <w:rPr>
                <w:rFonts w:cs="Times New Roman"/>
                <w:lang w:val="en-CA"/>
              </w:rPr>
              <w:t>CLP-no-carbon</w:t>
            </w:r>
          </w:p>
        </w:tc>
        <w:tc>
          <w:tcPr>
            <w:tcW w:w="567" w:type="dxa"/>
            <w:tcMar>
              <w:top w:w="30" w:type="dxa"/>
              <w:left w:w="45" w:type="dxa"/>
              <w:bottom w:w="30" w:type="dxa"/>
              <w:right w:w="45" w:type="dxa"/>
            </w:tcMar>
            <w:vAlign w:val="bottom"/>
            <w:hideMark/>
          </w:tcPr>
          <w:p w14:paraId="1F09523B" w14:textId="77777777" w:rsidR="00AF6196" w:rsidRPr="00AF6196" w:rsidRDefault="00AF6196" w:rsidP="006210AC">
            <w:pPr>
              <w:spacing w:line="240" w:lineRule="auto"/>
              <w:rPr>
                <w:rFonts w:cs="Times New Roman"/>
                <w:lang w:val="en-CA"/>
              </w:rPr>
            </w:pPr>
            <w:r w:rsidRPr="00AF6196">
              <w:rPr>
                <w:rFonts w:cs="Times New Roman"/>
                <w:lang w:val="en-CA"/>
              </w:rPr>
              <w:t>15</w:t>
            </w:r>
          </w:p>
        </w:tc>
      </w:tr>
      <w:tr w:rsidR="00AF6196" w:rsidRPr="00AF6196" w14:paraId="20501716" w14:textId="77777777" w:rsidTr="00AF6196">
        <w:trPr>
          <w:trHeight w:val="315"/>
        </w:trPr>
        <w:tc>
          <w:tcPr>
            <w:tcW w:w="3114" w:type="dxa"/>
            <w:tcMar>
              <w:top w:w="30" w:type="dxa"/>
              <w:left w:w="45" w:type="dxa"/>
              <w:bottom w:w="30" w:type="dxa"/>
              <w:right w:w="45" w:type="dxa"/>
            </w:tcMar>
            <w:vAlign w:val="bottom"/>
            <w:hideMark/>
          </w:tcPr>
          <w:p w14:paraId="1212638D" w14:textId="77777777" w:rsidR="00AF6196" w:rsidRPr="00AF6196" w:rsidRDefault="00AF6196" w:rsidP="006210AC">
            <w:pPr>
              <w:spacing w:line="240" w:lineRule="auto"/>
              <w:rPr>
                <w:rFonts w:cs="Times New Roman"/>
                <w:lang w:val="en-CA"/>
              </w:rPr>
            </w:pPr>
            <w:r w:rsidRPr="00AF6196">
              <w:rPr>
                <w:rFonts w:cs="Times New Roman"/>
                <w:lang w:val="en-CA"/>
              </w:rPr>
              <w:t>Adaptation</w:t>
            </w:r>
          </w:p>
        </w:tc>
        <w:tc>
          <w:tcPr>
            <w:tcW w:w="567" w:type="dxa"/>
            <w:tcMar>
              <w:top w:w="30" w:type="dxa"/>
              <w:left w:w="45" w:type="dxa"/>
              <w:bottom w:w="30" w:type="dxa"/>
              <w:right w:w="45" w:type="dxa"/>
            </w:tcMar>
            <w:vAlign w:val="bottom"/>
            <w:hideMark/>
          </w:tcPr>
          <w:p w14:paraId="6681E58C" w14:textId="77777777" w:rsidR="00AF6196" w:rsidRPr="00AF6196" w:rsidRDefault="00AF6196" w:rsidP="006210AC">
            <w:pPr>
              <w:spacing w:line="240" w:lineRule="auto"/>
              <w:rPr>
                <w:rFonts w:cs="Times New Roman"/>
                <w:lang w:val="en-CA"/>
              </w:rPr>
            </w:pPr>
            <w:r w:rsidRPr="00AF6196">
              <w:rPr>
                <w:rFonts w:cs="Times New Roman"/>
                <w:lang w:val="en-CA"/>
              </w:rPr>
              <w:t>5</w:t>
            </w:r>
          </w:p>
        </w:tc>
      </w:tr>
      <w:tr w:rsidR="00AF6196" w:rsidRPr="00AF6196" w14:paraId="0FE2DF24" w14:textId="77777777" w:rsidTr="00AF6196">
        <w:trPr>
          <w:trHeight w:val="315"/>
        </w:trPr>
        <w:tc>
          <w:tcPr>
            <w:tcW w:w="3114" w:type="dxa"/>
            <w:tcMar>
              <w:top w:w="30" w:type="dxa"/>
              <w:left w:w="45" w:type="dxa"/>
              <w:bottom w:w="30" w:type="dxa"/>
              <w:right w:w="45" w:type="dxa"/>
            </w:tcMar>
            <w:vAlign w:val="bottom"/>
            <w:hideMark/>
          </w:tcPr>
          <w:p w14:paraId="3B9257B2" w14:textId="77777777" w:rsidR="00AF6196" w:rsidRPr="00AF6196" w:rsidRDefault="00AF6196" w:rsidP="006210AC">
            <w:pPr>
              <w:spacing w:line="240" w:lineRule="auto"/>
              <w:rPr>
                <w:rFonts w:cs="Times New Roman"/>
                <w:lang w:val="en-CA"/>
              </w:rPr>
            </w:pPr>
            <w:r w:rsidRPr="00AF6196">
              <w:rPr>
                <w:rFonts w:cs="Times New Roman"/>
                <w:lang w:val="en-CA"/>
              </w:rPr>
              <w:t>Royalties</w:t>
            </w:r>
          </w:p>
        </w:tc>
        <w:tc>
          <w:tcPr>
            <w:tcW w:w="567" w:type="dxa"/>
            <w:tcMar>
              <w:top w:w="30" w:type="dxa"/>
              <w:left w:w="45" w:type="dxa"/>
              <w:bottom w:w="30" w:type="dxa"/>
              <w:right w:w="45" w:type="dxa"/>
            </w:tcMar>
            <w:vAlign w:val="bottom"/>
            <w:hideMark/>
          </w:tcPr>
          <w:p w14:paraId="783B240C" w14:textId="77777777" w:rsidR="00AF6196" w:rsidRPr="00AF6196" w:rsidRDefault="00AF6196" w:rsidP="006210AC">
            <w:pPr>
              <w:spacing w:line="240" w:lineRule="auto"/>
              <w:rPr>
                <w:rFonts w:cs="Times New Roman"/>
                <w:lang w:val="en-CA"/>
              </w:rPr>
            </w:pPr>
            <w:r w:rsidRPr="00AF6196">
              <w:rPr>
                <w:rFonts w:cs="Times New Roman"/>
                <w:lang w:val="en-CA"/>
              </w:rPr>
              <w:t>15</w:t>
            </w:r>
          </w:p>
        </w:tc>
      </w:tr>
      <w:tr w:rsidR="00AF6196" w:rsidRPr="00AF6196" w14:paraId="7D122A8F" w14:textId="77777777" w:rsidTr="00AF6196">
        <w:trPr>
          <w:trHeight w:val="315"/>
        </w:trPr>
        <w:tc>
          <w:tcPr>
            <w:tcW w:w="3114" w:type="dxa"/>
            <w:tcMar>
              <w:top w:w="30" w:type="dxa"/>
              <w:left w:w="45" w:type="dxa"/>
              <w:bottom w:w="30" w:type="dxa"/>
              <w:right w:w="45" w:type="dxa"/>
            </w:tcMar>
            <w:vAlign w:val="bottom"/>
            <w:hideMark/>
          </w:tcPr>
          <w:p w14:paraId="0D972872" w14:textId="77777777" w:rsidR="00AF6196" w:rsidRPr="00AF6196" w:rsidRDefault="00AF6196" w:rsidP="006210AC">
            <w:pPr>
              <w:spacing w:line="240" w:lineRule="auto"/>
              <w:rPr>
                <w:rFonts w:cs="Times New Roman"/>
                <w:lang w:val="en-CA"/>
              </w:rPr>
            </w:pPr>
            <w:r w:rsidRPr="00AF6196">
              <w:rPr>
                <w:rFonts w:cs="Times New Roman"/>
                <w:lang w:val="en-CA"/>
              </w:rPr>
              <w:t>Other</w:t>
            </w:r>
          </w:p>
        </w:tc>
        <w:tc>
          <w:tcPr>
            <w:tcW w:w="567" w:type="dxa"/>
            <w:tcMar>
              <w:top w:w="30" w:type="dxa"/>
              <w:left w:w="45" w:type="dxa"/>
              <w:bottom w:w="30" w:type="dxa"/>
              <w:right w:w="45" w:type="dxa"/>
            </w:tcMar>
            <w:vAlign w:val="bottom"/>
            <w:hideMark/>
          </w:tcPr>
          <w:p w14:paraId="7AF75203" w14:textId="77777777" w:rsidR="00AF6196" w:rsidRPr="00AF6196" w:rsidRDefault="00AF6196" w:rsidP="006210AC">
            <w:pPr>
              <w:spacing w:line="240" w:lineRule="auto"/>
              <w:rPr>
                <w:rFonts w:cs="Times New Roman"/>
                <w:lang w:val="en-CA"/>
              </w:rPr>
            </w:pPr>
            <w:r w:rsidRPr="00AF6196">
              <w:rPr>
                <w:rFonts w:cs="Times New Roman"/>
                <w:lang w:val="en-CA"/>
              </w:rPr>
              <w:t>30</w:t>
            </w:r>
          </w:p>
        </w:tc>
      </w:tr>
      <w:tr w:rsidR="00511A23" w:rsidRPr="00AF6196" w14:paraId="51071031" w14:textId="77777777" w:rsidTr="00AF6196">
        <w:trPr>
          <w:trHeight w:val="315"/>
        </w:trPr>
        <w:tc>
          <w:tcPr>
            <w:tcW w:w="3114" w:type="dxa"/>
            <w:tcMar>
              <w:top w:w="30" w:type="dxa"/>
              <w:left w:w="45" w:type="dxa"/>
              <w:bottom w:w="30" w:type="dxa"/>
              <w:right w:w="45" w:type="dxa"/>
            </w:tcMar>
            <w:vAlign w:val="bottom"/>
          </w:tcPr>
          <w:p w14:paraId="3A1997EC" w14:textId="541B0D66" w:rsidR="00511A23" w:rsidRPr="001E5EBD" w:rsidRDefault="00511A23" w:rsidP="006210AC">
            <w:pPr>
              <w:spacing w:line="240" w:lineRule="auto"/>
              <w:rPr>
                <w:rFonts w:cs="Times New Roman"/>
                <w:b/>
                <w:bCs/>
                <w:u w:val="single"/>
                <w:lang w:val="en-CA"/>
              </w:rPr>
            </w:pPr>
            <w:r w:rsidRPr="001E5EBD">
              <w:rPr>
                <w:rFonts w:cs="Times New Roman"/>
                <w:b/>
                <w:bCs/>
                <w:u w:val="single"/>
                <w:lang w:val="en-CA"/>
              </w:rPr>
              <w:t>Total</w:t>
            </w:r>
          </w:p>
        </w:tc>
        <w:tc>
          <w:tcPr>
            <w:tcW w:w="567" w:type="dxa"/>
            <w:tcMar>
              <w:top w:w="30" w:type="dxa"/>
              <w:left w:w="45" w:type="dxa"/>
              <w:bottom w:w="30" w:type="dxa"/>
              <w:right w:w="45" w:type="dxa"/>
            </w:tcMar>
            <w:vAlign w:val="bottom"/>
          </w:tcPr>
          <w:p w14:paraId="02E61D84" w14:textId="29A74402" w:rsidR="00511A23" w:rsidRPr="001E5EBD" w:rsidRDefault="000B2CB9" w:rsidP="006210AC">
            <w:pPr>
              <w:spacing w:line="240" w:lineRule="auto"/>
              <w:rPr>
                <w:rFonts w:cs="Times New Roman"/>
                <w:b/>
                <w:bCs/>
                <w:u w:val="single"/>
                <w:lang w:val="en-CA"/>
              </w:rPr>
            </w:pPr>
            <w:r w:rsidRPr="001E5EBD">
              <w:rPr>
                <w:rFonts w:cs="Times New Roman"/>
                <w:b/>
                <w:bCs/>
                <w:u w:val="single"/>
                <w:lang w:val="en-CA"/>
              </w:rPr>
              <w:t>339</w:t>
            </w:r>
          </w:p>
        </w:tc>
      </w:tr>
    </w:tbl>
    <w:p w14:paraId="4D0BF9EA" w14:textId="1B9B652B" w:rsidR="00D66B81" w:rsidRDefault="00D66B81" w:rsidP="006210AC">
      <w:pPr>
        <w:spacing w:line="240" w:lineRule="auto"/>
        <w:rPr>
          <w:rFonts w:cs="Times New Roman"/>
        </w:rPr>
      </w:pPr>
      <w:r>
        <w:rPr>
          <w:rFonts w:cs="Times New Roman"/>
        </w:rPr>
        <w:t xml:space="preserve">  </w:t>
      </w:r>
    </w:p>
    <w:p w14:paraId="7C6FE68F" w14:textId="77777777" w:rsidR="00FD1EDE" w:rsidRDefault="00FD1EDE" w:rsidP="006210AC">
      <w:pPr>
        <w:pStyle w:val="Caption"/>
      </w:pPr>
    </w:p>
    <w:p w14:paraId="7BC08ADD" w14:textId="77777777" w:rsidR="00FD1EDE" w:rsidRDefault="00FD1EDE" w:rsidP="006210AC">
      <w:pPr>
        <w:pStyle w:val="Caption"/>
      </w:pPr>
    </w:p>
    <w:p w14:paraId="16F0295A" w14:textId="77777777" w:rsidR="00FD1EDE" w:rsidRDefault="00FD1EDE" w:rsidP="006210AC">
      <w:pPr>
        <w:pStyle w:val="Caption"/>
      </w:pPr>
    </w:p>
    <w:p w14:paraId="41ED43BB" w14:textId="77777777" w:rsidR="00FD1EDE" w:rsidRDefault="00FD1EDE" w:rsidP="006210AC">
      <w:pPr>
        <w:pStyle w:val="Caption"/>
      </w:pPr>
    </w:p>
    <w:p w14:paraId="72E1527D" w14:textId="77777777" w:rsidR="00FD1EDE" w:rsidRDefault="00FD1EDE" w:rsidP="006210AC">
      <w:pPr>
        <w:pStyle w:val="Caption"/>
      </w:pPr>
    </w:p>
    <w:p w14:paraId="6CDA220D" w14:textId="77777777" w:rsidR="00E50308" w:rsidRDefault="00E50308">
      <w:pPr>
        <w:rPr>
          <w:iCs/>
          <w:szCs w:val="18"/>
        </w:rPr>
      </w:pPr>
      <w:bookmarkStart w:id="69" w:name="_Toc164318213"/>
      <w:r>
        <w:br w:type="page"/>
      </w:r>
    </w:p>
    <w:p w14:paraId="3384D832" w14:textId="7DDEF140" w:rsidR="00E121AF" w:rsidRDefault="00570498" w:rsidP="006210AC">
      <w:pPr>
        <w:pStyle w:val="Caption"/>
        <w:rPr>
          <w:rFonts w:cs="Times New Roman"/>
        </w:rPr>
      </w:pPr>
      <w:r>
        <w:lastRenderedPageBreak/>
        <w:t xml:space="preserve">Figure </w:t>
      </w:r>
      <w:r>
        <w:fldChar w:fldCharType="begin"/>
      </w:r>
      <w:r>
        <w:instrText xml:space="preserve"> SEQ Figure \* ARABIC </w:instrText>
      </w:r>
      <w:r>
        <w:fldChar w:fldCharType="separate"/>
      </w:r>
      <w:r w:rsidR="00F40FF7">
        <w:rPr>
          <w:noProof/>
        </w:rPr>
        <w:t>13</w:t>
      </w:r>
      <w:r>
        <w:rPr>
          <w:noProof/>
        </w:rPr>
        <w:fldChar w:fldCharType="end"/>
      </w:r>
      <w:r>
        <w:t xml:space="preserve">: </w:t>
      </w:r>
      <w:r w:rsidRPr="00F86F72">
        <w:t>Thematic analysis of Alberta's ‘energy’ and ‘environment’-related press releases by year</w:t>
      </w:r>
      <w:bookmarkEnd w:id="69"/>
    </w:p>
    <w:p w14:paraId="6831C082" w14:textId="7DC50310" w:rsidR="00E121AF" w:rsidRDefault="003A3553" w:rsidP="006210AC">
      <w:pPr>
        <w:spacing w:line="240" w:lineRule="auto"/>
        <w:rPr>
          <w:rFonts w:cs="Times New Roman"/>
        </w:rPr>
      </w:pPr>
      <w:r>
        <w:rPr>
          <w:noProof/>
          <w:lang w:val="en-CA"/>
        </w:rPr>
        <w:drawing>
          <wp:inline distT="0" distB="0" distL="0" distR="0" wp14:anchorId="6616C9BD" wp14:editId="4B2CABCB">
            <wp:extent cx="5733415" cy="354520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415" cy="3545205"/>
                    </a:xfrm>
                    <a:prstGeom prst="rect">
                      <a:avLst/>
                    </a:prstGeom>
                    <a:noFill/>
                    <a:ln>
                      <a:noFill/>
                    </a:ln>
                  </pic:spPr>
                </pic:pic>
              </a:graphicData>
            </a:graphic>
          </wp:inline>
        </w:drawing>
      </w:r>
    </w:p>
    <w:p w14:paraId="10EAA8EC" w14:textId="4A9FEC76" w:rsidR="00E121AF" w:rsidRDefault="00570498" w:rsidP="006210AC">
      <w:pPr>
        <w:pStyle w:val="Caption"/>
        <w:rPr>
          <w:rFonts w:cs="Times New Roman"/>
        </w:rPr>
      </w:pPr>
      <w:bookmarkStart w:id="70" w:name="_Toc164318214"/>
      <w:r>
        <w:t xml:space="preserve">Figure </w:t>
      </w:r>
      <w:r>
        <w:fldChar w:fldCharType="begin"/>
      </w:r>
      <w:r>
        <w:instrText xml:space="preserve"> SEQ Figure \* ARABIC </w:instrText>
      </w:r>
      <w:r>
        <w:fldChar w:fldCharType="separate"/>
      </w:r>
      <w:r w:rsidR="00F40FF7">
        <w:rPr>
          <w:noProof/>
        </w:rPr>
        <w:t>14</w:t>
      </w:r>
      <w:r>
        <w:rPr>
          <w:noProof/>
        </w:rPr>
        <w:fldChar w:fldCharType="end"/>
      </w:r>
      <w:r>
        <w:t xml:space="preserve">: </w:t>
      </w:r>
      <w:r w:rsidRPr="00FE3748">
        <w:t>Thematic analysis of Alberta’s ‘energy’ and ‘environment’-related press releases by quarter</w:t>
      </w:r>
      <w:bookmarkEnd w:id="70"/>
    </w:p>
    <w:p w14:paraId="4EBDC3C8" w14:textId="2F01753F" w:rsidR="00E121AF" w:rsidRDefault="003A3553" w:rsidP="006210AC">
      <w:pPr>
        <w:spacing w:line="240" w:lineRule="auto"/>
        <w:rPr>
          <w:rFonts w:cs="Times New Roman"/>
        </w:rPr>
      </w:pPr>
      <w:r>
        <w:rPr>
          <w:noProof/>
          <w:lang w:val="en-CA"/>
        </w:rPr>
        <w:drawing>
          <wp:inline distT="0" distB="0" distL="0" distR="0" wp14:anchorId="43CC3A04" wp14:editId="13673A59">
            <wp:extent cx="5733415" cy="35452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3415" cy="3545205"/>
                    </a:xfrm>
                    <a:prstGeom prst="rect">
                      <a:avLst/>
                    </a:prstGeom>
                    <a:noFill/>
                    <a:ln>
                      <a:noFill/>
                    </a:ln>
                  </pic:spPr>
                </pic:pic>
              </a:graphicData>
            </a:graphic>
          </wp:inline>
        </w:drawing>
      </w:r>
    </w:p>
    <w:p w14:paraId="3D39C589" w14:textId="0BC7589A" w:rsidR="00E121AF" w:rsidRDefault="003A3553" w:rsidP="006210AC">
      <w:pPr>
        <w:tabs>
          <w:tab w:val="left" w:pos="2670"/>
        </w:tabs>
        <w:spacing w:line="240" w:lineRule="auto"/>
        <w:rPr>
          <w:rFonts w:cs="Times New Roman"/>
        </w:rPr>
      </w:pPr>
      <w:r>
        <w:rPr>
          <w:rFonts w:cs="Times New Roman"/>
        </w:rPr>
        <w:tab/>
      </w:r>
    </w:p>
    <w:p w14:paraId="22FBD3BF" w14:textId="3BA0360B" w:rsidR="002F48E1" w:rsidRDefault="00D84E41" w:rsidP="006210AC">
      <w:pPr>
        <w:spacing w:line="240" w:lineRule="auto"/>
        <w:ind w:firstLine="720"/>
        <w:rPr>
          <w:rFonts w:cs="Times New Roman"/>
        </w:rPr>
      </w:pPr>
      <w:r>
        <w:rPr>
          <w:rFonts w:cs="Times New Roman"/>
        </w:rPr>
        <w:t xml:space="preserve">As evident by the figures, </w:t>
      </w:r>
      <w:r w:rsidR="00C54825">
        <w:rPr>
          <w:rFonts w:cs="Times New Roman"/>
        </w:rPr>
        <w:t>the</w:t>
      </w:r>
      <w:r w:rsidR="003904DD">
        <w:rPr>
          <w:rFonts w:cs="Times New Roman"/>
        </w:rPr>
        <w:t xml:space="preserve"> themes of</w:t>
      </w:r>
      <w:r w:rsidR="0031634D">
        <w:rPr>
          <w:rFonts w:cs="Times New Roman"/>
        </w:rPr>
        <w:t xml:space="preserve"> </w:t>
      </w:r>
      <w:r w:rsidR="00D11F59">
        <w:rPr>
          <w:rFonts w:cs="Times New Roman"/>
        </w:rPr>
        <w:t>“</w:t>
      </w:r>
      <w:r w:rsidR="00B91DE7">
        <w:rPr>
          <w:rFonts w:cs="Times New Roman"/>
        </w:rPr>
        <w:t>m</w:t>
      </w:r>
      <w:r w:rsidR="003904DD">
        <w:rPr>
          <w:rFonts w:cs="Times New Roman"/>
        </w:rPr>
        <w:t>ade-</w:t>
      </w:r>
      <w:r w:rsidR="00B91DE7">
        <w:rPr>
          <w:rFonts w:cs="Times New Roman"/>
        </w:rPr>
        <w:t>i</w:t>
      </w:r>
      <w:r w:rsidR="003904DD">
        <w:rPr>
          <w:rFonts w:cs="Times New Roman"/>
        </w:rPr>
        <w:t xml:space="preserve">n-Alberta </w:t>
      </w:r>
      <w:r w:rsidR="00B91DE7">
        <w:rPr>
          <w:rFonts w:cs="Times New Roman"/>
        </w:rPr>
        <w:t>p</w:t>
      </w:r>
      <w:r w:rsidR="003904DD">
        <w:rPr>
          <w:rFonts w:cs="Times New Roman"/>
        </w:rPr>
        <w:t>la</w:t>
      </w:r>
      <w:r w:rsidR="00D975C5">
        <w:rPr>
          <w:rFonts w:cs="Times New Roman"/>
        </w:rPr>
        <w:t>n</w:t>
      </w:r>
      <w:r w:rsidR="00D11F59">
        <w:rPr>
          <w:rFonts w:cs="Times New Roman"/>
        </w:rPr>
        <w:t>”</w:t>
      </w:r>
      <w:r w:rsidR="003904DD">
        <w:rPr>
          <w:rFonts w:cs="Times New Roman"/>
        </w:rPr>
        <w:t xml:space="preserve"> and</w:t>
      </w:r>
      <w:r w:rsidR="00ED33A9">
        <w:rPr>
          <w:rFonts w:cs="Times New Roman"/>
        </w:rPr>
        <w:t xml:space="preserve"> </w:t>
      </w:r>
      <w:r w:rsidR="00D11F59">
        <w:rPr>
          <w:rFonts w:cs="Times New Roman"/>
        </w:rPr>
        <w:t>“</w:t>
      </w:r>
      <w:r w:rsidR="00B91DE7">
        <w:rPr>
          <w:rFonts w:cs="Times New Roman"/>
        </w:rPr>
        <w:t>c</w:t>
      </w:r>
      <w:r w:rsidR="003904DD">
        <w:rPr>
          <w:rFonts w:cs="Times New Roman"/>
        </w:rPr>
        <w:t xml:space="preserve">limate </w:t>
      </w:r>
      <w:r w:rsidR="003A45BC">
        <w:rPr>
          <w:rFonts w:cs="Times New Roman"/>
        </w:rPr>
        <w:t>a</w:t>
      </w:r>
      <w:r w:rsidR="003904DD">
        <w:rPr>
          <w:rFonts w:cs="Times New Roman"/>
        </w:rPr>
        <w:t>ctio</w:t>
      </w:r>
      <w:r w:rsidR="00D975C5">
        <w:rPr>
          <w:rFonts w:cs="Times New Roman"/>
        </w:rPr>
        <w:t>n</w:t>
      </w:r>
      <w:r w:rsidR="00D11F59">
        <w:rPr>
          <w:rFonts w:cs="Times New Roman"/>
        </w:rPr>
        <w:t>”</w:t>
      </w:r>
      <w:r w:rsidR="003904DD">
        <w:rPr>
          <w:rFonts w:cs="Times New Roman"/>
        </w:rPr>
        <w:t xml:space="preserve"> a</w:t>
      </w:r>
      <w:r w:rsidR="0012693B">
        <w:rPr>
          <w:rFonts w:cs="Times New Roman"/>
        </w:rPr>
        <w:t>ccount for the majority of press releases in the first two years of governmen</w:t>
      </w:r>
      <w:r w:rsidR="00D975C5">
        <w:rPr>
          <w:rFonts w:cs="Times New Roman"/>
        </w:rPr>
        <w:t>t</w:t>
      </w:r>
      <w:r w:rsidR="0012693B">
        <w:rPr>
          <w:rFonts w:cs="Times New Roman"/>
        </w:rPr>
        <w:t xml:space="preserve">'s mandate. </w:t>
      </w:r>
      <w:r w:rsidR="00B26C78">
        <w:rPr>
          <w:rFonts w:cs="Times New Roman"/>
        </w:rPr>
        <w:t xml:space="preserve">Higher mention of </w:t>
      </w:r>
      <w:r w:rsidR="00FE2C45">
        <w:rPr>
          <w:rFonts w:cs="Times New Roman"/>
        </w:rPr>
        <w:t>“c</w:t>
      </w:r>
      <w:r w:rsidR="00B26C78">
        <w:rPr>
          <w:rFonts w:cs="Times New Roman"/>
        </w:rPr>
        <w:t xml:space="preserve">limate </w:t>
      </w:r>
      <w:r w:rsidR="00FE2C45">
        <w:rPr>
          <w:rFonts w:cs="Times New Roman"/>
        </w:rPr>
        <w:t>a</w:t>
      </w:r>
      <w:r w:rsidR="00B26C78">
        <w:rPr>
          <w:rFonts w:cs="Times New Roman"/>
        </w:rPr>
        <w:t>ction</w:t>
      </w:r>
      <w:r w:rsidR="00FE2C45">
        <w:rPr>
          <w:rFonts w:cs="Times New Roman"/>
        </w:rPr>
        <w:t>”</w:t>
      </w:r>
      <w:r w:rsidR="00B26C78">
        <w:rPr>
          <w:rFonts w:cs="Times New Roman"/>
        </w:rPr>
        <w:t xml:space="preserve"> make sense as government had released the CLP in the earlier part of the governmen</w:t>
      </w:r>
      <w:r w:rsidR="00CA0FFC">
        <w:rPr>
          <w:rFonts w:cs="Times New Roman"/>
        </w:rPr>
        <w:t>t’</w:t>
      </w:r>
      <w:r w:rsidR="00B26C78">
        <w:rPr>
          <w:rFonts w:cs="Times New Roman"/>
        </w:rPr>
        <w:t>s mandate.</w:t>
      </w:r>
      <w:r w:rsidR="00136D58">
        <w:rPr>
          <w:rFonts w:cs="Times New Roman"/>
        </w:rPr>
        <w:t xml:space="preserve"> </w:t>
      </w:r>
      <w:r w:rsidR="00091A11" w:rsidRPr="00E15481">
        <w:rPr>
          <w:rFonts w:cs="Times New Roman"/>
        </w:rPr>
        <w:t>During 2017, we see the introduction of the phrase “</w:t>
      </w:r>
      <w:r w:rsidR="00FE2C45">
        <w:rPr>
          <w:rFonts w:cs="Times New Roman"/>
        </w:rPr>
        <w:t>m</w:t>
      </w:r>
      <w:r w:rsidR="00091A11" w:rsidRPr="00E15481">
        <w:rPr>
          <w:rFonts w:cs="Times New Roman"/>
        </w:rPr>
        <w:t>ade</w:t>
      </w:r>
      <w:r w:rsidR="00C75049">
        <w:rPr>
          <w:rFonts w:cs="Times New Roman"/>
        </w:rPr>
        <w:t>-</w:t>
      </w:r>
      <w:r w:rsidR="00FE2C45">
        <w:rPr>
          <w:rFonts w:cs="Times New Roman"/>
        </w:rPr>
        <w:t>i</w:t>
      </w:r>
      <w:r w:rsidR="00091A11" w:rsidRPr="00E15481">
        <w:rPr>
          <w:rFonts w:cs="Times New Roman"/>
        </w:rPr>
        <w:t>n</w:t>
      </w:r>
      <w:r w:rsidR="00C75049">
        <w:rPr>
          <w:rFonts w:cs="Times New Roman"/>
        </w:rPr>
        <w:t>-</w:t>
      </w:r>
      <w:r w:rsidR="00091A11" w:rsidRPr="00E15481">
        <w:rPr>
          <w:rFonts w:cs="Times New Roman"/>
        </w:rPr>
        <w:t xml:space="preserve">Alberta </w:t>
      </w:r>
      <w:r w:rsidR="00FE2C45">
        <w:rPr>
          <w:rFonts w:cs="Times New Roman"/>
        </w:rPr>
        <w:t>p</w:t>
      </w:r>
      <w:r w:rsidR="00091A11" w:rsidRPr="00E15481">
        <w:rPr>
          <w:rFonts w:cs="Times New Roman"/>
        </w:rPr>
        <w:t xml:space="preserve">lan” to </w:t>
      </w:r>
      <w:r w:rsidR="00091A11">
        <w:rPr>
          <w:rFonts w:cs="Times New Roman"/>
        </w:rPr>
        <w:t xml:space="preserve">refer </w:t>
      </w:r>
      <w:r w:rsidR="00091A11" w:rsidRPr="00E15481">
        <w:rPr>
          <w:rFonts w:cs="Times New Roman"/>
        </w:rPr>
        <w:t>to a variety of policies</w:t>
      </w:r>
      <w:r w:rsidR="00091A11">
        <w:rPr>
          <w:rFonts w:cs="Times New Roman"/>
        </w:rPr>
        <w:t>, including Albert</w:t>
      </w:r>
      <w:r w:rsidR="00CA0FFC">
        <w:rPr>
          <w:rFonts w:cs="Times New Roman"/>
        </w:rPr>
        <w:t>a’s</w:t>
      </w:r>
      <w:r w:rsidR="00091A11">
        <w:rPr>
          <w:rFonts w:cs="Times New Roman"/>
        </w:rPr>
        <w:t xml:space="preserve"> CLP</w:t>
      </w:r>
      <w:r w:rsidR="00091A11" w:rsidRPr="00E15481">
        <w:rPr>
          <w:rFonts w:cs="Times New Roman"/>
        </w:rPr>
        <w:t>.</w:t>
      </w:r>
      <w:r w:rsidR="00091A11">
        <w:rPr>
          <w:rFonts w:cs="Times New Roman"/>
        </w:rPr>
        <w:t xml:space="preserve"> This</w:t>
      </w:r>
      <w:r w:rsidR="00CA0FFC">
        <w:rPr>
          <w:rFonts w:cs="Times New Roman"/>
        </w:rPr>
        <w:t xml:space="preserve"> “</w:t>
      </w:r>
      <w:r w:rsidR="00FE2C45">
        <w:rPr>
          <w:rFonts w:cs="Times New Roman"/>
        </w:rPr>
        <w:t>m</w:t>
      </w:r>
      <w:r w:rsidR="00CA0FFC">
        <w:rPr>
          <w:rFonts w:cs="Times New Roman"/>
        </w:rPr>
        <w:t xml:space="preserve">ade in Alberta plan” </w:t>
      </w:r>
      <w:r w:rsidR="00091A11">
        <w:rPr>
          <w:rFonts w:cs="Times New Roman"/>
        </w:rPr>
        <w:t xml:space="preserve">phrasing was then </w:t>
      </w:r>
      <w:r w:rsidR="00091A11" w:rsidRPr="00E15481">
        <w:rPr>
          <w:rFonts w:cs="Times New Roman"/>
        </w:rPr>
        <w:lastRenderedPageBreak/>
        <w:t xml:space="preserve">incorporated into the </w:t>
      </w:r>
      <w:r w:rsidR="00091A11">
        <w:rPr>
          <w:rFonts w:cs="Times New Roman"/>
        </w:rPr>
        <w:t xml:space="preserve">eventual </w:t>
      </w:r>
      <w:r w:rsidR="00091A11" w:rsidRPr="00E15481">
        <w:rPr>
          <w:rFonts w:cs="Times New Roman"/>
        </w:rPr>
        <w:t>“</w:t>
      </w:r>
      <w:r w:rsidR="00091A11">
        <w:rPr>
          <w:rFonts w:cs="Times New Roman"/>
        </w:rPr>
        <w:t>K</w:t>
      </w:r>
      <w:r w:rsidR="00091A11" w:rsidRPr="00E15481">
        <w:rPr>
          <w:rFonts w:cs="Times New Roman"/>
        </w:rPr>
        <w:t xml:space="preserve">eep </w:t>
      </w:r>
      <w:r w:rsidR="00985642">
        <w:rPr>
          <w:rFonts w:cs="Times New Roman"/>
        </w:rPr>
        <w:t>Canada</w:t>
      </w:r>
      <w:r w:rsidR="00091A11" w:rsidRPr="00E15481">
        <w:rPr>
          <w:rFonts w:cs="Times New Roman"/>
        </w:rPr>
        <w:t xml:space="preserve"> </w:t>
      </w:r>
      <w:r w:rsidR="00091A11">
        <w:rPr>
          <w:rFonts w:cs="Times New Roman"/>
        </w:rPr>
        <w:t>W</w:t>
      </w:r>
      <w:r w:rsidR="00091A11" w:rsidRPr="00E15481">
        <w:rPr>
          <w:rFonts w:cs="Times New Roman"/>
        </w:rPr>
        <w:t xml:space="preserve">orking” </w:t>
      </w:r>
      <w:r w:rsidR="00E138BF">
        <w:rPr>
          <w:rFonts w:cs="Times New Roman"/>
        </w:rPr>
        <w:t xml:space="preserve">campaign which saw the establishment of billboards in </w:t>
      </w:r>
      <w:r w:rsidR="006A77F3">
        <w:rPr>
          <w:rFonts w:cs="Times New Roman"/>
        </w:rPr>
        <w:t>B.C.</w:t>
      </w:r>
      <w:r w:rsidR="00E138BF">
        <w:rPr>
          <w:rFonts w:cs="Times New Roman"/>
        </w:rPr>
        <w:t xml:space="preserve"> along the Trans Mountain Pipeline route which described the economic benefit of the infrastructure.</w:t>
      </w:r>
    </w:p>
    <w:p w14:paraId="2EBF34F8" w14:textId="359BB663" w:rsidR="00BF6B13" w:rsidRDefault="002F48E1" w:rsidP="006210AC">
      <w:pPr>
        <w:spacing w:line="240" w:lineRule="auto"/>
        <w:ind w:firstLine="720"/>
        <w:rPr>
          <w:rFonts w:cs="Times New Roman"/>
        </w:rPr>
      </w:pPr>
      <w:r w:rsidRPr="00E15481">
        <w:rPr>
          <w:rFonts w:cs="Times New Roman"/>
        </w:rPr>
        <w:t xml:space="preserve">The NDP government introduced two reforms early </w:t>
      </w:r>
      <w:r w:rsidR="00792553">
        <w:rPr>
          <w:rFonts w:cs="Times New Roman"/>
        </w:rPr>
        <w:t>i</w:t>
      </w:r>
      <w:r w:rsidRPr="00E15481">
        <w:rPr>
          <w:rFonts w:cs="Times New Roman"/>
        </w:rPr>
        <w:t xml:space="preserve">n their </w:t>
      </w:r>
      <w:r w:rsidR="00D975C5" w:rsidRPr="00E15481">
        <w:rPr>
          <w:rFonts w:cs="Times New Roman"/>
        </w:rPr>
        <w:t>mand</w:t>
      </w:r>
      <w:r w:rsidR="00D975C5">
        <w:rPr>
          <w:rFonts w:cs="Times New Roman"/>
        </w:rPr>
        <w:t>a</w:t>
      </w:r>
      <w:r w:rsidR="00D975C5" w:rsidRPr="00E15481">
        <w:rPr>
          <w:rFonts w:cs="Times New Roman"/>
        </w:rPr>
        <w:t>te:</w:t>
      </w:r>
      <w:r w:rsidRPr="00E15481">
        <w:rPr>
          <w:rFonts w:cs="Times New Roman"/>
        </w:rPr>
        <w:t xml:space="preserve"> a review of</w:t>
      </w:r>
      <w:r w:rsidR="00792553">
        <w:rPr>
          <w:rFonts w:cs="Times New Roman"/>
        </w:rPr>
        <w:t xml:space="preserve"> </w:t>
      </w:r>
      <w:r w:rsidRPr="00E15481">
        <w:rPr>
          <w:rFonts w:cs="Times New Roman"/>
        </w:rPr>
        <w:t xml:space="preserve">the royalty system and the </w:t>
      </w:r>
      <w:r w:rsidR="00792553">
        <w:rPr>
          <w:rFonts w:cs="Times New Roman"/>
        </w:rPr>
        <w:t>CLP</w:t>
      </w:r>
      <w:r w:rsidRPr="00E15481">
        <w:rPr>
          <w:rFonts w:cs="Times New Roman"/>
        </w:rPr>
        <w:t xml:space="preserve">. The prompt start on these two initiatives is due to the impacts on revenue; royalty revenue was sorely needed given the </w:t>
      </w:r>
      <w:r>
        <w:rPr>
          <w:rFonts w:cs="Times New Roman"/>
        </w:rPr>
        <w:t>economic downturn</w:t>
      </w:r>
      <w:r w:rsidRPr="00E15481">
        <w:rPr>
          <w:rFonts w:cs="Times New Roman"/>
        </w:rPr>
        <w:t>, and the tax revenue from a thriving oil sector (and returned investment to that sector) could only be established with improved social license and the improved market access that the social license brings.</w:t>
      </w:r>
      <w:r>
        <w:rPr>
          <w:rFonts w:cs="Times New Roman"/>
        </w:rPr>
        <w:t xml:space="preserve"> </w:t>
      </w:r>
    </w:p>
    <w:p w14:paraId="1E3A7268" w14:textId="2BFB6104" w:rsidR="00241759" w:rsidRDefault="008275C1" w:rsidP="006210AC">
      <w:pPr>
        <w:spacing w:line="240" w:lineRule="auto"/>
        <w:ind w:firstLine="720"/>
        <w:rPr>
          <w:rFonts w:cs="Times New Roman"/>
        </w:rPr>
      </w:pPr>
      <w:r w:rsidRPr="00E15481">
        <w:rPr>
          <w:rFonts w:cs="Times New Roman"/>
        </w:rPr>
        <w:t>There appears to be an increased emphasis in pipeline</w:t>
      </w:r>
      <w:r w:rsidR="001D09DA">
        <w:rPr>
          <w:rFonts w:cs="Times New Roman"/>
        </w:rPr>
        <w:t xml:space="preserve"> and </w:t>
      </w:r>
      <w:r w:rsidR="004D4267">
        <w:rPr>
          <w:rFonts w:cs="Times New Roman"/>
        </w:rPr>
        <w:t>p</w:t>
      </w:r>
      <w:r w:rsidR="001D09DA">
        <w:rPr>
          <w:rFonts w:cs="Times New Roman"/>
        </w:rPr>
        <w:t>etro-</w:t>
      </w:r>
      <w:r w:rsidR="004D4267">
        <w:rPr>
          <w:rFonts w:cs="Times New Roman"/>
        </w:rPr>
        <w:t>n</w:t>
      </w:r>
      <w:r w:rsidR="001D09DA">
        <w:rPr>
          <w:rFonts w:cs="Times New Roman"/>
        </w:rPr>
        <w:t>ationalis</w:t>
      </w:r>
      <w:r w:rsidR="00FE2C45">
        <w:rPr>
          <w:rFonts w:cs="Times New Roman"/>
        </w:rPr>
        <w:t>t</w:t>
      </w:r>
      <w:r w:rsidRPr="00E15481">
        <w:rPr>
          <w:rFonts w:cs="Times New Roman"/>
        </w:rPr>
        <w:t xml:space="preserve"> </w:t>
      </w:r>
      <w:r w:rsidR="001D09DA">
        <w:rPr>
          <w:rFonts w:cs="Times New Roman"/>
        </w:rPr>
        <w:t xml:space="preserve">theming </w:t>
      </w:r>
      <w:r w:rsidRPr="00E15481">
        <w:rPr>
          <w:rFonts w:cs="Times New Roman"/>
        </w:rPr>
        <w:t xml:space="preserve">over the latter years of the </w:t>
      </w:r>
      <w:r w:rsidR="001D09DA">
        <w:rPr>
          <w:rFonts w:cs="Times New Roman"/>
        </w:rPr>
        <w:t>governmen</w:t>
      </w:r>
      <w:r w:rsidR="00CA0FFC">
        <w:rPr>
          <w:rFonts w:cs="Times New Roman"/>
        </w:rPr>
        <w:t>t’</w:t>
      </w:r>
      <w:r w:rsidR="001D09DA">
        <w:rPr>
          <w:rFonts w:cs="Times New Roman"/>
        </w:rPr>
        <w:t>s mandate</w:t>
      </w:r>
      <w:r w:rsidRPr="00E15481">
        <w:rPr>
          <w:rFonts w:cs="Times New Roman"/>
        </w:rPr>
        <w:t>. It is worth noting that there is a relationship between pipeline discourse and climate change discourse;</w:t>
      </w:r>
      <w:r>
        <w:rPr>
          <w:rFonts w:cs="Times New Roman"/>
        </w:rPr>
        <w:t xml:space="preserve"> the theme of </w:t>
      </w:r>
      <w:r w:rsidR="002A10CE">
        <w:rPr>
          <w:rFonts w:cs="Times New Roman"/>
        </w:rPr>
        <w:t>p</w:t>
      </w:r>
      <w:r>
        <w:rPr>
          <w:rFonts w:cs="Times New Roman"/>
        </w:rPr>
        <w:t>etro-</w:t>
      </w:r>
      <w:r w:rsidR="002A10CE">
        <w:rPr>
          <w:rFonts w:cs="Times New Roman"/>
        </w:rPr>
        <w:t>n</w:t>
      </w:r>
      <w:r>
        <w:rPr>
          <w:rFonts w:cs="Times New Roman"/>
        </w:rPr>
        <w:t xml:space="preserve">ationalism increases over time while the theme of </w:t>
      </w:r>
      <w:r w:rsidR="00DE6B7B">
        <w:rPr>
          <w:rFonts w:cs="Times New Roman"/>
        </w:rPr>
        <w:t>“c</w:t>
      </w:r>
      <w:r>
        <w:rPr>
          <w:rFonts w:cs="Times New Roman"/>
        </w:rPr>
        <w:t xml:space="preserve">limate </w:t>
      </w:r>
      <w:r w:rsidR="00DE6B7B">
        <w:rPr>
          <w:rFonts w:cs="Times New Roman"/>
        </w:rPr>
        <w:t>a</w:t>
      </w:r>
      <w:r>
        <w:rPr>
          <w:rFonts w:cs="Times New Roman"/>
        </w:rPr>
        <w:t>ction</w:t>
      </w:r>
      <w:r w:rsidR="00DE6B7B">
        <w:rPr>
          <w:rFonts w:cs="Times New Roman"/>
        </w:rPr>
        <w:t>”</w:t>
      </w:r>
      <w:r>
        <w:rPr>
          <w:rFonts w:cs="Times New Roman"/>
        </w:rPr>
        <w:t xml:space="preserve"> spikes early, then flattens in the latter years of the mandate. The usage of the phrase</w:t>
      </w:r>
      <w:r w:rsidR="00792553">
        <w:rPr>
          <w:rFonts w:cs="Times New Roman"/>
        </w:rPr>
        <w:t xml:space="preserve"> “</w:t>
      </w:r>
      <w:r w:rsidR="00DE6B7B">
        <w:rPr>
          <w:rFonts w:cs="Times New Roman"/>
        </w:rPr>
        <w:t>m</w:t>
      </w:r>
      <w:r>
        <w:rPr>
          <w:rFonts w:cs="Times New Roman"/>
        </w:rPr>
        <w:t>ade-</w:t>
      </w:r>
      <w:r w:rsidR="00DE6B7B">
        <w:rPr>
          <w:rFonts w:cs="Times New Roman"/>
        </w:rPr>
        <w:t>i</w:t>
      </w:r>
      <w:r>
        <w:rPr>
          <w:rFonts w:cs="Times New Roman"/>
        </w:rPr>
        <w:t xml:space="preserve">n-Alberta </w:t>
      </w:r>
      <w:r w:rsidR="00DE6B7B">
        <w:rPr>
          <w:rFonts w:cs="Times New Roman"/>
        </w:rPr>
        <w:t>p</w:t>
      </w:r>
      <w:r>
        <w:rPr>
          <w:rFonts w:cs="Times New Roman"/>
        </w:rPr>
        <w:t>la</w:t>
      </w:r>
      <w:r w:rsidR="00792553">
        <w:rPr>
          <w:rFonts w:cs="Times New Roman"/>
        </w:rPr>
        <w:t xml:space="preserve">n” </w:t>
      </w:r>
      <w:r>
        <w:rPr>
          <w:rFonts w:cs="Times New Roman"/>
        </w:rPr>
        <w:t xml:space="preserve">actually shifts in 2019 from use in the context of climate change policy, to </w:t>
      </w:r>
      <w:r w:rsidR="0007383D">
        <w:rPr>
          <w:rFonts w:cs="Times New Roman"/>
        </w:rPr>
        <w:t xml:space="preserve">an emphasis on </w:t>
      </w:r>
      <w:r>
        <w:rPr>
          <w:rFonts w:cs="Times New Roman"/>
        </w:rPr>
        <w:t>market access and continued expansion of the fossil fuel economy.</w:t>
      </w:r>
      <w:r w:rsidR="00241759">
        <w:rPr>
          <w:rFonts w:cs="Times New Roman"/>
        </w:rPr>
        <w:t xml:space="preserve"> Adoption of </w:t>
      </w:r>
      <w:r w:rsidR="00DE6B7B">
        <w:rPr>
          <w:rFonts w:cs="Times New Roman"/>
        </w:rPr>
        <w:t>p</w:t>
      </w:r>
      <w:r w:rsidR="00241759">
        <w:rPr>
          <w:rFonts w:cs="Times New Roman"/>
        </w:rPr>
        <w:t>etro-</w:t>
      </w:r>
      <w:r w:rsidR="00DE6B7B">
        <w:rPr>
          <w:rFonts w:cs="Times New Roman"/>
        </w:rPr>
        <w:t>n</w:t>
      </w:r>
      <w:r w:rsidR="00241759">
        <w:rPr>
          <w:rFonts w:cs="Times New Roman"/>
        </w:rPr>
        <w:t xml:space="preserve">ationalist framing is not surprising given that in 2017, </w:t>
      </w:r>
      <w:r w:rsidR="00241759" w:rsidRPr="00E15481">
        <w:rPr>
          <w:rFonts w:cs="Times New Roman"/>
        </w:rPr>
        <w:t>Abacus found that 6% of Albertans are opposed to new pipeline development, 27% are neutral to new pipeline development, and 67% support development of new pipeline development.</w:t>
      </w:r>
      <w:r w:rsidR="00241759">
        <w:rPr>
          <w:rFonts w:cs="Times New Roman"/>
        </w:rPr>
        <w:t xml:space="preserve"> It is also not surprising that government shifted messaging given the increased </w:t>
      </w:r>
      <w:r w:rsidR="005C24CC">
        <w:rPr>
          <w:rFonts w:cs="Times New Roman"/>
        </w:rPr>
        <w:t xml:space="preserve">politicisation identified in earlier sections of this research. </w:t>
      </w:r>
    </w:p>
    <w:p w14:paraId="07B22995" w14:textId="28013238" w:rsidR="00BF6B13" w:rsidRDefault="00BF6B13" w:rsidP="006210AC">
      <w:pPr>
        <w:spacing w:line="240" w:lineRule="auto"/>
        <w:ind w:firstLine="720"/>
        <w:rPr>
          <w:rFonts w:cs="Times New Roman"/>
        </w:rPr>
      </w:pPr>
      <w:r w:rsidRPr="00E15481">
        <w:rPr>
          <w:rFonts w:cs="Times New Roman"/>
        </w:rPr>
        <w:t xml:space="preserve">While most press releases </w:t>
      </w:r>
      <w:r w:rsidR="00DD2F61">
        <w:rPr>
          <w:rFonts w:cs="Times New Roman"/>
        </w:rPr>
        <w:t xml:space="preserve">under the </w:t>
      </w:r>
      <w:r w:rsidR="00276E96">
        <w:rPr>
          <w:rFonts w:cs="Times New Roman"/>
        </w:rPr>
        <w:t>"p</w:t>
      </w:r>
      <w:r w:rsidR="002B08E8">
        <w:rPr>
          <w:rFonts w:cs="Times New Roman"/>
        </w:rPr>
        <w:t>etro-</w:t>
      </w:r>
      <w:r w:rsidR="00276E96">
        <w:rPr>
          <w:rFonts w:cs="Times New Roman"/>
        </w:rPr>
        <w:t>n</w:t>
      </w:r>
      <w:r w:rsidR="002B08E8">
        <w:rPr>
          <w:rFonts w:cs="Times New Roman"/>
        </w:rPr>
        <w:t>ationalism</w:t>
      </w:r>
      <w:r w:rsidR="00276E96">
        <w:rPr>
          <w:rFonts w:cs="Times New Roman"/>
        </w:rPr>
        <w:t>”</w:t>
      </w:r>
      <w:r w:rsidR="002B08E8">
        <w:rPr>
          <w:rFonts w:cs="Times New Roman"/>
        </w:rPr>
        <w:t xml:space="preserve"> theme </w:t>
      </w:r>
      <w:r w:rsidRPr="00E15481">
        <w:rPr>
          <w:rFonts w:cs="Times New Roman"/>
        </w:rPr>
        <w:t>heralded the ribbon-cutting of government-funded initiative</w:t>
      </w:r>
      <w:r w:rsidR="00841B21">
        <w:rPr>
          <w:rFonts w:cs="Times New Roman"/>
        </w:rPr>
        <w:t>s</w:t>
      </w:r>
      <w:r w:rsidRPr="00E15481">
        <w:rPr>
          <w:rFonts w:cs="Times New Roman"/>
        </w:rPr>
        <w:t>, or the release of new programs, there seemed to be an increased number of press releases celebrating the opening of new oil production facilities where there was no actual government funding. These announcements typically featured the Premier, whereas most CLP-related announcements instead feature</w:t>
      </w:r>
      <w:r w:rsidR="002B08E8">
        <w:rPr>
          <w:rFonts w:cs="Times New Roman"/>
        </w:rPr>
        <w:t>d</w:t>
      </w:r>
      <w:r w:rsidRPr="00E15481">
        <w:rPr>
          <w:rFonts w:cs="Times New Roman"/>
        </w:rPr>
        <w:t xml:space="preserve"> other members of cabinet. There are several possible reasons for such signals of support, however one could posit that it was an attempt to frame the provincial NDP as oil-industry friendly in the lead-up to the 2019 </w:t>
      </w:r>
      <w:r w:rsidR="00D975C5" w:rsidRPr="00E15481">
        <w:rPr>
          <w:rFonts w:cs="Times New Roman"/>
        </w:rPr>
        <w:t>election and</w:t>
      </w:r>
      <w:r w:rsidRPr="00E15481">
        <w:rPr>
          <w:rFonts w:cs="Times New Roman"/>
        </w:rPr>
        <w:t xml:space="preserve"> establish distance between the Premier and CLP-related initiatives. In fact, over time, press releases themselves referred less to the </w:t>
      </w:r>
      <w:r w:rsidR="00276E96">
        <w:rPr>
          <w:rFonts w:cs="Times New Roman"/>
        </w:rPr>
        <w:t>CLP</w:t>
      </w:r>
      <w:r w:rsidRPr="00E15481">
        <w:rPr>
          <w:rFonts w:cs="Times New Roman"/>
        </w:rPr>
        <w:t xml:space="preserve"> and more to the specific arms-length agencies that were established to implement the initiatives</w:t>
      </w:r>
      <w:r w:rsidR="00B17ECC">
        <w:rPr>
          <w:rFonts w:cs="Times New Roman"/>
        </w:rPr>
        <w:t xml:space="preserve"> (see discussion on the “CLP-</w:t>
      </w:r>
      <w:r w:rsidR="00EF483A">
        <w:rPr>
          <w:rFonts w:cs="Times New Roman"/>
        </w:rPr>
        <w:t>n</w:t>
      </w:r>
      <w:r w:rsidR="00B17ECC">
        <w:rPr>
          <w:rFonts w:cs="Times New Roman"/>
        </w:rPr>
        <w:t>o-</w:t>
      </w:r>
      <w:r w:rsidR="00EF483A">
        <w:rPr>
          <w:rFonts w:cs="Times New Roman"/>
        </w:rPr>
        <w:t>c</w:t>
      </w:r>
      <w:r w:rsidR="00B17ECC">
        <w:rPr>
          <w:rFonts w:cs="Times New Roman"/>
        </w:rPr>
        <w:t>arbon” frame below)</w:t>
      </w:r>
      <w:r w:rsidRPr="00E15481">
        <w:rPr>
          <w:rFonts w:cs="Times New Roman"/>
        </w:rPr>
        <w:t xml:space="preserve">. </w:t>
      </w:r>
    </w:p>
    <w:p w14:paraId="1324AE4D" w14:textId="0A72C516" w:rsidR="00F35516" w:rsidRPr="00E15481" w:rsidRDefault="00F35516" w:rsidP="006210AC">
      <w:pPr>
        <w:spacing w:line="240" w:lineRule="auto"/>
        <w:ind w:firstLine="720"/>
        <w:rPr>
          <w:rFonts w:cs="Times New Roman"/>
        </w:rPr>
      </w:pPr>
      <w:r>
        <w:rPr>
          <w:rFonts w:cs="Times New Roman"/>
        </w:rPr>
        <w:t xml:space="preserve">Emergence of the </w:t>
      </w:r>
      <w:r w:rsidR="00143B52">
        <w:rPr>
          <w:rFonts w:cs="Times New Roman"/>
        </w:rPr>
        <w:t>“p</w:t>
      </w:r>
      <w:r>
        <w:rPr>
          <w:rFonts w:cs="Times New Roman"/>
        </w:rPr>
        <w:t>etro-</w:t>
      </w:r>
      <w:r w:rsidR="00143B52">
        <w:rPr>
          <w:rFonts w:cs="Times New Roman"/>
        </w:rPr>
        <w:t>n</w:t>
      </w:r>
      <w:r>
        <w:rPr>
          <w:rFonts w:cs="Times New Roman"/>
        </w:rPr>
        <w:t>ation</w:t>
      </w:r>
      <w:r w:rsidR="00B40F15">
        <w:rPr>
          <w:rFonts w:cs="Times New Roman"/>
        </w:rPr>
        <w:t>alist</w:t>
      </w:r>
      <w:r w:rsidR="00143B52">
        <w:rPr>
          <w:rFonts w:cs="Times New Roman"/>
        </w:rPr>
        <w:t>”</w:t>
      </w:r>
      <w:r w:rsidR="00B40F15">
        <w:rPr>
          <w:rFonts w:cs="Times New Roman"/>
        </w:rPr>
        <w:t xml:space="preserve"> theme also coincides with the largest increase in CLP funding for industry, as identified in earlier sections of this research. </w:t>
      </w:r>
      <w:r w:rsidR="00D47976" w:rsidRPr="00E15481">
        <w:rPr>
          <w:rFonts w:cs="Times New Roman"/>
        </w:rPr>
        <w:t>One interesting example of the “</w:t>
      </w:r>
      <w:r w:rsidR="00143B52">
        <w:rPr>
          <w:rFonts w:cs="Times New Roman"/>
        </w:rPr>
        <w:t>p</w:t>
      </w:r>
      <w:r w:rsidR="00D47976" w:rsidRPr="00E15481">
        <w:rPr>
          <w:rFonts w:cs="Times New Roman"/>
        </w:rPr>
        <w:t xml:space="preserve">etro-nationalism” theme is the press release of the government’s decision to direct AIMCo to invest in Calfrac, a company which is now </w:t>
      </w:r>
      <w:r w:rsidR="00C524B7">
        <w:rPr>
          <w:rFonts w:cs="Times New Roman"/>
        </w:rPr>
        <w:t>valued significantly less than during the NDP mandate</w:t>
      </w:r>
      <w:r w:rsidR="00D47976" w:rsidRPr="00E15481">
        <w:rPr>
          <w:rFonts w:cs="Times New Roman"/>
        </w:rPr>
        <w:t xml:space="preserve"> (</w:t>
      </w:r>
      <w:r w:rsidR="008E549C">
        <w:rPr>
          <w:rFonts w:cs="Times New Roman"/>
        </w:rPr>
        <w:t>Gunster, 2019)</w:t>
      </w:r>
      <w:r w:rsidR="0011753A">
        <w:rPr>
          <w:rFonts w:cs="Times New Roman"/>
        </w:rPr>
        <w:t xml:space="preserve">. </w:t>
      </w:r>
      <w:r w:rsidR="00CE5C70">
        <w:rPr>
          <w:rFonts w:cs="Times New Roman"/>
        </w:rPr>
        <w:t>T</w:t>
      </w:r>
      <w:r w:rsidR="005B7D32">
        <w:rPr>
          <w:rFonts w:cs="Times New Roman"/>
        </w:rPr>
        <w:t xml:space="preserve">here </w:t>
      </w:r>
      <w:r w:rsidR="00CE5C70">
        <w:rPr>
          <w:rFonts w:cs="Times New Roman"/>
        </w:rPr>
        <w:t xml:space="preserve">however </w:t>
      </w:r>
      <w:r w:rsidR="005B7D32">
        <w:rPr>
          <w:rFonts w:cs="Times New Roman"/>
        </w:rPr>
        <w:t xml:space="preserve">is no way to determine correlation between increased use of the </w:t>
      </w:r>
      <w:r w:rsidR="00143B52">
        <w:rPr>
          <w:rFonts w:cs="Times New Roman"/>
        </w:rPr>
        <w:t>“p</w:t>
      </w:r>
      <w:r w:rsidR="005B7D32">
        <w:rPr>
          <w:rFonts w:cs="Times New Roman"/>
        </w:rPr>
        <w:t>etro-</w:t>
      </w:r>
      <w:r w:rsidR="00143B52">
        <w:rPr>
          <w:rFonts w:cs="Times New Roman"/>
        </w:rPr>
        <w:t>n</w:t>
      </w:r>
      <w:r w:rsidR="005B7D32">
        <w:rPr>
          <w:rFonts w:cs="Times New Roman"/>
        </w:rPr>
        <w:t>ationalist</w:t>
      </w:r>
      <w:r w:rsidR="00143B52">
        <w:rPr>
          <w:rFonts w:cs="Times New Roman"/>
        </w:rPr>
        <w:t>”</w:t>
      </w:r>
      <w:r w:rsidR="005B7D32">
        <w:rPr>
          <w:rFonts w:cs="Times New Roman"/>
        </w:rPr>
        <w:t xml:space="preserve"> theme</w:t>
      </w:r>
      <w:r w:rsidR="00CE5C70">
        <w:rPr>
          <w:rFonts w:cs="Times New Roman"/>
        </w:rPr>
        <w:t xml:space="preserve"> and actual funding for industry</w:t>
      </w:r>
      <w:r w:rsidR="00D6227E">
        <w:rPr>
          <w:rFonts w:cs="Times New Roman"/>
        </w:rPr>
        <w:t>.</w:t>
      </w:r>
      <w:r w:rsidR="00D47976">
        <w:rPr>
          <w:rFonts w:cs="Times New Roman"/>
        </w:rPr>
        <w:t xml:space="preserve"> </w:t>
      </w:r>
    </w:p>
    <w:p w14:paraId="24052F9B" w14:textId="10A90BBB" w:rsidR="00035022" w:rsidRPr="00E15481" w:rsidRDefault="004A2A79" w:rsidP="006210AC">
      <w:pPr>
        <w:spacing w:line="240" w:lineRule="auto"/>
        <w:ind w:firstLine="720"/>
        <w:rPr>
          <w:rFonts w:cs="Times New Roman"/>
        </w:rPr>
      </w:pPr>
      <w:r>
        <w:rPr>
          <w:rFonts w:cs="Times New Roman"/>
        </w:rPr>
        <w:t xml:space="preserve">It is also difficult to determine if government intentionally positioned itself away from use of </w:t>
      </w:r>
      <w:r w:rsidR="00143B52">
        <w:rPr>
          <w:rFonts w:cs="Times New Roman"/>
        </w:rPr>
        <w:t>“c</w:t>
      </w:r>
      <w:r>
        <w:rPr>
          <w:rFonts w:cs="Times New Roman"/>
        </w:rPr>
        <w:t xml:space="preserve">limate </w:t>
      </w:r>
      <w:r w:rsidR="00143B52">
        <w:rPr>
          <w:rFonts w:cs="Times New Roman"/>
        </w:rPr>
        <w:t>a</w:t>
      </w:r>
      <w:r>
        <w:rPr>
          <w:rFonts w:cs="Times New Roman"/>
        </w:rPr>
        <w:t>ction</w:t>
      </w:r>
      <w:r w:rsidR="00143B52">
        <w:rPr>
          <w:rFonts w:cs="Times New Roman"/>
        </w:rPr>
        <w:t>”</w:t>
      </w:r>
      <w:r>
        <w:rPr>
          <w:rFonts w:cs="Times New Roman"/>
        </w:rPr>
        <w:t xml:space="preserve"> language, or that the CLP had already been implemented and there was a new emerging government priority</w:t>
      </w:r>
      <w:r w:rsidR="00332BF1">
        <w:rPr>
          <w:rFonts w:cs="Times New Roman"/>
        </w:rPr>
        <w:t xml:space="preserve"> in the form of reduced market access and economic stagnation. While there may have been no intentional shift away from messaging, the </w:t>
      </w:r>
      <w:r w:rsidR="00697102">
        <w:rPr>
          <w:rFonts w:cs="Times New Roman"/>
        </w:rPr>
        <w:t xml:space="preserve">increased use of </w:t>
      </w:r>
      <w:r w:rsidR="007720FC">
        <w:rPr>
          <w:rFonts w:cs="Times New Roman"/>
        </w:rPr>
        <w:t>“p</w:t>
      </w:r>
      <w:r w:rsidR="00697102">
        <w:rPr>
          <w:rFonts w:cs="Times New Roman"/>
        </w:rPr>
        <w:t>etro-</w:t>
      </w:r>
      <w:r w:rsidR="007720FC">
        <w:rPr>
          <w:rFonts w:cs="Times New Roman"/>
        </w:rPr>
        <w:t>n</w:t>
      </w:r>
      <w:r w:rsidR="00697102">
        <w:rPr>
          <w:rFonts w:cs="Times New Roman"/>
        </w:rPr>
        <w:t>ationalist</w:t>
      </w:r>
      <w:r w:rsidR="007720FC">
        <w:rPr>
          <w:rFonts w:cs="Times New Roman"/>
        </w:rPr>
        <w:t>”</w:t>
      </w:r>
      <w:r w:rsidR="00697102">
        <w:rPr>
          <w:rFonts w:cs="Times New Roman"/>
        </w:rPr>
        <w:t xml:space="preserve"> framing picks up speed where use of the word carbon levy stops appearing in press releases entirely in January 2018. By that time as well, </w:t>
      </w:r>
      <w:r w:rsidR="00D734E5">
        <w:rPr>
          <w:rFonts w:cs="Times New Roman"/>
        </w:rPr>
        <w:t xml:space="preserve">the </w:t>
      </w:r>
      <w:r w:rsidR="007720FC">
        <w:rPr>
          <w:rFonts w:cs="Times New Roman"/>
        </w:rPr>
        <w:t>ACCO</w:t>
      </w:r>
      <w:r w:rsidR="00D734E5">
        <w:rPr>
          <w:rFonts w:cs="Times New Roman"/>
        </w:rPr>
        <w:t xml:space="preserve"> had been folded into the Ministry of Environment and Parks in early 2018</w:t>
      </w:r>
      <w:r w:rsidR="00091A11">
        <w:rPr>
          <w:rFonts w:cs="Times New Roman"/>
        </w:rPr>
        <w:t xml:space="preserve"> </w:t>
      </w:r>
      <w:r w:rsidR="00D734E5">
        <w:rPr>
          <w:rFonts w:cs="Times New Roman"/>
        </w:rPr>
        <w:t>and the CLPC had been disbanded</w:t>
      </w:r>
      <w:r w:rsidR="00D909FA">
        <w:rPr>
          <w:rFonts w:cs="Times New Roman"/>
        </w:rPr>
        <w:t xml:space="preserve"> in 2018.</w:t>
      </w:r>
      <w:r w:rsidR="00040102">
        <w:rPr>
          <w:rFonts w:cs="Times New Roman"/>
        </w:rPr>
        <w:t xml:space="preserve"> </w:t>
      </w:r>
      <w:r w:rsidR="00E0470F">
        <w:rPr>
          <w:rFonts w:cs="Times New Roman"/>
        </w:rPr>
        <w:t>The word</w:t>
      </w:r>
      <w:r w:rsidR="00596CE0">
        <w:rPr>
          <w:rFonts w:cs="Times New Roman"/>
        </w:rPr>
        <w:t xml:space="preserve"> “carbon”</w:t>
      </w:r>
      <w:r w:rsidR="00E0470F">
        <w:rPr>
          <w:rFonts w:cs="Times New Roman"/>
        </w:rPr>
        <w:t xml:space="preserve"> </w:t>
      </w:r>
      <w:r w:rsidR="00040102" w:rsidRPr="00E15481">
        <w:rPr>
          <w:rFonts w:cs="Times New Roman"/>
        </w:rPr>
        <w:t>was only mentioned in 2019 in a speech by the Premier on the opening of a partial upgrading facility.</w:t>
      </w:r>
    </w:p>
    <w:p w14:paraId="1D251EF2" w14:textId="2DFF4471" w:rsidR="00035022" w:rsidRPr="00E15481" w:rsidRDefault="00005190" w:rsidP="006210AC">
      <w:pPr>
        <w:spacing w:line="240" w:lineRule="auto"/>
        <w:ind w:firstLine="720"/>
        <w:rPr>
          <w:rFonts w:cs="Times New Roman"/>
        </w:rPr>
      </w:pPr>
      <w:r>
        <w:rPr>
          <w:rFonts w:cs="Times New Roman"/>
        </w:rPr>
        <w:t xml:space="preserve">It is useful to discuss a fourth theme that </w:t>
      </w:r>
      <w:r w:rsidR="00D44B22" w:rsidRPr="00E15481">
        <w:rPr>
          <w:rFonts w:cs="Times New Roman"/>
        </w:rPr>
        <w:t>emerge</w:t>
      </w:r>
      <w:r>
        <w:rPr>
          <w:rFonts w:cs="Times New Roman"/>
        </w:rPr>
        <w:t>d throughout the thematic analysis</w:t>
      </w:r>
      <w:r w:rsidR="00D44B22" w:rsidRPr="00E15481">
        <w:rPr>
          <w:rFonts w:cs="Times New Roman"/>
        </w:rPr>
        <w:t xml:space="preserve">: </w:t>
      </w:r>
      <w:r w:rsidR="007720FC">
        <w:rPr>
          <w:rFonts w:cs="Times New Roman"/>
        </w:rPr>
        <w:t>“</w:t>
      </w:r>
      <w:r w:rsidR="00D44B22" w:rsidRPr="00E15481">
        <w:rPr>
          <w:rFonts w:cs="Times New Roman"/>
        </w:rPr>
        <w:t>CLP-</w:t>
      </w:r>
      <w:r w:rsidR="007720FC">
        <w:rPr>
          <w:rFonts w:cs="Times New Roman"/>
        </w:rPr>
        <w:t>n</w:t>
      </w:r>
      <w:r w:rsidR="00D44B22" w:rsidRPr="00E15481">
        <w:rPr>
          <w:rFonts w:cs="Times New Roman"/>
        </w:rPr>
        <w:t>o-</w:t>
      </w:r>
      <w:r w:rsidR="007720FC">
        <w:rPr>
          <w:rFonts w:cs="Times New Roman"/>
        </w:rPr>
        <w:t>c</w:t>
      </w:r>
      <w:r w:rsidR="00D44B22" w:rsidRPr="00E15481">
        <w:rPr>
          <w:rFonts w:cs="Times New Roman"/>
        </w:rPr>
        <w:t>arbon</w:t>
      </w:r>
      <w:r w:rsidR="007720FC">
        <w:rPr>
          <w:rFonts w:cs="Times New Roman"/>
        </w:rPr>
        <w:t>”</w:t>
      </w:r>
      <w:r w:rsidR="00D44B22" w:rsidRPr="00E15481">
        <w:rPr>
          <w:rFonts w:cs="Times New Roman"/>
        </w:rPr>
        <w:t>. This theme belongs to press release</w:t>
      </w:r>
      <w:r w:rsidR="00845E28">
        <w:rPr>
          <w:rFonts w:cs="Times New Roman"/>
        </w:rPr>
        <w:t>s</w:t>
      </w:r>
      <w:r w:rsidR="00D44B22" w:rsidRPr="00E15481">
        <w:rPr>
          <w:rFonts w:cs="Times New Roman"/>
        </w:rPr>
        <w:t xml:space="preserve"> that were related to the </w:t>
      </w:r>
      <w:r w:rsidR="00D975C5" w:rsidRPr="00E15481">
        <w:rPr>
          <w:rFonts w:cs="Times New Roman"/>
        </w:rPr>
        <w:t>CLP but</w:t>
      </w:r>
      <w:r w:rsidR="00D44B22" w:rsidRPr="00E15481">
        <w:rPr>
          <w:rFonts w:cs="Times New Roman"/>
        </w:rPr>
        <w:t xml:space="preserve"> made no mention of emission reduction benefits or climate change; instead focusing on saving Albertans money, encouraging solar power, or highlighting energy retrofits. </w:t>
      </w:r>
      <w:r w:rsidR="006F5223">
        <w:rPr>
          <w:rFonts w:cs="Times New Roman"/>
        </w:rPr>
        <w:t xml:space="preserve">One reason why the </w:t>
      </w:r>
      <w:r w:rsidR="005D7242">
        <w:rPr>
          <w:rFonts w:cs="Times New Roman"/>
        </w:rPr>
        <w:t>“</w:t>
      </w:r>
      <w:r w:rsidR="006F5223">
        <w:rPr>
          <w:rFonts w:cs="Times New Roman"/>
        </w:rPr>
        <w:t>CLP-</w:t>
      </w:r>
      <w:r w:rsidR="005D7242">
        <w:rPr>
          <w:rFonts w:cs="Times New Roman"/>
        </w:rPr>
        <w:t>n</w:t>
      </w:r>
      <w:r w:rsidR="006F5223">
        <w:rPr>
          <w:rFonts w:cs="Times New Roman"/>
        </w:rPr>
        <w:t>o-</w:t>
      </w:r>
      <w:r w:rsidR="005D7242">
        <w:rPr>
          <w:rFonts w:cs="Times New Roman"/>
        </w:rPr>
        <w:t>c</w:t>
      </w:r>
      <w:r w:rsidR="006F5223">
        <w:rPr>
          <w:rFonts w:cs="Times New Roman"/>
        </w:rPr>
        <w:t>arbon</w:t>
      </w:r>
      <w:r w:rsidR="005D7242">
        <w:rPr>
          <w:rFonts w:cs="Times New Roman"/>
        </w:rPr>
        <w:t>”</w:t>
      </w:r>
      <w:r w:rsidR="006F5223">
        <w:rPr>
          <w:rFonts w:cs="Times New Roman"/>
        </w:rPr>
        <w:t xml:space="preserve"> theme emerged later on throughout governmen</w:t>
      </w:r>
      <w:r w:rsidR="00596CE0">
        <w:rPr>
          <w:rFonts w:cs="Times New Roman"/>
        </w:rPr>
        <w:t>t’s</w:t>
      </w:r>
      <w:r w:rsidR="006F5223">
        <w:rPr>
          <w:rFonts w:cs="Times New Roman"/>
        </w:rPr>
        <w:t xml:space="preserve"> mandate is that government still wished to see announcements related to CLP initiatives that had already been </w:t>
      </w:r>
      <w:r w:rsidR="00D975C5">
        <w:rPr>
          <w:rFonts w:cs="Times New Roman"/>
        </w:rPr>
        <w:t>underway but</w:t>
      </w:r>
      <w:r w:rsidR="006F5223">
        <w:rPr>
          <w:rFonts w:cs="Times New Roman"/>
        </w:rPr>
        <w:t xml:space="preserve"> were hesitant to</w:t>
      </w:r>
      <w:r w:rsidR="009744C6">
        <w:rPr>
          <w:rFonts w:cs="Times New Roman"/>
        </w:rPr>
        <w:t xml:space="preserve"> communicate the environmental benefit of such initiatives. One</w:t>
      </w:r>
      <w:r w:rsidR="00D44B22" w:rsidRPr="00E15481">
        <w:rPr>
          <w:rFonts w:cs="Times New Roman"/>
        </w:rPr>
        <w:t xml:space="preserve"> press release from February 2019 celebrates the successful signing of a contract for three new solar farms to supply government properties with solar energy, while omitting any mention of the CLP, emission reductions, or anything that would have fallen in the </w:t>
      </w:r>
      <w:r w:rsidR="005D7242">
        <w:rPr>
          <w:rFonts w:cs="Times New Roman"/>
        </w:rPr>
        <w:t>“c</w:t>
      </w:r>
      <w:r w:rsidR="00D44B22" w:rsidRPr="00E15481">
        <w:rPr>
          <w:rFonts w:cs="Times New Roman"/>
        </w:rPr>
        <w:t xml:space="preserve">limate </w:t>
      </w:r>
      <w:r w:rsidR="005D7242">
        <w:rPr>
          <w:rFonts w:cs="Times New Roman"/>
        </w:rPr>
        <w:t>a</w:t>
      </w:r>
      <w:r w:rsidR="00D44B22" w:rsidRPr="00E15481">
        <w:rPr>
          <w:rFonts w:cs="Times New Roman"/>
        </w:rPr>
        <w:t>ction</w:t>
      </w:r>
      <w:r w:rsidR="005D7242">
        <w:rPr>
          <w:rFonts w:cs="Times New Roman"/>
        </w:rPr>
        <w:t>”</w:t>
      </w:r>
      <w:r w:rsidR="00D44B22" w:rsidRPr="00E15481">
        <w:rPr>
          <w:rFonts w:cs="Times New Roman"/>
        </w:rPr>
        <w:t xml:space="preserve"> theme. </w:t>
      </w:r>
      <w:r w:rsidR="00597686">
        <w:rPr>
          <w:rFonts w:cs="Times New Roman"/>
        </w:rPr>
        <w:t xml:space="preserve"> </w:t>
      </w:r>
      <w:r w:rsidR="00597686" w:rsidRPr="00E15481">
        <w:rPr>
          <w:rFonts w:cs="Times New Roman"/>
        </w:rPr>
        <w:t xml:space="preserve">This analysis illustrates how even CLP-related programs such as the On-Farm-Solar program and Renewable Energy Program saw little mention of </w:t>
      </w:r>
      <w:r w:rsidR="00597686" w:rsidRPr="00E15481">
        <w:rPr>
          <w:rFonts w:cs="Times New Roman"/>
        </w:rPr>
        <w:lastRenderedPageBreak/>
        <w:t xml:space="preserve">emissions reduction or climate benefits. The theme of </w:t>
      </w:r>
      <w:r w:rsidR="004F5B47">
        <w:rPr>
          <w:rFonts w:cs="Times New Roman"/>
        </w:rPr>
        <w:t>“</w:t>
      </w:r>
      <w:r w:rsidR="00597686" w:rsidRPr="00E15481">
        <w:rPr>
          <w:rFonts w:cs="Times New Roman"/>
        </w:rPr>
        <w:t>CLP-</w:t>
      </w:r>
      <w:r w:rsidR="004F5B47">
        <w:rPr>
          <w:rFonts w:cs="Times New Roman"/>
        </w:rPr>
        <w:t>n</w:t>
      </w:r>
      <w:r w:rsidR="00597686" w:rsidRPr="00E15481">
        <w:rPr>
          <w:rFonts w:cs="Times New Roman"/>
        </w:rPr>
        <w:t>o-</w:t>
      </w:r>
      <w:r w:rsidR="004F5B47">
        <w:rPr>
          <w:rFonts w:cs="Times New Roman"/>
        </w:rPr>
        <w:t>c</w:t>
      </w:r>
      <w:r w:rsidR="00597686" w:rsidRPr="00E15481">
        <w:rPr>
          <w:rFonts w:cs="Times New Roman"/>
        </w:rPr>
        <w:t>arbon</w:t>
      </w:r>
      <w:r w:rsidR="004F5B47">
        <w:rPr>
          <w:rFonts w:cs="Times New Roman"/>
        </w:rPr>
        <w:t>”</w:t>
      </w:r>
      <w:r w:rsidR="00597686" w:rsidRPr="00E15481">
        <w:rPr>
          <w:rFonts w:cs="Times New Roman"/>
        </w:rPr>
        <w:t xml:space="preserve"> illustrates how government had intentionally phased out mention of climate change in the latter half of the mandate. </w:t>
      </w:r>
    </w:p>
    <w:p w14:paraId="0A83037A" w14:textId="34F17180" w:rsidR="00035022" w:rsidRPr="00E15481" w:rsidRDefault="00D44B22" w:rsidP="006210AC">
      <w:pPr>
        <w:spacing w:line="240" w:lineRule="auto"/>
        <w:ind w:firstLine="720"/>
        <w:rPr>
          <w:rFonts w:cs="Times New Roman"/>
        </w:rPr>
      </w:pPr>
      <w:r w:rsidRPr="00E15481">
        <w:rPr>
          <w:rFonts w:cs="Times New Roman"/>
        </w:rPr>
        <w:t xml:space="preserve">There are a few shortcomings of this </w:t>
      </w:r>
      <w:r w:rsidR="00BF763E">
        <w:rPr>
          <w:rFonts w:cs="Times New Roman"/>
        </w:rPr>
        <w:t>thematic</w:t>
      </w:r>
      <w:r w:rsidR="00BF763E" w:rsidRPr="00E15481">
        <w:rPr>
          <w:rFonts w:cs="Times New Roman"/>
        </w:rPr>
        <w:t xml:space="preserve"> </w:t>
      </w:r>
      <w:r w:rsidRPr="00E15481">
        <w:rPr>
          <w:rFonts w:cs="Times New Roman"/>
        </w:rPr>
        <w:t>analysis. First, the theme of “Made-in-Alberta” plan is most recurring in speeches, particularly speeches by the premier. Finding the theme recurring most in speeches indicates that there is an intentional effort to link the CLP, diversification, and market access at the highest political level. However, for the purposes of this analysis</w:t>
      </w:r>
      <w:r w:rsidR="00D11F59">
        <w:rPr>
          <w:rFonts w:cs="Times New Roman"/>
        </w:rPr>
        <w:t>–</w:t>
      </w:r>
      <w:r w:rsidRPr="00E15481">
        <w:rPr>
          <w:rFonts w:cs="Times New Roman"/>
        </w:rPr>
        <w:t>- the mention of this theme in speeches skews the recurrence of this theme. Correcting for announcements only reduces the recurrence of this theme and makes it less obvious how government changes its framing throughout the political cycle when considering announcements directly</w:t>
      </w:r>
      <w:r w:rsidR="00D975C5">
        <w:rPr>
          <w:rFonts w:cs="Times New Roman"/>
        </w:rPr>
        <w:t>.</w:t>
      </w:r>
      <w:r w:rsidRPr="00E15481">
        <w:rPr>
          <w:rFonts w:cs="Times New Roman"/>
        </w:rPr>
        <w:t xml:space="preserve"> This theme is helpful in showing that the CLP is used to justify pursuit of further market access in the early and middle part of the mandate.</w:t>
      </w:r>
    </w:p>
    <w:p w14:paraId="478079BC" w14:textId="02E44A4F" w:rsidR="00035022" w:rsidRPr="00E15481" w:rsidRDefault="00D44B22" w:rsidP="006210AC">
      <w:pPr>
        <w:spacing w:line="240" w:lineRule="auto"/>
        <w:ind w:firstLine="720"/>
        <w:rPr>
          <w:rFonts w:cs="Times New Roman"/>
        </w:rPr>
      </w:pPr>
      <w:r w:rsidRPr="00E15481">
        <w:rPr>
          <w:rFonts w:cs="Times New Roman"/>
        </w:rPr>
        <w:t xml:space="preserve">The </w:t>
      </w:r>
      <w:r w:rsidR="00D259A5">
        <w:rPr>
          <w:rFonts w:cs="Times New Roman"/>
        </w:rPr>
        <w:t>“</w:t>
      </w:r>
      <w:r w:rsidRPr="00E15481">
        <w:rPr>
          <w:rFonts w:cs="Times New Roman"/>
        </w:rPr>
        <w:t>ade</w:t>
      </w:r>
      <w:r w:rsidR="008E1BF4">
        <w:rPr>
          <w:rFonts w:cs="Times New Roman"/>
        </w:rPr>
        <w:t>-</w:t>
      </w:r>
      <w:r w:rsidR="00D259A5">
        <w:rPr>
          <w:rFonts w:cs="Times New Roman"/>
        </w:rPr>
        <w:t>i</w:t>
      </w:r>
      <w:r w:rsidRPr="00E15481">
        <w:rPr>
          <w:rFonts w:cs="Times New Roman"/>
        </w:rPr>
        <w:t>n</w:t>
      </w:r>
      <w:r w:rsidR="008E1BF4">
        <w:rPr>
          <w:rFonts w:cs="Times New Roman"/>
        </w:rPr>
        <w:t>-</w:t>
      </w:r>
      <w:r w:rsidRPr="00E15481">
        <w:rPr>
          <w:rFonts w:cs="Times New Roman"/>
        </w:rPr>
        <w:t>Alberta</w:t>
      </w:r>
      <w:r w:rsidR="00D259A5">
        <w:rPr>
          <w:rFonts w:cs="Times New Roman"/>
        </w:rPr>
        <w:t>”</w:t>
      </w:r>
      <w:r w:rsidRPr="00E15481">
        <w:rPr>
          <w:rFonts w:cs="Times New Roman"/>
        </w:rPr>
        <w:t xml:space="preserve"> plan theme also balances two, at times oppositional, motives. The </w:t>
      </w:r>
      <w:r w:rsidR="008303C6">
        <w:rPr>
          <w:rFonts w:cs="Times New Roman"/>
        </w:rPr>
        <w:t>“</w:t>
      </w:r>
      <w:r w:rsidR="008053D4">
        <w:rPr>
          <w:rFonts w:cs="Times New Roman"/>
        </w:rPr>
        <w:t>M</w:t>
      </w:r>
      <w:r w:rsidRPr="00E15481">
        <w:rPr>
          <w:rFonts w:cs="Times New Roman"/>
        </w:rPr>
        <w:t>ade-in-Alberta</w:t>
      </w:r>
      <w:r w:rsidR="008303C6">
        <w:rPr>
          <w:rFonts w:cs="Times New Roman"/>
        </w:rPr>
        <w:t>”</w:t>
      </w:r>
      <w:r w:rsidRPr="00E15481">
        <w:rPr>
          <w:rFonts w:cs="Times New Roman"/>
        </w:rPr>
        <w:t xml:space="preserve"> theme attempts to identify where government had attempted to balance climate and market access themes. In the early part, there was agreement and willingness to </w:t>
      </w:r>
      <w:r w:rsidR="00212B01" w:rsidRPr="00E15481">
        <w:rPr>
          <w:rFonts w:cs="Times New Roman"/>
        </w:rPr>
        <w:t>cooperate</w:t>
      </w:r>
      <w:r w:rsidRPr="00E15481">
        <w:rPr>
          <w:rFonts w:cs="Times New Roman"/>
        </w:rPr>
        <w:t xml:space="preserve"> with the federal government on development of energy and climate policy. </w:t>
      </w:r>
      <w:r w:rsidR="00D975C5" w:rsidRPr="00E15481">
        <w:rPr>
          <w:rFonts w:cs="Times New Roman"/>
        </w:rPr>
        <w:t>Later</w:t>
      </w:r>
      <w:r w:rsidRPr="00E15481">
        <w:rPr>
          <w:rFonts w:cs="Times New Roman"/>
        </w:rPr>
        <w:t>, there was vocal opposition to many federal policies (</w:t>
      </w:r>
      <w:r w:rsidR="006B51BB">
        <w:rPr>
          <w:rFonts w:cs="Times New Roman"/>
        </w:rPr>
        <w:t>B</w:t>
      </w:r>
      <w:r w:rsidRPr="00E15481">
        <w:rPr>
          <w:rFonts w:cs="Times New Roman"/>
        </w:rPr>
        <w:t>ill C-69, T</w:t>
      </w:r>
      <w:r w:rsidR="004D277F">
        <w:rPr>
          <w:rFonts w:cs="Times New Roman"/>
        </w:rPr>
        <w:t>rans Mountain</w:t>
      </w:r>
      <w:r w:rsidRPr="00E15481">
        <w:rPr>
          <w:rFonts w:cs="Times New Roman"/>
        </w:rPr>
        <w:t>, K</w:t>
      </w:r>
      <w:r w:rsidR="004D277F">
        <w:rPr>
          <w:rFonts w:cs="Times New Roman"/>
        </w:rPr>
        <w:t xml:space="preserve">eystone </w:t>
      </w:r>
      <w:r w:rsidRPr="00E15481">
        <w:rPr>
          <w:rFonts w:cs="Times New Roman"/>
        </w:rPr>
        <w:t>XL</w:t>
      </w:r>
      <w:r w:rsidR="004D277F">
        <w:rPr>
          <w:rFonts w:cs="Times New Roman"/>
        </w:rPr>
        <w:t xml:space="preserve"> pipeline</w:t>
      </w:r>
      <w:r w:rsidRPr="00E15481">
        <w:rPr>
          <w:rFonts w:cs="Times New Roman"/>
        </w:rPr>
        <w:t>) and the government announced a “</w:t>
      </w:r>
      <w:r w:rsidR="008053D4">
        <w:rPr>
          <w:rFonts w:cs="Times New Roman"/>
        </w:rPr>
        <w:t>M</w:t>
      </w:r>
      <w:r w:rsidRPr="00E15481">
        <w:rPr>
          <w:rFonts w:cs="Times New Roman"/>
        </w:rPr>
        <w:t>ade-in-Alberta” plan to reduce emissions while ensuring market access for oil producers. This “</w:t>
      </w:r>
      <w:r w:rsidR="008053D4">
        <w:rPr>
          <w:rFonts w:cs="Times New Roman"/>
        </w:rPr>
        <w:t>M</w:t>
      </w:r>
      <w:r w:rsidRPr="00E15481">
        <w:rPr>
          <w:rFonts w:cs="Times New Roman"/>
        </w:rPr>
        <w:t xml:space="preserve">ade-in-Alberta” label in this research therefore captures periods of time where the government was attempting to justify market access with climate action, </w:t>
      </w:r>
      <w:r w:rsidR="00D975C5" w:rsidRPr="00E15481">
        <w:rPr>
          <w:rFonts w:cs="Times New Roman"/>
        </w:rPr>
        <w:t>non-necessarily</w:t>
      </w:r>
      <w:r w:rsidRPr="00E15481">
        <w:rPr>
          <w:rFonts w:cs="Times New Roman"/>
        </w:rPr>
        <w:t xml:space="preserve"> opposition to federal actions.</w:t>
      </w:r>
    </w:p>
    <w:p w14:paraId="3A4F2171" w14:textId="1BFB32CC" w:rsidR="00035022" w:rsidRPr="00E15481" w:rsidRDefault="00D44B22" w:rsidP="006210AC">
      <w:pPr>
        <w:spacing w:line="240" w:lineRule="auto"/>
        <w:ind w:firstLine="720"/>
        <w:rPr>
          <w:rFonts w:cs="Times New Roman"/>
        </w:rPr>
      </w:pPr>
      <w:r w:rsidRPr="00E15481">
        <w:rPr>
          <w:rFonts w:cs="Times New Roman"/>
        </w:rPr>
        <w:t>Second, the theme of “</w:t>
      </w:r>
      <w:r w:rsidR="00F02DE2">
        <w:rPr>
          <w:rFonts w:cs="Times New Roman"/>
        </w:rPr>
        <w:t>p</w:t>
      </w:r>
      <w:r w:rsidRPr="00E15481">
        <w:rPr>
          <w:rFonts w:cs="Times New Roman"/>
        </w:rPr>
        <w:t>etro-</w:t>
      </w:r>
      <w:r w:rsidR="00F02DE2">
        <w:rPr>
          <w:rFonts w:cs="Times New Roman"/>
        </w:rPr>
        <w:t>n</w:t>
      </w:r>
      <w:r w:rsidRPr="00E15481">
        <w:rPr>
          <w:rFonts w:cs="Times New Roman"/>
        </w:rPr>
        <w:t xml:space="preserve">ationalism” exists mostly for press releases that focus on petroleum product production and transportation. This theme assesses the occurrence of press releases that are absent of climate policy. The reason these press releases were included in this analysis is that the topic of “energy” and “pipelines” were selected. While it may not seem useful to consider how many times climate did not make it into key messaging, this theme does illustrate how there was much more emphasis on market access and petroleum production and transportation in the latter half of the government’s </w:t>
      </w:r>
      <w:r w:rsidR="00D975C5" w:rsidRPr="00E15481">
        <w:rPr>
          <w:rFonts w:cs="Times New Roman"/>
        </w:rPr>
        <w:t>mandate and</w:t>
      </w:r>
      <w:r w:rsidRPr="00E15481">
        <w:rPr>
          <w:rFonts w:cs="Times New Roman"/>
        </w:rPr>
        <w:t xml:space="preserve"> can be contrasted with the decreased mention of climate policy. It is also interesting how there is little petro-nationalistic sentiment in the early half of the mandate. </w:t>
      </w:r>
    </w:p>
    <w:p w14:paraId="3BF83038" w14:textId="77777777" w:rsidR="00FD1EDE" w:rsidRDefault="00FD1EDE" w:rsidP="006210AC">
      <w:pPr>
        <w:spacing w:line="240" w:lineRule="auto"/>
        <w:rPr>
          <w:rFonts w:cs="Times New Roman"/>
          <w:b/>
          <w:szCs w:val="40"/>
        </w:rPr>
      </w:pPr>
      <w:r>
        <w:rPr>
          <w:rFonts w:cs="Times New Roman"/>
        </w:rPr>
        <w:br w:type="page"/>
      </w:r>
    </w:p>
    <w:p w14:paraId="6BE6D962" w14:textId="569C0EFF" w:rsidR="00035022" w:rsidRPr="00E15481" w:rsidRDefault="00D44B22" w:rsidP="006210AC">
      <w:pPr>
        <w:pStyle w:val="Heading1"/>
        <w:spacing w:line="240" w:lineRule="auto"/>
        <w:rPr>
          <w:rFonts w:cs="Times New Roman"/>
        </w:rPr>
      </w:pPr>
      <w:bookmarkStart w:id="71" w:name="_Toc165192933"/>
      <w:r w:rsidRPr="00E15481">
        <w:rPr>
          <w:rFonts w:cs="Times New Roman"/>
        </w:rPr>
        <w:lastRenderedPageBreak/>
        <w:t>Conclusions</w:t>
      </w:r>
      <w:bookmarkEnd w:id="71"/>
    </w:p>
    <w:p w14:paraId="24A2C504" w14:textId="1BF13A72" w:rsidR="009612E4" w:rsidRDefault="009612E4" w:rsidP="006210AC">
      <w:pPr>
        <w:spacing w:line="240" w:lineRule="auto"/>
        <w:ind w:firstLine="709"/>
        <w:rPr>
          <w:rFonts w:cs="Times New Roman"/>
        </w:rPr>
      </w:pPr>
      <w:r>
        <w:rPr>
          <w:rFonts w:cs="Times New Roman"/>
        </w:rPr>
        <w:t xml:space="preserve">In this </w:t>
      </w:r>
      <w:r w:rsidR="00217E0D">
        <w:rPr>
          <w:rFonts w:cs="Times New Roman"/>
        </w:rPr>
        <w:t>case study</w:t>
      </w:r>
      <w:r>
        <w:rPr>
          <w:rFonts w:cs="Times New Roman"/>
        </w:rPr>
        <w:t xml:space="preserve">, I </w:t>
      </w:r>
      <w:r w:rsidR="00217E0D">
        <w:rPr>
          <w:rFonts w:cs="Times New Roman"/>
        </w:rPr>
        <w:t xml:space="preserve">have </w:t>
      </w:r>
      <w:r>
        <w:rPr>
          <w:rFonts w:cs="Times New Roman"/>
        </w:rPr>
        <w:t xml:space="preserve">explored social, political and economic factors that impacted governance of Alberta’s CLP. These factors can be broken down </w:t>
      </w:r>
      <w:r w:rsidR="00C03828">
        <w:rPr>
          <w:rFonts w:cs="Times New Roman"/>
        </w:rPr>
        <w:t xml:space="preserve">into </w:t>
      </w:r>
      <w:r>
        <w:rPr>
          <w:rFonts w:cs="Times New Roman"/>
        </w:rPr>
        <w:t xml:space="preserve">structures (i.e. </w:t>
      </w:r>
      <w:r w:rsidR="00AF086E">
        <w:rPr>
          <w:rFonts w:cs="Times New Roman"/>
        </w:rPr>
        <w:t xml:space="preserve">policy, programs, and oversight), </w:t>
      </w:r>
      <w:r w:rsidR="00460E1E">
        <w:rPr>
          <w:rFonts w:cs="Times New Roman"/>
        </w:rPr>
        <w:t>drivers</w:t>
      </w:r>
      <w:r w:rsidR="00AF086E">
        <w:rPr>
          <w:rFonts w:cs="Times New Roman"/>
        </w:rPr>
        <w:t xml:space="preserve">, and barriers. Through an examination of </w:t>
      </w:r>
      <w:r w:rsidR="00654E0C">
        <w:rPr>
          <w:rFonts w:cs="Times New Roman"/>
        </w:rPr>
        <w:t>different program elements, interviews, and a thematic analysis</w:t>
      </w:r>
      <w:r w:rsidR="00500D06">
        <w:rPr>
          <w:rFonts w:cs="Times New Roman"/>
        </w:rPr>
        <w:t xml:space="preserve"> of press releases</w:t>
      </w:r>
      <w:r w:rsidR="00654E0C">
        <w:rPr>
          <w:rFonts w:cs="Times New Roman"/>
        </w:rPr>
        <w:t>; I arrive</w:t>
      </w:r>
      <w:r w:rsidR="00217E0D">
        <w:rPr>
          <w:rFonts w:cs="Times New Roman"/>
        </w:rPr>
        <w:t>d</w:t>
      </w:r>
      <w:r w:rsidR="00654E0C">
        <w:rPr>
          <w:rFonts w:cs="Times New Roman"/>
        </w:rPr>
        <w:t xml:space="preserve"> at an understanding of how Alberta navigated various interests to develop policy. </w:t>
      </w:r>
      <w:r w:rsidR="00C91024">
        <w:rPr>
          <w:rFonts w:cs="Times New Roman"/>
        </w:rPr>
        <w:t xml:space="preserve">Overall, I confirm Boyd’s assertion of Alberta as a reluctant actor in climate </w:t>
      </w:r>
      <w:r w:rsidR="00D975C5">
        <w:rPr>
          <w:rFonts w:cs="Times New Roman"/>
        </w:rPr>
        <w:t>policy and</w:t>
      </w:r>
      <w:r w:rsidR="00C91024">
        <w:rPr>
          <w:rFonts w:cs="Times New Roman"/>
        </w:rPr>
        <w:t xml:space="preserve"> extend this assertion to the 2015 CLP. </w:t>
      </w:r>
    </w:p>
    <w:p w14:paraId="48B73119" w14:textId="3D522F4E" w:rsidR="005425B7" w:rsidRPr="005D1620" w:rsidRDefault="005425B7" w:rsidP="006210AC">
      <w:pPr>
        <w:spacing w:line="240" w:lineRule="auto"/>
        <w:ind w:firstLine="709"/>
        <w:rPr>
          <w:rFonts w:cs="Times New Roman"/>
        </w:rPr>
      </w:pPr>
      <w:r w:rsidRPr="005D1620">
        <w:rPr>
          <w:rFonts w:cs="Times New Roman"/>
        </w:rPr>
        <w:t xml:space="preserve">The Alberta CLP serves as an example of how the trajectory of policy-making changes throughout the term of a government. The GoA attempted to bring multiple groups onside to develop progressive policy, however, after it was met with opposition, reverted to previous playbooks of resource-intensive states in the leadup to </w:t>
      </w:r>
      <w:r w:rsidR="004D5DA9">
        <w:rPr>
          <w:rFonts w:cs="Times New Roman"/>
        </w:rPr>
        <w:t>the Alberta</w:t>
      </w:r>
      <w:r w:rsidRPr="005D1620">
        <w:rPr>
          <w:rFonts w:cs="Times New Roman"/>
        </w:rPr>
        <w:t xml:space="preserve"> provincial election. </w:t>
      </w:r>
      <w:r w:rsidR="00F300D3" w:rsidRPr="005D1620">
        <w:rPr>
          <w:rFonts w:cs="Times New Roman"/>
        </w:rPr>
        <w:t xml:space="preserve">The Keep </w:t>
      </w:r>
      <w:r w:rsidR="00F300D3">
        <w:rPr>
          <w:rFonts w:cs="Times New Roman"/>
        </w:rPr>
        <w:t>Canada</w:t>
      </w:r>
      <w:r w:rsidR="00F300D3" w:rsidRPr="005D1620">
        <w:rPr>
          <w:rFonts w:cs="Times New Roman"/>
        </w:rPr>
        <w:t xml:space="preserve"> Working campaign </w:t>
      </w:r>
      <w:r w:rsidR="00F300D3">
        <w:rPr>
          <w:rFonts w:cs="Times New Roman"/>
        </w:rPr>
        <w:t>is an example</w:t>
      </w:r>
      <w:r w:rsidR="00F300D3" w:rsidRPr="005D1620">
        <w:rPr>
          <w:rFonts w:cs="Times New Roman"/>
        </w:rPr>
        <w:t xml:space="preserve"> </w:t>
      </w:r>
      <w:r w:rsidR="00814AE3">
        <w:rPr>
          <w:rFonts w:cs="Times New Roman"/>
        </w:rPr>
        <w:t>of how</w:t>
      </w:r>
      <w:r w:rsidR="00F300D3" w:rsidRPr="005D1620">
        <w:rPr>
          <w:rFonts w:cs="Times New Roman"/>
        </w:rPr>
        <w:t xml:space="preserve"> Alberta </w:t>
      </w:r>
      <w:r w:rsidR="00F300D3">
        <w:rPr>
          <w:rFonts w:cs="Times New Roman"/>
        </w:rPr>
        <w:t>adopt</w:t>
      </w:r>
      <w:r w:rsidR="00814AE3">
        <w:rPr>
          <w:rFonts w:cs="Times New Roman"/>
        </w:rPr>
        <w:t>ed</w:t>
      </w:r>
      <w:r w:rsidR="00F300D3" w:rsidRPr="005D1620">
        <w:rPr>
          <w:rFonts w:cs="Times New Roman"/>
        </w:rPr>
        <w:t xml:space="preserve"> petro-nationalist framing when there are economic and political pressures placed upon it.</w:t>
      </w:r>
      <w:r w:rsidR="00F300D3">
        <w:rPr>
          <w:rFonts w:cs="Times New Roman"/>
        </w:rPr>
        <w:t xml:space="preserve"> </w:t>
      </w:r>
      <w:r w:rsidRPr="00772C8E">
        <w:rPr>
          <w:rFonts w:cs="Times New Roman"/>
        </w:rPr>
        <w:t xml:space="preserve">While collaborative structures were established early on, such as the Leach Panel, ACCO and CLPC; these structures were </w:t>
      </w:r>
      <w:r w:rsidR="000A5859">
        <w:rPr>
          <w:rFonts w:cs="Times New Roman"/>
        </w:rPr>
        <w:t xml:space="preserve">eventually </w:t>
      </w:r>
      <w:r w:rsidRPr="00772C8E">
        <w:rPr>
          <w:rFonts w:cs="Times New Roman"/>
        </w:rPr>
        <w:t xml:space="preserve">rolled away. It is unlikely that continued engagement and distributed decision-making would continue to support implementation, speaking to the need for </w:t>
      </w:r>
      <w:r>
        <w:rPr>
          <w:rFonts w:cs="Times New Roman"/>
        </w:rPr>
        <w:t>sustained</w:t>
      </w:r>
      <w:r w:rsidRPr="00772C8E">
        <w:rPr>
          <w:rFonts w:cs="Times New Roman"/>
        </w:rPr>
        <w:t xml:space="preserve"> leadership. Differing perspectives between Premier and Minister</w:t>
      </w:r>
      <w:r>
        <w:rPr>
          <w:rFonts w:cs="Times New Roman"/>
        </w:rPr>
        <w:t>s</w:t>
      </w:r>
      <w:r w:rsidRPr="00772C8E">
        <w:rPr>
          <w:rFonts w:cs="Times New Roman"/>
        </w:rPr>
        <w:t xml:space="preserve"> signalled the inability to fully commit to climate action when politically pressured by incumbent interests. </w:t>
      </w:r>
    </w:p>
    <w:p w14:paraId="669EDCB6" w14:textId="020ADF0D" w:rsidR="002711A9" w:rsidRPr="00AA1E1F" w:rsidRDefault="002A3275" w:rsidP="006210AC">
      <w:pPr>
        <w:spacing w:line="240" w:lineRule="auto"/>
        <w:ind w:firstLine="720"/>
        <w:rPr>
          <w:rFonts w:cs="Times New Roman"/>
          <w:bCs/>
        </w:rPr>
      </w:pPr>
      <w:r>
        <w:rPr>
          <w:rFonts w:cs="Times New Roman"/>
        </w:rPr>
        <w:t xml:space="preserve">As a resource-dependent province, Alberta experiences </w:t>
      </w:r>
      <w:r w:rsidR="00F12FC8">
        <w:rPr>
          <w:rFonts w:cs="Times New Roman"/>
        </w:rPr>
        <w:t>lock-in of incumbent industrial interests (Hastings-Simon &amp; Tretter, 2023)</w:t>
      </w:r>
      <w:r w:rsidR="007F4FCF">
        <w:rPr>
          <w:rFonts w:cs="Times New Roman"/>
        </w:rPr>
        <w:t xml:space="preserve"> and has not shown the ability to deviate from path-dependency in decision-making</w:t>
      </w:r>
      <w:r w:rsidR="00883CB7">
        <w:rPr>
          <w:rFonts w:cs="Times New Roman"/>
        </w:rPr>
        <w:t xml:space="preserve"> (</w:t>
      </w:r>
      <w:r w:rsidR="00E547AA" w:rsidRPr="00E547AA">
        <w:rPr>
          <w:rFonts w:cs="Times New Roman"/>
        </w:rPr>
        <w:t>Rosenbloom, Meadowcroft, &amp; Cashore, 2019).</w:t>
      </w:r>
      <w:r w:rsidR="006A7806">
        <w:rPr>
          <w:rFonts w:cs="Times New Roman"/>
        </w:rPr>
        <w:t xml:space="preserve"> </w:t>
      </w:r>
      <w:r w:rsidR="007711AC">
        <w:rPr>
          <w:rFonts w:cs="Times New Roman"/>
        </w:rPr>
        <w:t xml:space="preserve">As shown in interviews and thematic analysis, climate policy was motivated principally by the need to maintain continued fossil fuel development. The bargain between climate action and industrial interests fell apart as the issue of pipelines emerged as a political wedge issue. </w:t>
      </w:r>
      <w:r w:rsidR="006A7806" w:rsidRPr="005D1620">
        <w:rPr>
          <w:rFonts w:cs="Times New Roman"/>
          <w:bCs/>
        </w:rPr>
        <w:t>The case study of Alberta’s CLP shows how climate policy</w:t>
      </w:r>
      <w:r w:rsidR="00C32389">
        <w:rPr>
          <w:rFonts w:cs="Times New Roman"/>
          <w:bCs/>
        </w:rPr>
        <w:t xml:space="preserve"> ultimately</w:t>
      </w:r>
      <w:r w:rsidR="006A7806" w:rsidRPr="005D1620">
        <w:rPr>
          <w:rFonts w:cs="Times New Roman"/>
          <w:bCs/>
        </w:rPr>
        <w:t xml:space="preserve"> served to extend </w:t>
      </w:r>
      <w:r w:rsidR="006A7806">
        <w:rPr>
          <w:rFonts w:cs="Times New Roman"/>
          <w:bCs/>
        </w:rPr>
        <w:t xml:space="preserve">the </w:t>
      </w:r>
      <w:r w:rsidR="006A7806" w:rsidRPr="005D1620">
        <w:rPr>
          <w:rFonts w:cs="Times New Roman"/>
          <w:bCs/>
        </w:rPr>
        <w:t xml:space="preserve">continued </w:t>
      </w:r>
      <w:r w:rsidR="006A7806">
        <w:rPr>
          <w:rFonts w:cs="Times New Roman"/>
          <w:bCs/>
        </w:rPr>
        <w:t xml:space="preserve">natural resource </w:t>
      </w:r>
      <w:r w:rsidR="006A7806" w:rsidRPr="005D1620">
        <w:rPr>
          <w:rFonts w:cs="Times New Roman"/>
          <w:bCs/>
        </w:rPr>
        <w:t>extracti</w:t>
      </w:r>
      <w:r w:rsidR="006A7806">
        <w:rPr>
          <w:rFonts w:cs="Times New Roman"/>
          <w:bCs/>
        </w:rPr>
        <w:t>on</w:t>
      </w:r>
      <w:r w:rsidR="006A7806" w:rsidRPr="005D1620">
        <w:rPr>
          <w:rFonts w:cs="Times New Roman"/>
          <w:bCs/>
        </w:rPr>
        <w:t xml:space="preserve">. The CLP was designed with the primary goal of advancing market access interests and ensuring that ESG elements of Albertan oil were better communicated. While initially impactful, the </w:t>
      </w:r>
      <w:r w:rsidR="008125CB">
        <w:rPr>
          <w:rFonts w:cs="Times New Roman"/>
          <w:bCs/>
        </w:rPr>
        <w:t xml:space="preserve">start and end of the CLP </w:t>
      </w:r>
      <w:r w:rsidR="006A7806">
        <w:rPr>
          <w:rFonts w:cs="Times New Roman"/>
          <w:bCs/>
        </w:rPr>
        <w:t>demonstrates</w:t>
      </w:r>
      <w:r w:rsidR="006A7806" w:rsidRPr="005D1620">
        <w:rPr>
          <w:rFonts w:cs="Times New Roman"/>
          <w:bCs/>
        </w:rPr>
        <w:t xml:space="preserve"> more generally how even weak climate policy eventually becomes co-opted by the fossil-fuel extractive sectors over time.</w:t>
      </w:r>
      <w:r w:rsidR="00DB1418">
        <w:rPr>
          <w:rFonts w:cs="Times New Roman"/>
        </w:rPr>
        <w:t xml:space="preserve"> </w:t>
      </w:r>
    </w:p>
    <w:p w14:paraId="08601DF6" w14:textId="2FD06735" w:rsidR="005D1620" w:rsidRDefault="00464E4A" w:rsidP="006210AC">
      <w:pPr>
        <w:spacing w:line="240" w:lineRule="auto"/>
        <w:ind w:firstLine="720"/>
        <w:rPr>
          <w:rFonts w:cs="Times New Roman"/>
        </w:rPr>
      </w:pPr>
      <w:r>
        <w:rPr>
          <w:rFonts w:cs="Times New Roman"/>
        </w:rPr>
        <w:t>The CLP saw many challenges</w:t>
      </w:r>
      <w:r w:rsidR="00EB1E2B">
        <w:rPr>
          <w:rFonts w:cs="Times New Roman"/>
        </w:rPr>
        <w:t xml:space="preserve">. </w:t>
      </w:r>
      <w:r w:rsidR="005D1620" w:rsidRPr="005D1620">
        <w:rPr>
          <w:rFonts w:cs="Times New Roman"/>
        </w:rPr>
        <w:t>Implementation of climate policy in a province in a traditionally extractive province may have been an unpalatable shock</w:t>
      </w:r>
      <w:r w:rsidR="00E8561B">
        <w:rPr>
          <w:rFonts w:cs="Times New Roman"/>
        </w:rPr>
        <w:t xml:space="preserve">, and this particular facet of the </w:t>
      </w:r>
      <w:r w:rsidR="00203D99">
        <w:rPr>
          <w:rFonts w:cs="Times New Roman"/>
        </w:rPr>
        <w:t xml:space="preserve">Alberta </w:t>
      </w:r>
      <w:r w:rsidR="00E8561B">
        <w:rPr>
          <w:rFonts w:cs="Times New Roman"/>
        </w:rPr>
        <w:t>NDP’s agenda was used as a political wedge issue</w:t>
      </w:r>
      <w:r w:rsidR="005D1620" w:rsidRPr="005D1620">
        <w:rPr>
          <w:rFonts w:cs="Times New Roman"/>
        </w:rPr>
        <w:t xml:space="preserve">. As shown in the research, government encountered difficulty in </w:t>
      </w:r>
      <w:r w:rsidR="00A81371">
        <w:rPr>
          <w:rFonts w:cs="Times New Roman"/>
        </w:rPr>
        <w:t xml:space="preserve">strategically </w:t>
      </w:r>
      <w:r w:rsidR="005D1620" w:rsidRPr="005D1620">
        <w:rPr>
          <w:rFonts w:cs="Times New Roman"/>
        </w:rPr>
        <w:t>communicating the benefit</w:t>
      </w:r>
      <w:r w:rsidR="00A81371">
        <w:rPr>
          <w:rFonts w:cs="Times New Roman"/>
        </w:rPr>
        <w:t>s</w:t>
      </w:r>
      <w:r w:rsidR="005D1620" w:rsidRPr="005D1620">
        <w:rPr>
          <w:rFonts w:cs="Times New Roman"/>
        </w:rPr>
        <w:t xml:space="preserve"> of the CLP. </w:t>
      </w:r>
      <w:r w:rsidR="00201686">
        <w:rPr>
          <w:rFonts w:cs="Times New Roman"/>
        </w:rPr>
        <w:t>A “Made-in-Alberta” plan</w:t>
      </w:r>
      <w:r w:rsidR="00840DFD">
        <w:rPr>
          <w:rFonts w:cs="Times New Roman"/>
        </w:rPr>
        <w:t xml:space="preserve"> on fighting climate change bundles economic development, continued fossil fuel development, and climate action; </w:t>
      </w:r>
      <w:r w:rsidR="00A129F0">
        <w:rPr>
          <w:rFonts w:cs="Times New Roman"/>
        </w:rPr>
        <w:t xml:space="preserve">leaving the public to doubt the effectiveness of climate action when economic stability or the expansion of fossil fuel development is inhibited. </w:t>
      </w:r>
      <w:r w:rsidR="005D1620" w:rsidRPr="005D1620">
        <w:rPr>
          <w:rFonts w:cs="Times New Roman"/>
        </w:rPr>
        <w:t xml:space="preserve">While not explored in this paper, it is also possible that the Alberta government failed to articulate a “clean growth” future where there are equal or improved standards of living and wages in a world where there is decreased emphasis on fossil fuel production. </w:t>
      </w:r>
      <w:r w:rsidR="008B4B3C">
        <w:rPr>
          <w:rFonts w:cs="Times New Roman"/>
        </w:rPr>
        <w:t xml:space="preserve">This paper also does not explore how </w:t>
      </w:r>
      <w:r w:rsidR="008633BC">
        <w:rPr>
          <w:rFonts w:cs="Times New Roman"/>
        </w:rPr>
        <w:t xml:space="preserve">attitudes have since changed due to regular recurring climate change-induced events (i.e. wildfires, floods). </w:t>
      </w:r>
      <w:r w:rsidR="00447B4D">
        <w:rPr>
          <w:rFonts w:cs="Times New Roman"/>
        </w:rPr>
        <w:t xml:space="preserve">This paper also does not explore how </w:t>
      </w:r>
      <w:r w:rsidR="007665AB">
        <w:rPr>
          <w:rFonts w:cs="Times New Roman"/>
        </w:rPr>
        <w:t xml:space="preserve">Alberta can better undertake the “just transition” that is needed </w:t>
      </w:r>
      <w:r w:rsidR="00A81371">
        <w:rPr>
          <w:rFonts w:cs="Times New Roman"/>
        </w:rPr>
        <w:t>to</w:t>
      </w:r>
      <w:r w:rsidR="007665AB">
        <w:rPr>
          <w:rFonts w:cs="Times New Roman"/>
        </w:rPr>
        <w:t xml:space="preserve"> </w:t>
      </w:r>
      <w:r w:rsidR="008431E1">
        <w:rPr>
          <w:rFonts w:cs="Times New Roman"/>
        </w:rPr>
        <w:t>maintain quality of living for Albertans in the face of declining natural resource wealth.</w:t>
      </w:r>
      <w:r w:rsidR="001655D5">
        <w:rPr>
          <w:rStyle w:val="FootnoteReference"/>
          <w:rFonts w:cs="Times New Roman"/>
        </w:rPr>
        <w:footnoteReference w:id="19"/>
      </w:r>
      <w:r w:rsidR="00C273D3">
        <w:rPr>
          <w:rFonts w:cs="Times New Roman"/>
        </w:rPr>
        <w:t xml:space="preserve"> </w:t>
      </w:r>
    </w:p>
    <w:p w14:paraId="40E2D9FF" w14:textId="0C080048" w:rsidR="002711A9" w:rsidRDefault="002711A9" w:rsidP="006210AC">
      <w:pPr>
        <w:spacing w:line="240" w:lineRule="auto"/>
        <w:ind w:firstLine="709"/>
        <w:rPr>
          <w:rFonts w:cs="Times New Roman"/>
        </w:rPr>
      </w:pPr>
      <w:r>
        <w:rPr>
          <w:rFonts w:cs="Times New Roman"/>
        </w:rPr>
        <w:t xml:space="preserve">Governance of Alberta’s CLP was hindered by the speed of policy development </w:t>
      </w:r>
      <w:r w:rsidR="00657A59">
        <w:rPr>
          <w:rFonts w:cs="Times New Roman"/>
        </w:rPr>
        <w:t>and the inability to maintain consensus during the four-year mandate of the Alberta NDP. In the case of reluctant sub-national jurisdictions</w:t>
      </w:r>
      <w:r w:rsidR="008551B4">
        <w:rPr>
          <w:rFonts w:cs="Times New Roman"/>
        </w:rPr>
        <w:t xml:space="preserve"> such as Alberta, the role of other governments (i.e. federal, municipal, Indigenous) become even more important </w:t>
      </w:r>
      <w:r w:rsidR="001220F1">
        <w:rPr>
          <w:rFonts w:cs="Times New Roman"/>
        </w:rPr>
        <w:t xml:space="preserve">in advancing climate action. The case study of Alberta leaves several glaring questions: Can resource-dependant jurisdictions democratically achieve enduring </w:t>
      </w:r>
      <w:r w:rsidR="008C1CA5">
        <w:rPr>
          <w:rFonts w:cs="Times New Roman"/>
        </w:rPr>
        <w:t xml:space="preserve">climate action? Can resource-dependent jurisdictions reduce GHGs without reducing GDP? </w:t>
      </w:r>
      <w:r w:rsidR="00203D99">
        <w:rPr>
          <w:rFonts w:cs="Times New Roman"/>
        </w:rPr>
        <w:t xml:space="preserve">Would the Alberta NDP have been elected if they had </w:t>
      </w:r>
      <w:r w:rsidR="00D140BC">
        <w:rPr>
          <w:rFonts w:cs="Times New Roman"/>
        </w:rPr>
        <w:t>never opened the door on climate policy in the first place?</w:t>
      </w:r>
      <w:r w:rsidR="00E94B35">
        <w:rPr>
          <w:rFonts w:cs="Times New Roman"/>
        </w:rPr>
        <w:t xml:space="preserve"> One can look to the example of Alberta to learn that the political “right” is more proficient </w:t>
      </w:r>
      <w:r w:rsidR="00E94B35">
        <w:rPr>
          <w:rFonts w:cs="Times New Roman"/>
        </w:rPr>
        <w:lastRenderedPageBreak/>
        <w:t>at communicating petro-nationalism, and to compete with them in times of economic difficulty will be challenging.</w:t>
      </w:r>
    </w:p>
    <w:p w14:paraId="6E27D213" w14:textId="689FD789" w:rsidR="00793580" w:rsidRDefault="005A4BC9" w:rsidP="006210AC">
      <w:pPr>
        <w:spacing w:line="240" w:lineRule="auto"/>
        <w:ind w:firstLine="709"/>
        <w:rPr>
          <w:rFonts w:cs="Times New Roman"/>
        </w:rPr>
      </w:pPr>
      <w:r>
        <w:rPr>
          <w:rFonts w:cs="Times New Roman"/>
        </w:rPr>
        <w:t>While there was significant scrutiny on every dollar spent under Alberta’s CLP, there is n</w:t>
      </w:r>
      <w:r w:rsidR="00C83098">
        <w:rPr>
          <w:rFonts w:cs="Times New Roman"/>
        </w:rPr>
        <w:t xml:space="preserve">oticeably less discourse on </w:t>
      </w:r>
      <w:r w:rsidR="008D2446">
        <w:rPr>
          <w:rFonts w:cs="Times New Roman"/>
        </w:rPr>
        <w:t xml:space="preserve">expenditures to Canada’s fossil fuel sector. </w:t>
      </w:r>
      <w:r w:rsidR="006C0950" w:rsidRPr="006C0950">
        <w:rPr>
          <w:rFonts w:cs="Times New Roman"/>
        </w:rPr>
        <w:t>As we have seen countless times, times of struggle beget requests for handouts from Alberta’s oil and gas sector</w:t>
      </w:r>
      <w:r w:rsidR="0031467F">
        <w:rPr>
          <w:rFonts w:cs="Times New Roman"/>
        </w:rPr>
        <w:t xml:space="preserve"> </w:t>
      </w:r>
      <w:r w:rsidR="0031467F" w:rsidRPr="006C0950">
        <w:rPr>
          <w:rFonts w:cs="Times New Roman"/>
        </w:rPr>
        <w:t>(Strauch, Carter &amp; Homer-Dixon, 2021)</w:t>
      </w:r>
      <w:r w:rsidR="006C0950" w:rsidRPr="006C0950">
        <w:rPr>
          <w:rFonts w:cs="Times New Roman"/>
        </w:rPr>
        <w:t>. The 2015 oil price drop saw significant concessions to the environment for the benefit of Alberta’s energy sector. The 2020</w:t>
      </w:r>
      <w:r w:rsidR="00D11F59">
        <w:rPr>
          <w:rFonts w:cs="Times New Roman"/>
        </w:rPr>
        <w:t>–</w:t>
      </w:r>
      <w:r w:rsidR="006C0950" w:rsidRPr="006C0950">
        <w:rPr>
          <w:rFonts w:cs="Times New Roman"/>
        </w:rPr>
        <w:t xml:space="preserve">- 2021 COVID-19 crisis saw increased support. </w:t>
      </w:r>
      <w:r w:rsidR="00BE5A2D">
        <w:rPr>
          <w:rFonts w:cs="Times New Roman"/>
        </w:rPr>
        <w:t xml:space="preserve">In the </w:t>
      </w:r>
      <w:r w:rsidR="006561E3">
        <w:rPr>
          <w:rFonts w:cs="Times New Roman"/>
        </w:rPr>
        <w:t>2017/18</w:t>
      </w:r>
      <w:r w:rsidR="00BE5A2D">
        <w:rPr>
          <w:rFonts w:cs="Times New Roman"/>
        </w:rPr>
        <w:t xml:space="preserve"> fiscal year, Alberta provided $</w:t>
      </w:r>
      <w:r w:rsidR="006561E3">
        <w:rPr>
          <w:rFonts w:cs="Times New Roman"/>
        </w:rPr>
        <w:t>2</w:t>
      </w:r>
      <w:r w:rsidR="00BE5A2D">
        <w:rPr>
          <w:rFonts w:cs="Times New Roman"/>
        </w:rPr>
        <w:t xml:space="preserve"> billion in </w:t>
      </w:r>
      <w:r w:rsidR="00F7238E">
        <w:rPr>
          <w:rFonts w:cs="Times New Roman"/>
        </w:rPr>
        <w:t>subsidies to fossil fuel producers</w:t>
      </w:r>
      <w:r w:rsidR="006561E3">
        <w:rPr>
          <w:rFonts w:cs="Times New Roman"/>
        </w:rPr>
        <w:t xml:space="preserve"> (</w:t>
      </w:r>
      <w:r w:rsidR="00E37797">
        <w:rPr>
          <w:rFonts w:cs="Times New Roman"/>
        </w:rPr>
        <w:t>Environmental Defence &amp; the International Institute for Sustainable Development, 2019)</w:t>
      </w:r>
      <w:r w:rsidR="00F7238E">
        <w:rPr>
          <w:rFonts w:cs="Times New Roman"/>
        </w:rPr>
        <w:t xml:space="preserve">, compared to the </w:t>
      </w:r>
      <w:r w:rsidR="006561E3">
        <w:rPr>
          <w:rFonts w:cs="Times New Roman"/>
        </w:rPr>
        <w:t xml:space="preserve">$1.2 billion in CLP-related expenditures. </w:t>
      </w:r>
      <w:r w:rsidR="006C0950" w:rsidRPr="006C0950">
        <w:rPr>
          <w:rFonts w:cs="Times New Roman"/>
        </w:rPr>
        <w:t>One wonders what economic scenario will create the conditions necessary for Alberta’s oil sector to be independently financially sustainable without pu</w:t>
      </w:r>
      <w:r w:rsidR="00915E2C">
        <w:rPr>
          <w:rFonts w:cs="Times New Roman"/>
        </w:rPr>
        <w:t xml:space="preserve">blic subsidies </w:t>
      </w:r>
      <w:r w:rsidR="00D11F59">
        <w:rPr>
          <w:rFonts w:cs="Times New Roman"/>
        </w:rPr>
        <w:t>–</w:t>
      </w:r>
      <w:r w:rsidR="006C0950" w:rsidRPr="006C0950">
        <w:rPr>
          <w:rFonts w:cs="Times New Roman"/>
        </w:rPr>
        <w:t xml:space="preserve">- and perhaps the public will one day ask what the return on investment is for the billions of dollars in transfers from public to </w:t>
      </w:r>
      <w:r w:rsidR="00395595">
        <w:rPr>
          <w:rFonts w:cs="Times New Roman"/>
        </w:rPr>
        <w:t xml:space="preserve">the </w:t>
      </w:r>
      <w:r w:rsidR="006C0950" w:rsidRPr="006C0950">
        <w:rPr>
          <w:rFonts w:cs="Times New Roman"/>
        </w:rPr>
        <w:t>private</w:t>
      </w:r>
      <w:r w:rsidR="00395595">
        <w:rPr>
          <w:rFonts w:cs="Times New Roman"/>
        </w:rPr>
        <w:t xml:space="preserve"> sector</w:t>
      </w:r>
      <w:r w:rsidR="006C0950" w:rsidRPr="006C0950">
        <w:rPr>
          <w:rFonts w:cs="Times New Roman"/>
        </w:rPr>
        <w:t xml:space="preserve">. </w:t>
      </w:r>
      <w:r w:rsidR="00C418FD">
        <w:rPr>
          <w:rFonts w:cs="Times New Roman"/>
        </w:rPr>
        <w:t xml:space="preserve"> </w:t>
      </w:r>
      <w:r w:rsidR="0031467F">
        <w:rPr>
          <w:rFonts w:cs="Times New Roman"/>
        </w:rPr>
        <w:t xml:space="preserve"> </w:t>
      </w:r>
    </w:p>
    <w:p w14:paraId="08B31147" w14:textId="6E3703A5" w:rsidR="00793580" w:rsidRDefault="00793580" w:rsidP="006210AC">
      <w:pPr>
        <w:spacing w:line="240" w:lineRule="auto"/>
        <w:ind w:firstLine="709"/>
        <w:rPr>
          <w:rFonts w:cs="Times New Roman"/>
        </w:rPr>
      </w:pPr>
      <w:r>
        <w:rPr>
          <w:rFonts w:cs="Times New Roman"/>
        </w:rPr>
        <w:t>Ultimately, the Alberta NDP was unsuccessful in predicating fossil fuel expansion on climate action. This leaves three</w:t>
      </w:r>
      <w:r w:rsidR="008E5540">
        <w:rPr>
          <w:rFonts w:cs="Times New Roman"/>
        </w:rPr>
        <w:t xml:space="preserve"> possible</w:t>
      </w:r>
      <w:r>
        <w:rPr>
          <w:rFonts w:cs="Times New Roman"/>
        </w:rPr>
        <w:t xml:space="preserve"> futures available to the province in terms of decarbonization:</w:t>
      </w:r>
    </w:p>
    <w:p w14:paraId="58AA7355" w14:textId="36F592AB" w:rsidR="00793580" w:rsidRDefault="00793580" w:rsidP="006210AC">
      <w:pPr>
        <w:pStyle w:val="ListParagraph"/>
        <w:numPr>
          <w:ilvl w:val="0"/>
          <w:numId w:val="49"/>
        </w:numPr>
        <w:spacing w:line="240" w:lineRule="auto"/>
        <w:rPr>
          <w:rFonts w:cs="Times New Roman"/>
        </w:rPr>
      </w:pPr>
      <w:r>
        <w:rPr>
          <w:rFonts w:cs="Times New Roman"/>
        </w:rPr>
        <w:t>Bold unhindered climate action</w:t>
      </w:r>
      <w:r w:rsidR="004B17C5">
        <w:rPr>
          <w:rFonts w:cs="Times New Roman"/>
        </w:rPr>
        <w:t xml:space="preserve"> (climate action framing)</w:t>
      </w:r>
      <w:r>
        <w:rPr>
          <w:rFonts w:cs="Times New Roman"/>
        </w:rPr>
        <w:t>,</w:t>
      </w:r>
    </w:p>
    <w:p w14:paraId="1E1779F8" w14:textId="07B82231" w:rsidR="00793580" w:rsidRDefault="00793580" w:rsidP="006210AC">
      <w:pPr>
        <w:pStyle w:val="ListParagraph"/>
        <w:numPr>
          <w:ilvl w:val="0"/>
          <w:numId w:val="49"/>
        </w:numPr>
        <w:spacing w:line="240" w:lineRule="auto"/>
        <w:rPr>
          <w:rFonts w:cs="Times New Roman"/>
        </w:rPr>
      </w:pPr>
      <w:r>
        <w:rPr>
          <w:rFonts w:cs="Times New Roman"/>
        </w:rPr>
        <w:t>Weak sustainability</w:t>
      </w:r>
      <w:r w:rsidR="004B17C5">
        <w:rPr>
          <w:rFonts w:cs="Times New Roman"/>
        </w:rPr>
        <w:t xml:space="preserve"> (a Made-in-Alberta plan)</w:t>
      </w:r>
      <w:r>
        <w:rPr>
          <w:rFonts w:cs="Times New Roman"/>
        </w:rPr>
        <w:t>, or</w:t>
      </w:r>
    </w:p>
    <w:p w14:paraId="05AEDCC3" w14:textId="77B448BB" w:rsidR="00793580" w:rsidRDefault="009311C0" w:rsidP="006210AC">
      <w:pPr>
        <w:pStyle w:val="ListParagraph"/>
        <w:numPr>
          <w:ilvl w:val="0"/>
          <w:numId w:val="49"/>
        </w:numPr>
        <w:spacing w:line="240" w:lineRule="auto"/>
        <w:rPr>
          <w:rFonts w:cs="Times New Roman"/>
        </w:rPr>
      </w:pPr>
      <w:r>
        <w:rPr>
          <w:rFonts w:cs="Times New Roman"/>
        </w:rPr>
        <w:t>Abandonment of climate action, and pursuit of fossil industry advancement</w:t>
      </w:r>
      <w:r w:rsidR="004B17C5">
        <w:rPr>
          <w:rFonts w:cs="Times New Roman"/>
        </w:rPr>
        <w:t xml:space="preserve"> (petro-nationalism)</w:t>
      </w:r>
      <w:r w:rsidR="00793580">
        <w:rPr>
          <w:rFonts w:cs="Times New Roman"/>
        </w:rPr>
        <w:t>.</w:t>
      </w:r>
    </w:p>
    <w:p w14:paraId="7CF0E604" w14:textId="735DE382" w:rsidR="00BE3237" w:rsidRDefault="001F6983" w:rsidP="006210AC">
      <w:pPr>
        <w:spacing w:line="240" w:lineRule="auto"/>
        <w:rPr>
          <w:rFonts w:cs="Times New Roman"/>
          <w:b/>
          <w:szCs w:val="40"/>
        </w:rPr>
      </w:pPr>
      <w:r>
        <w:rPr>
          <w:rFonts w:cs="Times New Roman"/>
        </w:rPr>
        <w:t xml:space="preserve">As we see in the present, the federal carbon tax is still </w:t>
      </w:r>
      <w:r w:rsidR="00C60D10">
        <w:rPr>
          <w:rFonts w:cs="Times New Roman"/>
        </w:rPr>
        <w:t>a political wedge issue in times of economic uncertainty</w:t>
      </w:r>
      <w:r w:rsidR="004B17C5">
        <w:rPr>
          <w:rFonts w:cs="Times New Roman"/>
        </w:rPr>
        <w:t xml:space="preserve"> (i.e. inflation and </w:t>
      </w:r>
      <w:r w:rsidR="00BE3237">
        <w:rPr>
          <w:rFonts w:cs="Times New Roman"/>
        </w:rPr>
        <w:t xml:space="preserve">low productivity). </w:t>
      </w:r>
      <w:r w:rsidR="00C42922">
        <w:rPr>
          <w:rFonts w:cs="Times New Roman"/>
        </w:rPr>
        <w:t xml:space="preserve">One can see </w:t>
      </w:r>
      <w:r w:rsidR="005E212F">
        <w:rPr>
          <w:rFonts w:cs="Times New Roman"/>
        </w:rPr>
        <w:t>the re-emergence of carbon taxation in the national political are</w:t>
      </w:r>
      <w:r w:rsidR="00363729">
        <w:rPr>
          <w:rFonts w:cs="Times New Roman"/>
        </w:rPr>
        <w:t>n</w:t>
      </w:r>
      <w:r w:rsidR="005E212F">
        <w:rPr>
          <w:rFonts w:cs="Times New Roman"/>
        </w:rPr>
        <w:t xml:space="preserve">a </w:t>
      </w:r>
      <w:r w:rsidR="00144BC0">
        <w:rPr>
          <w:rFonts w:cs="Times New Roman"/>
        </w:rPr>
        <w:t>in</w:t>
      </w:r>
      <w:r w:rsidR="00880DC5">
        <w:rPr>
          <w:rFonts w:cs="Times New Roman"/>
        </w:rPr>
        <w:t xml:space="preserve"> a very similar manner as it did in the run-up to the 2019 election in Alberta (Wells, 2023; </w:t>
      </w:r>
      <w:r w:rsidR="000C57B7">
        <w:rPr>
          <w:rFonts w:cs="Times New Roman"/>
        </w:rPr>
        <w:t>de Souza, 2023).</w:t>
      </w:r>
      <w:r w:rsidR="007215B5">
        <w:rPr>
          <w:rFonts w:cs="Times New Roman"/>
        </w:rPr>
        <w:t xml:space="preserve"> Will the federal Liberals offer a holiday on carbon tax increases (an example of weak sustainability), </w:t>
      </w:r>
      <w:r w:rsidR="00B347A0">
        <w:rPr>
          <w:rFonts w:cs="Times New Roman"/>
        </w:rPr>
        <w:t>or will the Liberals acknowledge the lessons from Alberta and maintain (or deepen) commitments to climate action?</w:t>
      </w:r>
      <w:r w:rsidR="00C20EC1">
        <w:rPr>
          <w:rFonts w:cs="Times New Roman"/>
        </w:rPr>
        <w:t xml:space="preserve"> </w:t>
      </w:r>
      <w:r w:rsidR="0021557F">
        <w:rPr>
          <w:rFonts w:cs="Times New Roman"/>
        </w:rPr>
        <w:t xml:space="preserve">In order for Canada to reach it’s NDC’s, </w:t>
      </w:r>
      <w:r w:rsidR="000C123B">
        <w:rPr>
          <w:rFonts w:cs="Times New Roman"/>
        </w:rPr>
        <w:t xml:space="preserve">greater management of GHGs in Alberta will be needed. </w:t>
      </w:r>
      <w:r w:rsidR="00696719">
        <w:rPr>
          <w:rFonts w:cs="Times New Roman"/>
        </w:rPr>
        <w:t>This</w:t>
      </w:r>
      <w:r w:rsidR="00A10CFD">
        <w:rPr>
          <w:rFonts w:cs="Times New Roman"/>
        </w:rPr>
        <w:t xml:space="preserve"> case study </w:t>
      </w:r>
      <w:r w:rsidR="00696719">
        <w:rPr>
          <w:rFonts w:cs="Times New Roman"/>
        </w:rPr>
        <w:t xml:space="preserve">will hopefully inform future policy-makers of </w:t>
      </w:r>
      <w:r w:rsidR="00351BBC">
        <w:rPr>
          <w:rFonts w:cs="Times New Roman"/>
        </w:rPr>
        <w:t xml:space="preserve">issues to be taken into consideration when creating durable climate policy. </w:t>
      </w:r>
      <w:r w:rsidR="00BE3237">
        <w:rPr>
          <w:rFonts w:cs="Times New Roman"/>
        </w:rPr>
        <w:br w:type="page"/>
      </w:r>
    </w:p>
    <w:p w14:paraId="3335EE07" w14:textId="674FD6D0" w:rsidR="00035022" w:rsidRPr="00E15481" w:rsidRDefault="00D44B22" w:rsidP="006210AC">
      <w:pPr>
        <w:pStyle w:val="Heading1"/>
        <w:spacing w:line="240" w:lineRule="auto"/>
        <w:rPr>
          <w:rFonts w:cs="Times New Roman"/>
        </w:rPr>
      </w:pPr>
      <w:bookmarkStart w:id="72" w:name="_Toc165192934"/>
      <w:r w:rsidRPr="00E15481">
        <w:rPr>
          <w:rFonts w:cs="Times New Roman"/>
        </w:rPr>
        <w:lastRenderedPageBreak/>
        <w:t>References</w:t>
      </w:r>
      <w:bookmarkEnd w:id="72"/>
    </w:p>
    <w:p w14:paraId="6EEAB62A" w14:textId="59A46E5E" w:rsidR="007C5771" w:rsidRDefault="007C5771" w:rsidP="006210AC">
      <w:pPr>
        <w:spacing w:line="240" w:lineRule="auto"/>
        <w:ind w:left="566" w:hanging="566"/>
        <w:rPr>
          <w:rFonts w:cs="Times New Roman"/>
          <w:highlight w:val="white"/>
        </w:rPr>
      </w:pPr>
      <w:r>
        <w:rPr>
          <w:rFonts w:cs="Times New Roman"/>
          <w:highlight w:val="white"/>
        </w:rPr>
        <w:t xml:space="preserve">Abacus Data. (2015). </w:t>
      </w:r>
      <w:r w:rsidR="00193A73" w:rsidRPr="004E09DB">
        <w:rPr>
          <w:rFonts w:cs="Times New Roman"/>
          <w:i/>
          <w:iCs/>
        </w:rPr>
        <w:t>Should carbon be priced? Should public opinion decide pipelines?</w:t>
      </w:r>
      <w:r w:rsidR="00193A73">
        <w:rPr>
          <w:rFonts w:cs="Times New Roman"/>
        </w:rPr>
        <w:t xml:space="preserve"> Retrieved from </w:t>
      </w:r>
      <w:hyperlink r:id="rId32" w:history="1">
        <w:r w:rsidR="00193A73" w:rsidRPr="00D96B06">
          <w:rPr>
            <w:rStyle w:val="Hyperlink"/>
            <w:rFonts w:cs="Times New Roman"/>
          </w:rPr>
          <w:t>https://abacusdata.ca/the-politics-of-climate-carbon-and-social-license/</w:t>
        </w:r>
      </w:hyperlink>
      <w:r w:rsidR="00193A73">
        <w:rPr>
          <w:rFonts w:cs="Times New Roman"/>
        </w:rPr>
        <w:t xml:space="preserve">. </w:t>
      </w:r>
    </w:p>
    <w:p w14:paraId="09C5C897" w14:textId="15526937" w:rsidR="00CC0D56" w:rsidRDefault="00CC0D56" w:rsidP="006210AC">
      <w:pPr>
        <w:spacing w:line="240" w:lineRule="auto"/>
        <w:ind w:left="566" w:hanging="566"/>
        <w:rPr>
          <w:rFonts w:cs="Times New Roman"/>
          <w:highlight w:val="white"/>
        </w:rPr>
      </w:pPr>
      <w:r>
        <w:rPr>
          <w:rFonts w:cs="Times New Roman"/>
          <w:highlight w:val="white"/>
        </w:rPr>
        <w:t xml:space="preserve">Abacus Data. (2017). </w:t>
      </w:r>
      <w:r w:rsidR="00C34FE2" w:rsidRPr="004E09DB">
        <w:rPr>
          <w:rFonts w:cs="Times New Roman"/>
          <w:i/>
          <w:iCs/>
        </w:rPr>
        <w:t>Public Attitudes on Oil, Pipelines, Climate, and Change</w:t>
      </w:r>
      <w:r w:rsidR="00C34FE2">
        <w:rPr>
          <w:rFonts w:cs="Times New Roman"/>
        </w:rPr>
        <w:t xml:space="preserve">. Retrieved from </w:t>
      </w:r>
      <w:hyperlink r:id="rId33" w:history="1">
        <w:r w:rsidR="00550F11" w:rsidRPr="009111DC">
          <w:rPr>
            <w:rStyle w:val="Hyperlink"/>
            <w:rFonts w:cs="Times New Roman"/>
          </w:rPr>
          <w:t>https://abacusdata.ca/public-attitudes-on-oil-pipelines-climate-and-change/</w:t>
        </w:r>
      </w:hyperlink>
      <w:r w:rsidR="00550F11">
        <w:rPr>
          <w:rFonts w:cs="Times New Roman"/>
        </w:rPr>
        <w:t xml:space="preserve">. </w:t>
      </w:r>
    </w:p>
    <w:p w14:paraId="36F950FE" w14:textId="4D1A4F51" w:rsidR="00035022" w:rsidRDefault="00D44B22" w:rsidP="006210AC">
      <w:pPr>
        <w:spacing w:line="240" w:lineRule="auto"/>
        <w:ind w:left="566" w:hanging="566"/>
        <w:rPr>
          <w:rFonts w:cs="Times New Roman"/>
          <w:highlight w:val="white"/>
        </w:rPr>
      </w:pPr>
      <w:r w:rsidRPr="00E15481">
        <w:rPr>
          <w:rFonts w:cs="Times New Roman"/>
          <w:highlight w:val="white"/>
        </w:rPr>
        <w:t>Abacus Data. (2018</w:t>
      </w:r>
      <w:r w:rsidR="00C15937">
        <w:rPr>
          <w:rFonts w:cs="Times New Roman"/>
          <w:highlight w:val="white"/>
        </w:rPr>
        <w:t>a</w:t>
      </w:r>
      <w:r w:rsidRPr="00E15481">
        <w:rPr>
          <w:rFonts w:cs="Times New Roman"/>
          <w:highlight w:val="white"/>
        </w:rPr>
        <w:t xml:space="preserve">). </w:t>
      </w:r>
      <w:r w:rsidRPr="005665D4">
        <w:rPr>
          <w:rFonts w:cs="Times New Roman"/>
          <w:i/>
          <w:iCs/>
          <w:highlight w:val="white"/>
        </w:rPr>
        <w:t xml:space="preserve">Perceptions of carbon pricing in Canada: A survey of 2250 Canadians. </w:t>
      </w:r>
      <w:r w:rsidRPr="00E15481">
        <w:rPr>
          <w:rFonts w:cs="Times New Roman"/>
          <w:highlight w:val="white"/>
        </w:rPr>
        <w:t xml:space="preserve">Retrieved from </w:t>
      </w:r>
      <w:hyperlink r:id="rId34">
        <w:r w:rsidRPr="00E15481">
          <w:rPr>
            <w:rFonts w:cs="Times New Roman"/>
            <w:color w:val="1155CC"/>
            <w:highlight w:val="white"/>
            <w:u w:val="single"/>
          </w:rPr>
          <w:t>https://ecofiscal.ca/wp-content/uploads/2018/04/Ecosfiscal_Polling_February2018_FINAL_RELEASE.pdf</w:t>
        </w:r>
      </w:hyperlink>
      <w:r w:rsidRPr="00E15481">
        <w:rPr>
          <w:rFonts w:cs="Times New Roman"/>
          <w:highlight w:val="white"/>
        </w:rPr>
        <w:t>.</w:t>
      </w:r>
    </w:p>
    <w:p w14:paraId="0DB44966" w14:textId="4162D48E" w:rsidR="00C15937" w:rsidRPr="00E15481" w:rsidRDefault="00C15937" w:rsidP="006210AC">
      <w:pPr>
        <w:spacing w:line="240" w:lineRule="auto"/>
        <w:ind w:left="566" w:hanging="566"/>
        <w:rPr>
          <w:rFonts w:cs="Times New Roman"/>
          <w:highlight w:val="white"/>
        </w:rPr>
      </w:pPr>
      <w:r>
        <w:rPr>
          <w:rFonts w:cs="Times New Roman"/>
          <w:highlight w:val="white"/>
        </w:rPr>
        <w:t xml:space="preserve">Abacus Data. (2018b). </w:t>
      </w:r>
      <w:r w:rsidRPr="005665D4">
        <w:rPr>
          <w:rFonts w:cs="Times New Roman"/>
          <w:i/>
          <w:iCs/>
        </w:rPr>
        <w:t>Can the Conservatives win in 2019 by running against carbon pricing? It’s no slam dunk.</w:t>
      </w:r>
      <w:r>
        <w:rPr>
          <w:rFonts w:cs="Times New Roman"/>
        </w:rPr>
        <w:t xml:space="preserve"> Retrieved from </w:t>
      </w:r>
      <w:hyperlink r:id="rId35" w:history="1">
        <w:r w:rsidR="006C4475" w:rsidRPr="00D96B06">
          <w:rPr>
            <w:rStyle w:val="Hyperlink"/>
            <w:rFonts w:cs="Times New Roman"/>
          </w:rPr>
          <w:t>https://abacusdata.ca/can-the-conservatives-win-in-2019-by-running-against-carbon-pricing-its-no-slam-dunk/</w:t>
        </w:r>
      </w:hyperlink>
      <w:r w:rsidR="006C4475">
        <w:rPr>
          <w:rFonts w:cs="Times New Roman"/>
        </w:rPr>
        <w:t xml:space="preserve">. </w:t>
      </w:r>
    </w:p>
    <w:p w14:paraId="154D2060" w14:textId="4D64C29E" w:rsidR="0002556B" w:rsidRDefault="0002556B" w:rsidP="006210AC">
      <w:pPr>
        <w:spacing w:line="240" w:lineRule="auto"/>
        <w:ind w:left="566" w:hanging="566"/>
        <w:rPr>
          <w:rFonts w:cs="Times New Roman"/>
          <w:highlight w:val="white"/>
        </w:rPr>
      </w:pPr>
      <w:r>
        <w:rPr>
          <w:rFonts w:cs="Times New Roman"/>
          <w:highlight w:val="white"/>
        </w:rPr>
        <w:t xml:space="preserve">Abacus Data. (2019). </w:t>
      </w:r>
      <w:r w:rsidRPr="005665D4">
        <w:rPr>
          <w:rFonts w:cs="Times New Roman"/>
          <w:i/>
          <w:iCs/>
        </w:rPr>
        <w:t>Broad support for a wide range of policies – including carbon pricing – to help reduce emissions and fight climate change.</w:t>
      </w:r>
      <w:r>
        <w:rPr>
          <w:rFonts w:cs="Times New Roman"/>
        </w:rPr>
        <w:t xml:space="preserve"> Retrieved from </w:t>
      </w:r>
      <w:hyperlink r:id="rId36" w:history="1">
        <w:r w:rsidR="00814EEA" w:rsidRPr="00D96B06">
          <w:rPr>
            <w:rStyle w:val="Hyperlink"/>
            <w:rFonts w:cs="Times New Roman"/>
          </w:rPr>
          <w:t>https://abacusdata.ca/broad-support-for-a-wide-range-of-policies-including-carbon-pricing-to-help-reduce-emissions-and-fight-climate-change/</w:t>
        </w:r>
      </w:hyperlink>
      <w:r w:rsidR="00814EEA">
        <w:rPr>
          <w:rFonts w:cs="Times New Roman"/>
        </w:rPr>
        <w:t xml:space="preserve">. </w:t>
      </w:r>
    </w:p>
    <w:p w14:paraId="528A78F0" w14:textId="22CE5D67" w:rsidR="003C025E" w:rsidRDefault="000A5601" w:rsidP="006210AC">
      <w:pPr>
        <w:spacing w:line="240" w:lineRule="auto"/>
        <w:ind w:left="566" w:hanging="566"/>
        <w:rPr>
          <w:rFonts w:cs="Times New Roman"/>
        </w:rPr>
      </w:pPr>
      <w:r>
        <w:rPr>
          <w:rFonts w:cs="Times New Roman"/>
          <w:highlight w:val="white"/>
        </w:rPr>
        <w:t xml:space="preserve">ABCA (2020). </w:t>
      </w:r>
      <w:r w:rsidR="00AD0173" w:rsidRPr="00AD0173">
        <w:rPr>
          <w:rFonts w:cs="Times New Roman"/>
          <w:i/>
          <w:iCs/>
          <w:highlight w:val="white"/>
        </w:rPr>
        <w:t>Reference re Greenhouse Gas Pollution Pricing Act.</w:t>
      </w:r>
      <w:r w:rsidR="00AD0173">
        <w:rPr>
          <w:rFonts w:cs="Times New Roman"/>
          <w:highlight w:val="white"/>
        </w:rPr>
        <w:t xml:space="preserve"> </w:t>
      </w:r>
      <w:r>
        <w:rPr>
          <w:rFonts w:cs="Times New Roman"/>
          <w:highlight w:val="white"/>
        </w:rPr>
        <w:t xml:space="preserve">Retrieved from </w:t>
      </w:r>
      <w:hyperlink r:id="rId37" w:history="1">
        <w:r w:rsidR="003C025E" w:rsidRPr="00DA5A40">
          <w:rPr>
            <w:rStyle w:val="Hyperlink"/>
            <w:rFonts w:cs="Times New Roman"/>
          </w:rPr>
          <w:t>https://www.canlii.org/en/ab/abca/doc/2020/2020abca74/2020abca74.html</w:t>
        </w:r>
      </w:hyperlink>
      <w:r w:rsidR="009433A2">
        <w:rPr>
          <w:rFonts w:cs="Times New Roman"/>
        </w:rPr>
        <w:t>.</w:t>
      </w:r>
    </w:p>
    <w:p w14:paraId="0527FE6E" w14:textId="2FB05B5A" w:rsidR="0096430C" w:rsidRDefault="0096430C" w:rsidP="006210AC">
      <w:pPr>
        <w:spacing w:line="240" w:lineRule="auto"/>
        <w:ind w:left="566" w:hanging="566"/>
        <w:rPr>
          <w:rFonts w:cs="Times New Roman"/>
        </w:rPr>
      </w:pPr>
      <w:r>
        <w:rPr>
          <w:rFonts w:cs="Times New Roman"/>
          <w:highlight w:val="white"/>
        </w:rPr>
        <w:t>AEP (</w:t>
      </w:r>
      <w:r w:rsidR="008F2251">
        <w:rPr>
          <w:rFonts w:cs="Times New Roman"/>
          <w:highlight w:val="white"/>
        </w:rPr>
        <w:t xml:space="preserve">2019). </w:t>
      </w:r>
      <w:r w:rsidR="00A11D9D" w:rsidRPr="00C23F2D">
        <w:rPr>
          <w:rFonts w:cs="Times New Roman"/>
          <w:i/>
          <w:iCs/>
          <w:highlight w:val="white"/>
        </w:rPr>
        <w:t>2018-19 a</w:t>
      </w:r>
      <w:r w:rsidR="008F2251" w:rsidRPr="00C23F2D">
        <w:rPr>
          <w:rFonts w:cs="Times New Roman"/>
          <w:i/>
          <w:iCs/>
          <w:highlight w:val="white"/>
        </w:rPr>
        <w:t>nnual report.</w:t>
      </w:r>
      <w:r w:rsidR="008F2251">
        <w:rPr>
          <w:rFonts w:cs="Times New Roman"/>
          <w:highlight w:val="white"/>
        </w:rPr>
        <w:t xml:space="preserve"> </w:t>
      </w:r>
      <w:r w:rsidR="00A11D9D">
        <w:rPr>
          <w:rFonts w:cs="Times New Roman"/>
          <w:highlight w:val="white"/>
        </w:rPr>
        <w:t>R</w:t>
      </w:r>
      <w:r w:rsidR="008F2251">
        <w:rPr>
          <w:rFonts w:cs="Times New Roman"/>
          <w:highlight w:val="white"/>
        </w:rPr>
        <w:t xml:space="preserve">etrieved from </w:t>
      </w:r>
      <w:hyperlink r:id="rId38" w:history="1">
        <w:r w:rsidR="003C025E" w:rsidRPr="00DA5A40">
          <w:rPr>
            <w:rStyle w:val="Hyperlink"/>
            <w:rFonts w:cs="Times New Roman"/>
          </w:rPr>
          <w:t>www.alberta.ca/government-and-ministry-annual-reports.aspx</w:t>
        </w:r>
      </w:hyperlink>
      <w:r w:rsidR="008F2251">
        <w:rPr>
          <w:rFonts w:cs="Times New Roman"/>
        </w:rPr>
        <w:t>.</w:t>
      </w:r>
    </w:p>
    <w:p w14:paraId="61A136F6" w14:textId="60FFB966" w:rsidR="003C025E" w:rsidRDefault="00D96577" w:rsidP="006210AC">
      <w:pPr>
        <w:spacing w:line="240" w:lineRule="auto"/>
        <w:ind w:left="566" w:hanging="566"/>
        <w:rPr>
          <w:rFonts w:cs="Times New Roman"/>
        </w:rPr>
      </w:pPr>
      <w:r>
        <w:rPr>
          <w:rFonts w:cs="Times New Roman"/>
          <w:highlight w:val="white"/>
        </w:rPr>
        <w:t xml:space="preserve">AESO (2021). </w:t>
      </w:r>
      <w:r w:rsidRPr="00C23F2D">
        <w:rPr>
          <w:rFonts w:cs="Times New Roman"/>
          <w:i/>
          <w:iCs/>
          <w:highlight w:val="white"/>
        </w:rPr>
        <w:t>REP results.</w:t>
      </w:r>
      <w:r>
        <w:rPr>
          <w:rFonts w:cs="Times New Roman"/>
          <w:highlight w:val="white"/>
        </w:rPr>
        <w:t xml:space="preserve"> Retrieved from </w:t>
      </w:r>
      <w:hyperlink r:id="rId39" w:history="1">
        <w:r w:rsidR="003C025E" w:rsidRPr="00DA5A40">
          <w:rPr>
            <w:rStyle w:val="Hyperlink"/>
            <w:rFonts w:cs="Times New Roman"/>
          </w:rPr>
          <w:t>www.aeso.ca/market/renewable-electricity-program/rep-results/</w:t>
        </w:r>
      </w:hyperlink>
      <w:r>
        <w:rPr>
          <w:rFonts w:cs="Times New Roman"/>
        </w:rPr>
        <w:t>.</w:t>
      </w:r>
    </w:p>
    <w:p w14:paraId="5C4BF2B2" w14:textId="0CE2F3B0" w:rsidR="00772640" w:rsidRDefault="00772640" w:rsidP="006210AC">
      <w:pPr>
        <w:spacing w:line="240" w:lineRule="auto"/>
        <w:ind w:left="566" w:hanging="566"/>
        <w:rPr>
          <w:rFonts w:cs="Times New Roman"/>
          <w:highlight w:val="white"/>
        </w:rPr>
      </w:pPr>
      <w:r>
        <w:rPr>
          <w:rFonts w:cs="Times New Roman"/>
          <w:highlight w:val="white"/>
        </w:rPr>
        <w:t xml:space="preserve">Alberta Environmental Network. </w:t>
      </w:r>
      <w:r w:rsidRPr="00C23F2D">
        <w:rPr>
          <w:rFonts w:cs="Times New Roman"/>
          <w:i/>
          <w:iCs/>
          <w:highlight w:val="white"/>
        </w:rPr>
        <w:t>Call for committee members - methane reduction oversight committee, AER.</w:t>
      </w:r>
      <w:r>
        <w:rPr>
          <w:rFonts w:cs="Times New Roman"/>
          <w:highlight w:val="white"/>
        </w:rPr>
        <w:t xml:space="preserve"> Retrieved from </w:t>
      </w:r>
      <w:hyperlink r:id="rId40" w:history="1">
        <w:r w:rsidR="00AD0173" w:rsidRPr="009111DC">
          <w:rPr>
            <w:rStyle w:val="Hyperlink"/>
            <w:rFonts w:cs="Times New Roman"/>
          </w:rPr>
          <w:t>www.aenweb.ca/delegates/call-committee-members-%E2%80%93-methane-reduction-oversight-committee-aer</w:t>
        </w:r>
      </w:hyperlink>
      <w:r>
        <w:rPr>
          <w:rFonts w:cs="Times New Roman"/>
        </w:rPr>
        <w:t>.</w:t>
      </w:r>
      <w:r w:rsidR="00AD0173">
        <w:rPr>
          <w:rFonts w:cs="Times New Roman"/>
        </w:rPr>
        <w:t xml:space="preserve"> </w:t>
      </w:r>
    </w:p>
    <w:p w14:paraId="7621906F" w14:textId="213DD61E"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Alberta NDP. (2015). </w:t>
      </w:r>
      <w:r w:rsidRPr="00C23F2D">
        <w:rPr>
          <w:rFonts w:cs="Times New Roman"/>
          <w:i/>
          <w:iCs/>
          <w:highlight w:val="white"/>
        </w:rPr>
        <w:t>Alberta’s NDP: Leadership for what matters.</w:t>
      </w:r>
      <w:r w:rsidRPr="00E15481">
        <w:rPr>
          <w:rFonts w:cs="Times New Roman"/>
          <w:highlight w:val="white"/>
        </w:rPr>
        <w:t xml:space="preserve"> Retrieved from </w:t>
      </w:r>
      <w:hyperlink r:id="rId41">
        <w:r w:rsidRPr="00E15481">
          <w:rPr>
            <w:rFonts w:cs="Times New Roman"/>
            <w:color w:val="1155CC"/>
            <w:highlight w:val="white"/>
            <w:u w:val="single"/>
          </w:rPr>
          <w:t>http://albertapolitics.ca/wp-content/uploads/2015/10/Alberta-NDP-Election-Platform-2015-.pdf</w:t>
        </w:r>
      </w:hyperlink>
      <w:r w:rsidRPr="00E15481">
        <w:rPr>
          <w:rFonts w:cs="Times New Roman"/>
          <w:highlight w:val="white"/>
        </w:rPr>
        <w:t xml:space="preserve">. </w:t>
      </w:r>
    </w:p>
    <w:p w14:paraId="00AEFAB3" w14:textId="1D2561CD"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ATB Financial (2016). </w:t>
      </w:r>
      <w:r w:rsidR="00A4004B" w:rsidRPr="008C193E">
        <w:rPr>
          <w:rFonts w:cs="Times New Roman"/>
          <w:i/>
          <w:iCs/>
          <w:highlight w:val="white"/>
        </w:rPr>
        <w:t>Alberta Economic Outlook: Winter 2026/17</w:t>
      </w:r>
      <w:r w:rsidR="00A4004B">
        <w:rPr>
          <w:rFonts w:cs="Times New Roman"/>
          <w:highlight w:val="white"/>
        </w:rPr>
        <w:t xml:space="preserve">. </w:t>
      </w:r>
      <w:r w:rsidRPr="00E15481">
        <w:rPr>
          <w:rFonts w:cs="Times New Roman"/>
          <w:highlight w:val="white"/>
        </w:rPr>
        <w:t xml:space="preserve">Retrieved from </w:t>
      </w:r>
      <w:hyperlink r:id="rId42">
        <w:r w:rsidRPr="00E15481">
          <w:rPr>
            <w:rFonts w:cs="Times New Roman"/>
            <w:color w:val="1155CC"/>
            <w:highlight w:val="white"/>
            <w:u w:val="single"/>
          </w:rPr>
          <w:t>https://www.atb.com/SiteCollectionDocuments/About/Alberta-Economic-Outlook-Winter20162017.pdf</w:t>
        </w:r>
      </w:hyperlink>
      <w:r w:rsidRPr="00E15481">
        <w:rPr>
          <w:rFonts w:cs="Times New Roman"/>
          <w:highlight w:val="white"/>
        </w:rPr>
        <w:t xml:space="preserve">. </w:t>
      </w:r>
    </w:p>
    <w:p w14:paraId="53D4489E" w14:textId="03DC83AC"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 (2017). </w:t>
      </w:r>
      <w:r w:rsidR="00A4004B" w:rsidRPr="008C193E">
        <w:rPr>
          <w:rFonts w:cs="Times New Roman"/>
          <w:i/>
          <w:iCs/>
          <w:highlight w:val="white"/>
        </w:rPr>
        <w:t>Alberta Economic Outlook: August 2017</w:t>
      </w:r>
      <w:r w:rsidR="00A4004B">
        <w:rPr>
          <w:rFonts w:cs="Times New Roman"/>
          <w:highlight w:val="white"/>
        </w:rPr>
        <w:t xml:space="preserve">. </w:t>
      </w:r>
      <w:r w:rsidRPr="00E15481">
        <w:rPr>
          <w:rFonts w:cs="Times New Roman"/>
          <w:highlight w:val="white"/>
        </w:rPr>
        <w:t xml:space="preserve">Retrieved from </w:t>
      </w:r>
      <w:hyperlink r:id="rId43">
        <w:r w:rsidRPr="00E15481">
          <w:rPr>
            <w:rFonts w:cs="Times New Roman"/>
            <w:color w:val="1155CC"/>
            <w:highlight w:val="white"/>
            <w:u w:val="single"/>
          </w:rPr>
          <w:t>https://www.atb.com/SiteCollectionDocuments/About/Alberta-Economic-Outlook-August-2017.pdf</w:t>
        </w:r>
      </w:hyperlink>
      <w:r w:rsidRPr="00E15481">
        <w:rPr>
          <w:rFonts w:cs="Times New Roman"/>
          <w:highlight w:val="white"/>
        </w:rPr>
        <w:t xml:space="preserve">. </w:t>
      </w:r>
    </w:p>
    <w:p w14:paraId="11F2B9F5"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Amundsen, H., Berglund, F., &amp; Westskog, H. (2010). Overcoming Barriers to Climate Change Adaptation—A Question of Multilevel Governance? </w:t>
      </w:r>
      <w:r w:rsidRPr="008C193E">
        <w:rPr>
          <w:rFonts w:cs="Times New Roman"/>
          <w:i/>
          <w:iCs/>
          <w:highlight w:val="white"/>
        </w:rPr>
        <w:t>Environment and Planning C: Government and Policy</w:t>
      </w:r>
      <w:r w:rsidRPr="00E15481">
        <w:rPr>
          <w:rFonts w:cs="Times New Roman"/>
          <w:highlight w:val="white"/>
        </w:rPr>
        <w:t xml:space="preserve">, 28(2), 276–289. </w:t>
      </w:r>
      <w:hyperlink r:id="rId44">
        <w:r w:rsidRPr="00E15481">
          <w:rPr>
            <w:rFonts w:cs="Times New Roman"/>
            <w:color w:val="1155CC"/>
            <w:highlight w:val="white"/>
            <w:u w:val="single"/>
          </w:rPr>
          <w:t>https://doi.org/10.1068/c0941</w:t>
        </w:r>
      </w:hyperlink>
      <w:r w:rsidRPr="00E15481">
        <w:rPr>
          <w:rFonts w:cs="Times New Roman"/>
          <w:highlight w:val="white"/>
        </w:rPr>
        <w:t xml:space="preserve">. </w:t>
      </w:r>
    </w:p>
    <w:p w14:paraId="27D4A1CE"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Bache, I., Bartle, I., Flinders,  M., &amp; Marsden, G. (2015). Blame games and climate change: accountability, multi-level governance and carbon management. </w:t>
      </w:r>
      <w:r w:rsidRPr="00A4004B">
        <w:rPr>
          <w:rFonts w:cs="Times New Roman"/>
          <w:i/>
          <w:iCs/>
          <w:highlight w:val="white"/>
        </w:rPr>
        <w:t>British Journal of Politics and International Relations, 17</w:t>
      </w:r>
      <w:r w:rsidRPr="00E15481">
        <w:rPr>
          <w:rFonts w:cs="Times New Roman"/>
          <w:highlight w:val="white"/>
        </w:rPr>
        <w:t xml:space="preserve">(1), 64–88. </w:t>
      </w:r>
      <w:hyperlink r:id="rId45">
        <w:r w:rsidRPr="00E15481">
          <w:rPr>
            <w:rFonts w:cs="Times New Roman"/>
            <w:color w:val="1155CC"/>
            <w:highlight w:val="white"/>
            <w:u w:val="single"/>
          </w:rPr>
          <w:t>https://doi.org/10.1111/1467-856X.12040</w:t>
        </w:r>
      </w:hyperlink>
      <w:r w:rsidRPr="00E15481">
        <w:rPr>
          <w:rFonts w:cs="Times New Roman"/>
          <w:highlight w:val="white"/>
        </w:rPr>
        <w:t xml:space="preserve">. </w:t>
      </w:r>
    </w:p>
    <w:p w14:paraId="7E3D1A14" w14:textId="37A0A1AA" w:rsidR="006644B1" w:rsidRPr="00133F4B" w:rsidRDefault="006644B1" w:rsidP="006210AC">
      <w:pPr>
        <w:spacing w:line="240" w:lineRule="auto"/>
        <w:ind w:left="566" w:hanging="566"/>
        <w:rPr>
          <w:rFonts w:cs="Times New Roman"/>
        </w:rPr>
      </w:pPr>
      <w:r w:rsidRPr="006644B1">
        <w:rPr>
          <w:rFonts w:cs="Times New Roman"/>
        </w:rPr>
        <w:t xml:space="preserve">Barney, Darin. 2017. “Who </w:t>
      </w:r>
      <w:r w:rsidR="001714CC">
        <w:rPr>
          <w:rFonts w:cs="Times New Roman"/>
        </w:rPr>
        <w:t>w</w:t>
      </w:r>
      <w:r w:rsidRPr="006644B1">
        <w:rPr>
          <w:rFonts w:cs="Times New Roman"/>
        </w:rPr>
        <w:t xml:space="preserve">e </w:t>
      </w:r>
      <w:r w:rsidR="001714CC">
        <w:rPr>
          <w:rFonts w:cs="Times New Roman"/>
        </w:rPr>
        <w:t>a</w:t>
      </w:r>
      <w:r w:rsidRPr="006644B1">
        <w:rPr>
          <w:rFonts w:cs="Times New Roman"/>
        </w:rPr>
        <w:t xml:space="preserve">re and </w:t>
      </w:r>
      <w:r w:rsidR="001714CC">
        <w:rPr>
          <w:rFonts w:cs="Times New Roman"/>
        </w:rPr>
        <w:t>w</w:t>
      </w:r>
      <w:r w:rsidRPr="006644B1">
        <w:rPr>
          <w:rFonts w:cs="Times New Roman"/>
        </w:rPr>
        <w:t xml:space="preserve">hat </w:t>
      </w:r>
      <w:r w:rsidR="001714CC">
        <w:rPr>
          <w:rFonts w:cs="Times New Roman"/>
        </w:rPr>
        <w:t>w</w:t>
      </w:r>
      <w:r w:rsidRPr="006644B1">
        <w:rPr>
          <w:rFonts w:cs="Times New Roman"/>
        </w:rPr>
        <w:t xml:space="preserve">e </w:t>
      </w:r>
      <w:r w:rsidR="001714CC">
        <w:rPr>
          <w:rFonts w:cs="Times New Roman"/>
        </w:rPr>
        <w:t>d</w:t>
      </w:r>
      <w:r w:rsidRPr="006644B1">
        <w:rPr>
          <w:rFonts w:cs="Times New Roman"/>
        </w:rPr>
        <w:t xml:space="preserve">o: Canada </w:t>
      </w:r>
      <w:r w:rsidR="001714CC">
        <w:rPr>
          <w:rFonts w:cs="Times New Roman"/>
        </w:rPr>
        <w:t>a</w:t>
      </w:r>
      <w:r w:rsidRPr="006644B1">
        <w:rPr>
          <w:rFonts w:cs="Times New Roman"/>
        </w:rPr>
        <w:t xml:space="preserve">s a </w:t>
      </w:r>
      <w:r w:rsidR="001714CC">
        <w:rPr>
          <w:rFonts w:cs="Times New Roman"/>
        </w:rPr>
        <w:t>p</w:t>
      </w:r>
      <w:r w:rsidRPr="006644B1">
        <w:rPr>
          <w:rFonts w:cs="Times New Roman"/>
        </w:rPr>
        <w:t xml:space="preserve">ipeline </w:t>
      </w:r>
      <w:r w:rsidR="001714CC">
        <w:rPr>
          <w:rFonts w:cs="Times New Roman"/>
        </w:rPr>
        <w:t>n</w:t>
      </w:r>
      <w:r w:rsidRPr="006644B1">
        <w:rPr>
          <w:rFonts w:cs="Times New Roman"/>
        </w:rPr>
        <w:t xml:space="preserve">ation.” </w:t>
      </w:r>
      <w:r w:rsidRPr="00A4004B">
        <w:rPr>
          <w:rFonts w:cs="Times New Roman"/>
          <w:i/>
          <w:iCs/>
        </w:rPr>
        <w:t>Petrocultures: Oil, Politics, Culture</w:t>
      </w:r>
      <w:r w:rsidRPr="006644B1">
        <w:rPr>
          <w:rFonts w:cs="Times New Roman"/>
        </w:rPr>
        <w:t>, edited by Sheena Wilson, Adam Carlson, and Imre Szeman, 78–119. Montreal</w:t>
      </w:r>
      <w:r w:rsidR="00133F4B">
        <w:rPr>
          <w:rFonts w:cs="Times New Roman"/>
        </w:rPr>
        <w:t xml:space="preserve"> </w:t>
      </w:r>
      <w:r w:rsidRPr="006644B1">
        <w:rPr>
          <w:rFonts w:cs="Times New Roman"/>
        </w:rPr>
        <w:t>and Kingston: McGill-Queen’s University Press.</w:t>
      </w:r>
    </w:p>
    <w:p w14:paraId="23501F59" w14:textId="4EBFC928" w:rsidR="00035022" w:rsidRPr="00E15481" w:rsidRDefault="00D44B22" w:rsidP="006210AC">
      <w:pPr>
        <w:spacing w:line="240" w:lineRule="auto"/>
        <w:ind w:left="566" w:hanging="566"/>
        <w:rPr>
          <w:rFonts w:cs="Times New Roman"/>
          <w:highlight w:val="white"/>
        </w:rPr>
      </w:pPr>
      <w:r w:rsidRPr="00E15481">
        <w:rPr>
          <w:rFonts w:cs="Times New Roman"/>
          <w:highlight w:val="white"/>
        </w:rPr>
        <w:t>Karin Bäckstrand, Jonathan W. Kuyper, Björn-Ola Linnér &amp; Eva Lövbrand (2017). Non-state actors in global climate governance: from Copenhagen to Paris and beyond</w:t>
      </w:r>
      <w:r w:rsidR="00A308E6">
        <w:rPr>
          <w:rFonts w:cs="Times New Roman"/>
          <w:highlight w:val="white"/>
        </w:rPr>
        <w:t>.</w:t>
      </w:r>
      <w:r w:rsidRPr="00E15481">
        <w:rPr>
          <w:rFonts w:cs="Times New Roman"/>
          <w:highlight w:val="white"/>
        </w:rPr>
        <w:t xml:space="preserve"> </w:t>
      </w:r>
      <w:r w:rsidRPr="00A308E6">
        <w:rPr>
          <w:rFonts w:cs="Times New Roman"/>
          <w:i/>
          <w:iCs/>
          <w:highlight w:val="white"/>
        </w:rPr>
        <w:t>Environmental Politics, 26:4</w:t>
      </w:r>
      <w:r w:rsidRPr="00E15481">
        <w:rPr>
          <w:rFonts w:cs="Times New Roman"/>
          <w:highlight w:val="white"/>
        </w:rPr>
        <w:t xml:space="preserve">, 561-579, DOI: 10.1080/09644016.2017.1327485. </w:t>
      </w:r>
    </w:p>
    <w:p w14:paraId="53CF660F" w14:textId="322AB3F5" w:rsidR="00035022" w:rsidRPr="00E15481" w:rsidRDefault="00D44B22" w:rsidP="006210AC">
      <w:pPr>
        <w:spacing w:line="240" w:lineRule="auto"/>
        <w:ind w:left="566" w:hanging="566"/>
        <w:rPr>
          <w:rFonts w:cs="Times New Roman"/>
          <w:highlight w:val="white"/>
        </w:rPr>
      </w:pPr>
      <w:r w:rsidRPr="00E15481">
        <w:rPr>
          <w:rFonts w:cs="Times New Roman"/>
          <w:highlight w:val="white"/>
        </w:rPr>
        <w:t>Becker, J.M. (2019).</w:t>
      </w:r>
      <w:r w:rsidR="00A308E6" w:rsidRPr="00A308E6">
        <w:t xml:space="preserve"> </w:t>
      </w:r>
      <w:r w:rsidR="00A308E6" w:rsidRPr="00A308E6">
        <w:rPr>
          <w:rFonts w:cs="Times New Roman"/>
          <w:i/>
          <w:iCs/>
        </w:rPr>
        <w:t>Carbon pricing – keeping Alberta competitive since 2007.</w:t>
      </w:r>
      <w:r w:rsidRPr="00E15481">
        <w:rPr>
          <w:rFonts w:cs="Times New Roman"/>
          <w:highlight w:val="white"/>
        </w:rPr>
        <w:t xml:space="preserve"> Retrieved from </w:t>
      </w:r>
      <w:hyperlink r:id="rId46">
        <w:r w:rsidRPr="00E15481">
          <w:rPr>
            <w:rFonts w:cs="Times New Roman"/>
            <w:color w:val="1155CC"/>
            <w:highlight w:val="white"/>
            <w:u w:val="single"/>
          </w:rPr>
          <w:t>https://www.pembina.org/blog/carbon-pricing-keeping-alberta-competitive-2007</w:t>
        </w:r>
      </w:hyperlink>
      <w:r w:rsidRPr="00E15481">
        <w:rPr>
          <w:rFonts w:cs="Times New Roman"/>
          <w:highlight w:val="white"/>
        </w:rPr>
        <w:t xml:space="preserve">. </w:t>
      </w:r>
    </w:p>
    <w:p w14:paraId="49CCA764" w14:textId="6C041C09" w:rsidR="00C1500F" w:rsidRDefault="00C1500F" w:rsidP="006210AC">
      <w:pPr>
        <w:spacing w:line="240" w:lineRule="auto"/>
        <w:ind w:left="566" w:hanging="566"/>
        <w:rPr>
          <w:rFonts w:cs="Times New Roman"/>
          <w:highlight w:val="white"/>
        </w:rPr>
      </w:pPr>
      <w:r w:rsidRPr="00C1500F">
        <w:rPr>
          <w:rFonts w:cs="Times New Roman"/>
        </w:rPr>
        <w:t>Beer, S. (19</w:t>
      </w:r>
      <w:r w:rsidR="00256D88">
        <w:rPr>
          <w:rFonts w:cs="Times New Roman"/>
        </w:rPr>
        <w:t>95</w:t>
      </w:r>
      <w:r w:rsidRPr="00C1500F">
        <w:rPr>
          <w:rFonts w:cs="Times New Roman"/>
        </w:rPr>
        <w:t xml:space="preserve">). </w:t>
      </w:r>
      <w:r w:rsidR="00DF5766" w:rsidRPr="004E09DB">
        <w:rPr>
          <w:rFonts w:cs="Times New Roman"/>
          <w:i/>
          <w:iCs/>
        </w:rPr>
        <w:t>Brain of the firm</w:t>
      </w:r>
      <w:r w:rsidR="00256D88">
        <w:rPr>
          <w:rFonts w:cs="Times New Roman"/>
        </w:rPr>
        <w:t xml:space="preserve"> (2</w:t>
      </w:r>
      <w:r w:rsidR="00256D88" w:rsidRPr="00EF1A75">
        <w:rPr>
          <w:rFonts w:cs="Times New Roman"/>
          <w:vertAlign w:val="superscript"/>
        </w:rPr>
        <w:t>nd</w:t>
      </w:r>
      <w:r w:rsidR="00256D88">
        <w:rPr>
          <w:rFonts w:cs="Times New Roman"/>
        </w:rPr>
        <w:t xml:space="preserve"> ed.)</w:t>
      </w:r>
      <w:r w:rsidR="00DF5766">
        <w:rPr>
          <w:rFonts w:cs="Times New Roman"/>
        </w:rPr>
        <w:t>.</w:t>
      </w:r>
      <w:r w:rsidR="00256D88">
        <w:rPr>
          <w:rFonts w:cs="Times New Roman"/>
        </w:rPr>
        <w:t xml:space="preserve"> Wiley. </w:t>
      </w:r>
      <w:r w:rsidR="00DF5766">
        <w:rPr>
          <w:rFonts w:cs="Times New Roman"/>
        </w:rPr>
        <w:t xml:space="preserve"> </w:t>
      </w:r>
    </w:p>
    <w:p w14:paraId="568B274A" w14:textId="1037DAAC"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Bellefontaine, M. (2020). Alberta premier says resource project financing depends on climate progress. </w:t>
      </w:r>
      <w:r w:rsidRPr="004E09DB">
        <w:rPr>
          <w:rFonts w:cs="Times New Roman"/>
          <w:i/>
          <w:iCs/>
          <w:highlight w:val="white"/>
        </w:rPr>
        <w:t>CBC News.</w:t>
      </w:r>
      <w:r w:rsidRPr="00E15481">
        <w:rPr>
          <w:rFonts w:cs="Times New Roman"/>
          <w:highlight w:val="white"/>
        </w:rPr>
        <w:t xml:space="preserve"> Retrieved from </w:t>
      </w:r>
      <w:hyperlink r:id="rId47">
        <w:r w:rsidRPr="00E15481">
          <w:rPr>
            <w:rFonts w:cs="Times New Roman"/>
            <w:color w:val="1155CC"/>
            <w:highlight w:val="white"/>
            <w:u w:val="single"/>
          </w:rPr>
          <w:t>https://www.cbc.ca/news/canada/edmonton/kenney-climate-oil-and-gas-united-conservative-party-agm-1.5766852</w:t>
        </w:r>
      </w:hyperlink>
      <w:r w:rsidRPr="00E15481">
        <w:rPr>
          <w:rFonts w:cs="Times New Roman"/>
          <w:highlight w:val="white"/>
        </w:rPr>
        <w:t xml:space="preserve">. </w:t>
      </w:r>
    </w:p>
    <w:p w14:paraId="336F138E"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Bäckstrand, K., Kuyper, J. W., Linnér, B. O., &amp; Lövbrand, E. (2017). Non-state actors in global climate governance: from Copenhagen to Paris and beyond. </w:t>
      </w:r>
      <w:r w:rsidRPr="00CD5EA8">
        <w:rPr>
          <w:rFonts w:cs="Times New Roman"/>
          <w:i/>
          <w:iCs/>
          <w:highlight w:val="white"/>
        </w:rPr>
        <w:t>Environmental Politics 26</w:t>
      </w:r>
      <w:r w:rsidRPr="00E15481">
        <w:rPr>
          <w:rFonts w:cs="Times New Roman"/>
          <w:highlight w:val="white"/>
        </w:rPr>
        <w:t xml:space="preserve">(4). </w:t>
      </w:r>
      <w:hyperlink r:id="rId48">
        <w:r w:rsidRPr="00E15481">
          <w:rPr>
            <w:rFonts w:cs="Times New Roman"/>
            <w:color w:val="1155CC"/>
            <w:highlight w:val="white"/>
            <w:u w:val="single"/>
          </w:rPr>
          <w:t>https://doi.org/10.1080/09644016.2017.1327485</w:t>
        </w:r>
      </w:hyperlink>
      <w:r w:rsidRPr="00E15481">
        <w:rPr>
          <w:rFonts w:cs="Times New Roman"/>
          <w:highlight w:val="white"/>
        </w:rPr>
        <w:t xml:space="preserve">. </w:t>
      </w:r>
    </w:p>
    <w:p w14:paraId="474E07FA"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lastRenderedPageBreak/>
        <w:t xml:space="preserve">Bernstein, S. &amp; Hoffmann, M. (2018). The politics of decarbonization and the catalytic impact of subnational climate experiments. </w:t>
      </w:r>
      <w:r w:rsidRPr="00E15481">
        <w:rPr>
          <w:rFonts w:cs="Times New Roman"/>
          <w:i/>
          <w:highlight w:val="white"/>
        </w:rPr>
        <w:t>Policy Sciences, 51</w:t>
      </w:r>
      <w:r w:rsidRPr="00E15481">
        <w:rPr>
          <w:rFonts w:cs="Times New Roman"/>
          <w:highlight w:val="white"/>
        </w:rPr>
        <w:t xml:space="preserve">(2), 189-211. </w:t>
      </w:r>
      <w:hyperlink r:id="rId49">
        <w:r w:rsidRPr="00E15481">
          <w:rPr>
            <w:rFonts w:cs="Times New Roman"/>
            <w:color w:val="1155CC"/>
            <w:highlight w:val="white"/>
            <w:u w:val="single"/>
          </w:rPr>
          <w:t>https://doi.org/10.1007/s11077-018-9314-8</w:t>
        </w:r>
      </w:hyperlink>
      <w:r w:rsidRPr="00E15481">
        <w:rPr>
          <w:rFonts w:cs="Times New Roman"/>
          <w:highlight w:val="white"/>
        </w:rPr>
        <w:t xml:space="preserve">. </w:t>
      </w:r>
    </w:p>
    <w:p w14:paraId="1794D00C" w14:textId="27719ED6" w:rsidR="00035022" w:rsidRPr="008C193E" w:rsidRDefault="00D44B22" w:rsidP="006210AC">
      <w:pPr>
        <w:spacing w:line="240" w:lineRule="auto"/>
        <w:ind w:left="566" w:hanging="566"/>
        <w:rPr>
          <w:rFonts w:cs="Times New Roman"/>
          <w:highlight w:val="white"/>
          <w:lang w:val="fr-FR"/>
        </w:rPr>
      </w:pPr>
      <w:r w:rsidRPr="00E15481">
        <w:rPr>
          <w:rFonts w:cs="Times New Roman"/>
          <w:highlight w:val="white"/>
        </w:rPr>
        <w:t xml:space="preserve">Bošković, B. and Leach, A. (2020). Leave it in the ground? Oil sands development under carbon pricing. </w:t>
      </w:r>
      <w:r w:rsidRPr="008C193E">
        <w:rPr>
          <w:rFonts w:cs="Times New Roman"/>
          <w:i/>
          <w:highlight w:val="white"/>
          <w:lang w:val="fr-FR"/>
        </w:rPr>
        <w:t>Canadian Journal of Economics/Revue</w:t>
      </w:r>
      <w:r w:rsidR="00CD5EA8" w:rsidRPr="008C193E">
        <w:rPr>
          <w:rFonts w:cs="Times New Roman"/>
          <w:i/>
          <w:highlight w:val="white"/>
          <w:lang w:val="fr-FR"/>
        </w:rPr>
        <w:t xml:space="preserve"> C</w:t>
      </w:r>
      <w:r w:rsidRPr="008C193E">
        <w:rPr>
          <w:rFonts w:cs="Times New Roman"/>
          <w:i/>
          <w:highlight w:val="white"/>
          <w:lang w:val="fr-FR"/>
        </w:rPr>
        <w:t xml:space="preserve">anadienne </w:t>
      </w:r>
      <w:r w:rsidR="00CD5EA8" w:rsidRPr="008C193E">
        <w:rPr>
          <w:rFonts w:cs="Times New Roman"/>
          <w:i/>
          <w:highlight w:val="white"/>
          <w:lang w:val="fr-FR"/>
        </w:rPr>
        <w:t>D</w:t>
      </w:r>
      <w:r w:rsidRPr="008C193E">
        <w:rPr>
          <w:rFonts w:cs="Times New Roman"/>
          <w:i/>
          <w:highlight w:val="white"/>
          <w:lang w:val="fr-FR"/>
        </w:rPr>
        <w:t>'économique, 53</w:t>
      </w:r>
      <w:r w:rsidRPr="008C193E">
        <w:rPr>
          <w:rFonts w:cs="Times New Roman"/>
          <w:highlight w:val="white"/>
          <w:lang w:val="fr-FR"/>
        </w:rPr>
        <w:t xml:space="preserve">: 526-562. </w:t>
      </w:r>
      <w:hyperlink r:id="rId50">
        <w:r w:rsidRPr="008C193E">
          <w:rPr>
            <w:rFonts w:cs="Times New Roman"/>
            <w:color w:val="1155CC"/>
            <w:highlight w:val="white"/>
            <w:u w:val="single"/>
            <w:lang w:val="fr-FR"/>
          </w:rPr>
          <w:t>https://doi-org.ezproxy.royalroads.ca/10.1111/caje.12436</w:t>
        </w:r>
      </w:hyperlink>
      <w:r w:rsidRPr="008C193E">
        <w:rPr>
          <w:rFonts w:cs="Times New Roman"/>
          <w:highlight w:val="white"/>
          <w:lang w:val="fr-FR"/>
        </w:rPr>
        <w:t>.</w:t>
      </w:r>
    </w:p>
    <w:p w14:paraId="42FE281D" w14:textId="267D7807" w:rsidR="00035022" w:rsidRPr="00E15481" w:rsidRDefault="00D44B22" w:rsidP="006210AC">
      <w:pPr>
        <w:spacing w:line="240" w:lineRule="auto"/>
        <w:ind w:left="566" w:hanging="566"/>
        <w:rPr>
          <w:rFonts w:cs="Times New Roman"/>
          <w:highlight w:val="white"/>
        </w:rPr>
      </w:pPr>
      <w:r w:rsidRPr="00E15481">
        <w:rPr>
          <w:rFonts w:cs="Times New Roman"/>
          <w:highlight w:val="white"/>
        </w:rPr>
        <w:t>Bennett, D. (2017).</w:t>
      </w:r>
      <w:r w:rsidR="00CD5EA8" w:rsidRPr="00CD5EA8">
        <w:t xml:space="preserve"> </w:t>
      </w:r>
      <w:r w:rsidR="00CD5EA8" w:rsidRPr="00CD5EA8">
        <w:rPr>
          <w:rFonts w:cs="Times New Roman"/>
        </w:rPr>
        <w:t>Carbon pricing – keeping Alberta competitive since 2007</w:t>
      </w:r>
      <w:r w:rsidR="00CD5EA8">
        <w:rPr>
          <w:rFonts w:cs="Times New Roman"/>
        </w:rPr>
        <w:t xml:space="preserve">. </w:t>
      </w:r>
      <w:r w:rsidR="00CD5EA8" w:rsidRPr="00CD5EA8">
        <w:rPr>
          <w:rFonts w:cs="Times New Roman"/>
          <w:i/>
          <w:iCs/>
        </w:rPr>
        <w:t>Calgary Herald.</w:t>
      </w:r>
      <w:r w:rsidRPr="00E15481">
        <w:rPr>
          <w:rFonts w:cs="Times New Roman"/>
          <w:highlight w:val="white"/>
        </w:rPr>
        <w:t xml:space="preserve"> Retrieved from </w:t>
      </w:r>
      <w:hyperlink r:id="rId51">
        <w:r w:rsidRPr="00E15481">
          <w:rPr>
            <w:rFonts w:cs="Times New Roman"/>
            <w:color w:val="1155CC"/>
            <w:highlight w:val="white"/>
            <w:u w:val="single"/>
          </w:rPr>
          <w:t>https://calgaryherald.com/business/energy/tzeporah-bermans-controversial-stint-on-alberta-oilsands-panel-comes-to-an-end</w:t>
        </w:r>
      </w:hyperlink>
      <w:r w:rsidRPr="00E15481">
        <w:rPr>
          <w:rFonts w:cs="Times New Roman"/>
          <w:highlight w:val="white"/>
        </w:rPr>
        <w:t xml:space="preserve">. </w:t>
      </w:r>
    </w:p>
    <w:p w14:paraId="2B55AC84" w14:textId="610B69D9" w:rsidR="00035022" w:rsidRPr="00E15481" w:rsidRDefault="00D44B22" w:rsidP="006210AC">
      <w:pPr>
        <w:spacing w:line="240" w:lineRule="auto"/>
        <w:ind w:left="566" w:hanging="566"/>
        <w:rPr>
          <w:rFonts w:cs="Times New Roman"/>
          <w:highlight w:val="white"/>
        </w:rPr>
      </w:pPr>
      <w:r w:rsidRPr="00E15481">
        <w:rPr>
          <w:rFonts w:cs="Times New Roman"/>
          <w:highlight w:val="white"/>
        </w:rPr>
        <w:t>Bennett, D. (2016).</w:t>
      </w:r>
      <w:r w:rsidR="00520B29" w:rsidRPr="00520B29">
        <w:t xml:space="preserve"> </w:t>
      </w:r>
      <w:r w:rsidR="00520B29" w:rsidRPr="00520B29">
        <w:rPr>
          <w:rFonts w:cs="Times New Roman"/>
          <w:i/>
          <w:iCs/>
        </w:rPr>
        <w:t>Alberta defends $4.4M summer ad blitz promoting climate change plan.</w:t>
      </w:r>
      <w:r w:rsidRPr="00E15481">
        <w:rPr>
          <w:rFonts w:cs="Times New Roman"/>
          <w:highlight w:val="white"/>
        </w:rPr>
        <w:t xml:space="preserve"> </w:t>
      </w:r>
      <w:r w:rsidR="00520B29" w:rsidRPr="00520B29">
        <w:rPr>
          <w:rFonts w:cs="Times New Roman"/>
          <w:i/>
          <w:iCs/>
          <w:highlight w:val="white"/>
        </w:rPr>
        <w:t>CTV News.</w:t>
      </w:r>
      <w:r w:rsidR="00520B29">
        <w:rPr>
          <w:rFonts w:cs="Times New Roman"/>
          <w:highlight w:val="white"/>
        </w:rPr>
        <w:t xml:space="preserve"> </w:t>
      </w:r>
      <w:r w:rsidRPr="00E15481">
        <w:rPr>
          <w:rFonts w:cs="Times New Roman"/>
          <w:highlight w:val="white"/>
        </w:rPr>
        <w:t xml:space="preserve">Retrieved from </w:t>
      </w:r>
      <w:hyperlink r:id="rId52">
        <w:r w:rsidRPr="00E15481">
          <w:rPr>
            <w:rFonts w:cs="Times New Roman"/>
            <w:color w:val="1155CC"/>
            <w:highlight w:val="white"/>
            <w:u w:val="single"/>
          </w:rPr>
          <w:t>https://www.ctvnews.ca/politics/alberta-defends-4-4m-summer-ad-blitz-promoting-climate-change-plan-1.2955847</w:t>
        </w:r>
      </w:hyperlink>
      <w:r w:rsidRPr="00E15481">
        <w:rPr>
          <w:rFonts w:cs="Times New Roman"/>
          <w:highlight w:val="white"/>
        </w:rPr>
        <w:t xml:space="preserve">. </w:t>
      </w:r>
    </w:p>
    <w:p w14:paraId="10C7FE7A"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Betsill, M. M., &amp; Rabe, B. G. (2009). Climate change and multilevel governance: The evolving state and local roles. </w:t>
      </w:r>
      <w:r w:rsidRPr="00A413F1">
        <w:rPr>
          <w:rFonts w:cs="Times New Roman"/>
          <w:i/>
          <w:iCs/>
          <w:highlight w:val="white"/>
        </w:rPr>
        <w:t>Toward sustainable communities: Transition and transformations in environmental policy</w:t>
      </w:r>
      <w:r w:rsidRPr="00E15481">
        <w:rPr>
          <w:rFonts w:cs="Times New Roman"/>
          <w:highlight w:val="white"/>
        </w:rPr>
        <w:t xml:space="preserve">, 201-225. Retrieved from </w:t>
      </w:r>
      <w:hyperlink r:id="rId53">
        <w:r w:rsidRPr="00E15481">
          <w:rPr>
            <w:rFonts w:cs="Times New Roman"/>
            <w:color w:val="1155CC"/>
            <w:highlight w:val="white"/>
            <w:u w:val="single"/>
          </w:rPr>
          <w:t>https://books.google.ca/books?hl=en&amp;lr=&amp;id=5nF3evGSIsYC&amp;oi=fnd&amp;pg=PA201&amp;dq=multilevel+governance+in+canadian+climate+policy&amp;ots=Y7NsBNi-It&amp;sig=e81xkaBcZRNxZKYjTB0DYPMFLAg</w:t>
        </w:r>
      </w:hyperlink>
      <w:r w:rsidRPr="00E15481">
        <w:rPr>
          <w:rFonts w:cs="Times New Roman"/>
          <w:highlight w:val="white"/>
        </w:rPr>
        <w:t xml:space="preserve">. </w:t>
      </w:r>
    </w:p>
    <w:p w14:paraId="35F9DD4E" w14:textId="1F4835D1" w:rsidR="000B16C9" w:rsidRDefault="000B16C9" w:rsidP="006210AC">
      <w:pPr>
        <w:spacing w:line="240" w:lineRule="auto"/>
        <w:ind w:left="566" w:hanging="566"/>
        <w:rPr>
          <w:rFonts w:cs="Times New Roman"/>
          <w:highlight w:val="white"/>
        </w:rPr>
      </w:pPr>
      <w:r w:rsidRPr="000B16C9">
        <w:rPr>
          <w:rFonts w:cs="Times New Roman"/>
        </w:rPr>
        <w:t xml:space="preserve">Blue, G., Rajewicz, L., Daub, S., &amp; Yunker, Z. (2018). In the Corporate Interest: Fossil Fuel Industry Input into Alberta and British Columbia's Climate Leadership Plans. </w:t>
      </w:r>
      <w:r w:rsidRPr="00A413F1">
        <w:rPr>
          <w:rFonts w:cs="Times New Roman"/>
          <w:i/>
          <w:iCs/>
        </w:rPr>
        <w:t>Canadian Journal of Communication, 43</w:t>
      </w:r>
      <w:r w:rsidRPr="000B16C9">
        <w:rPr>
          <w:rFonts w:cs="Times New Roman"/>
        </w:rPr>
        <w:t>(1), 93-110.</w:t>
      </w:r>
    </w:p>
    <w:p w14:paraId="637A3C79" w14:textId="270076A2"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Boulianne, S., and Belland, S. (2019). Who Matters in Climate Change Discourse in Alberta. In J. Pinto, R. Gutsche, and P. Prado (Eds.), </w:t>
      </w:r>
      <w:r w:rsidRPr="00E15481">
        <w:rPr>
          <w:rFonts w:cs="Times New Roman"/>
          <w:i/>
          <w:highlight w:val="white"/>
        </w:rPr>
        <w:t>Climate change, media &amp; culture: Critical issues in global environmental communication (</w:t>
      </w:r>
      <w:r w:rsidRPr="00E15481">
        <w:rPr>
          <w:rFonts w:cs="Times New Roman"/>
          <w:highlight w:val="white"/>
        </w:rPr>
        <w:t xml:space="preserve">Pp. 46-53). Emerald Publishing Limited. </w:t>
      </w:r>
      <w:r w:rsidR="00EF1A75" w:rsidRPr="00E15481">
        <w:rPr>
          <w:rFonts w:cs="Times New Roman"/>
          <w:highlight w:val="white"/>
        </w:rPr>
        <w:t>D</w:t>
      </w:r>
      <w:r w:rsidRPr="00E15481">
        <w:rPr>
          <w:rFonts w:cs="Times New Roman"/>
          <w:highlight w:val="white"/>
        </w:rPr>
        <w:t>oi:10.1108/978-1-78769-967-020191007.</w:t>
      </w:r>
    </w:p>
    <w:p w14:paraId="636EE9F6"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Boyd, B. (2015). </w:t>
      </w:r>
      <w:r w:rsidRPr="008C193E">
        <w:rPr>
          <w:rFonts w:cs="Times New Roman"/>
          <w:i/>
          <w:iCs/>
          <w:highlight w:val="white"/>
        </w:rPr>
        <w:t>Learning to address climate change: collaboration, policy transfer, and choosing policy instruments in Canadian provinces.</w:t>
      </w:r>
      <w:r w:rsidRPr="00E15481">
        <w:rPr>
          <w:rFonts w:cs="Times New Roman"/>
          <w:highlight w:val="white"/>
        </w:rPr>
        <w:t xml:space="preserve"> Retrieved from </w:t>
      </w:r>
      <w:hyperlink r:id="rId54">
        <w:r w:rsidRPr="00E15481">
          <w:rPr>
            <w:rFonts w:cs="Times New Roman"/>
            <w:color w:val="1155CC"/>
            <w:highlight w:val="white"/>
            <w:u w:val="single"/>
          </w:rPr>
          <w:t>https://dspace.library.uvic.ca/handle/1828/6769</w:t>
        </w:r>
      </w:hyperlink>
      <w:r w:rsidRPr="00E15481">
        <w:rPr>
          <w:rFonts w:cs="Times New Roman"/>
          <w:highlight w:val="white"/>
        </w:rPr>
        <w:t xml:space="preserve">. </w:t>
      </w:r>
    </w:p>
    <w:p w14:paraId="311273CF" w14:textId="5E3777CA"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Boyd, B. (2019). A province under pressure: Climate change policy in </w:t>
      </w:r>
      <w:r w:rsidR="003E704C">
        <w:rPr>
          <w:rFonts w:cs="Times New Roman"/>
          <w:highlight w:val="white"/>
        </w:rPr>
        <w:t>A</w:t>
      </w:r>
      <w:r w:rsidRPr="00E15481">
        <w:rPr>
          <w:rFonts w:cs="Times New Roman"/>
          <w:highlight w:val="white"/>
        </w:rPr>
        <w:t xml:space="preserve">lberta. </w:t>
      </w:r>
      <w:r w:rsidRPr="00E15481">
        <w:rPr>
          <w:rFonts w:cs="Times New Roman"/>
          <w:i/>
          <w:highlight w:val="white"/>
        </w:rPr>
        <w:t>Canadian Journal of Political Science, 52</w:t>
      </w:r>
      <w:r w:rsidRPr="00E15481">
        <w:rPr>
          <w:rFonts w:cs="Times New Roman"/>
          <w:highlight w:val="white"/>
        </w:rPr>
        <w:t xml:space="preserve">(1), 183-199. </w:t>
      </w:r>
      <w:r w:rsidR="00EF1A75" w:rsidRPr="00E15481">
        <w:rPr>
          <w:rFonts w:cs="Times New Roman"/>
          <w:highlight w:val="white"/>
        </w:rPr>
        <w:t>D</w:t>
      </w:r>
      <w:r w:rsidRPr="00E15481">
        <w:rPr>
          <w:rFonts w:cs="Times New Roman"/>
          <w:highlight w:val="white"/>
        </w:rPr>
        <w:t>oi:http://dx.doi.org.ezproxy.royalroads.ca/10.1017/S0008423918000410.</w:t>
      </w:r>
    </w:p>
    <w:p w14:paraId="2BF1A631"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Bramley, M. (2002). </w:t>
      </w:r>
      <w:r w:rsidRPr="00945102">
        <w:rPr>
          <w:rFonts w:cs="Times New Roman"/>
          <w:i/>
          <w:iCs/>
          <w:highlight w:val="white"/>
        </w:rPr>
        <w:t>An assessment of Alberta’s climate change action plan.</w:t>
      </w:r>
      <w:r w:rsidRPr="00E15481">
        <w:rPr>
          <w:rFonts w:cs="Times New Roman"/>
          <w:highlight w:val="white"/>
        </w:rPr>
        <w:t xml:space="preserve"> Retrieved from </w:t>
      </w:r>
      <w:hyperlink r:id="rId55">
        <w:r w:rsidRPr="00E15481">
          <w:rPr>
            <w:rFonts w:cs="Times New Roman"/>
            <w:color w:val="1155CC"/>
            <w:highlight w:val="white"/>
            <w:u w:val="single"/>
          </w:rPr>
          <w:t>https://www.pembina.org/pub/138</w:t>
        </w:r>
      </w:hyperlink>
      <w:r w:rsidRPr="00E15481">
        <w:rPr>
          <w:rFonts w:cs="Times New Roman"/>
          <w:highlight w:val="white"/>
        </w:rPr>
        <w:t>.</w:t>
      </w:r>
    </w:p>
    <w:p w14:paraId="25461CF1" w14:textId="2795AC3C" w:rsidR="00BB4FAC" w:rsidRDefault="00BB4FAC" w:rsidP="006210AC">
      <w:pPr>
        <w:spacing w:line="240" w:lineRule="auto"/>
        <w:ind w:left="566" w:hanging="566"/>
        <w:rPr>
          <w:rFonts w:cs="Times New Roman"/>
          <w:highlight w:val="white"/>
        </w:rPr>
      </w:pPr>
      <w:r>
        <w:rPr>
          <w:rFonts w:cs="Times New Roman"/>
          <w:highlight w:val="white"/>
        </w:rPr>
        <w:t xml:space="preserve">Bratt, D. (2020). </w:t>
      </w:r>
      <w:r w:rsidR="008F0D9B" w:rsidRPr="00981FD2">
        <w:rPr>
          <w:rFonts w:cs="Times New Roman"/>
          <w:i/>
          <w:iCs/>
        </w:rPr>
        <w:t xml:space="preserve">Addressing polarization: What works? Case study: The Alberta Climate Leadership Plan. </w:t>
      </w:r>
      <w:r w:rsidR="006557BE">
        <w:rPr>
          <w:rFonts w:cs="Times New Roman"/>
        </w:rPr>
        <w:t xml:space="preserve">Retrieved from </w:t>
      </w:r>
      <w:hyperlink r:id="rId56" w:history="1">
        <w:r w:rsidR="006557BE" w:rsidRPr="00D96B06">
          <w:rPr>
            <w:rStyle w:val="Hyperlink"/>
            <w:rFonts w:cs="Times New Roman"/>
          </w:rPr>
          <w:t>https://ruor.uottawa.ca/handle/10393/42489</w:t>
        </w:r>
      </w:hyperlink>
      <w:r w:rsidR="006557BE">
        <w:rPr>
          <w:rFonts w:cs="Times New Roman"/>
        </w:rPr>
        <w:t xml:space="preserve">. </w:t>
      </w:r>
    </w:p>
    <w:p w14:paraId="70815F0B" w14:textId="63DA9118" w:rsidR="00035022" w:rsidRPr="00E15481" w:rsidRDefault="00D44B22" w:rsidP="006210AC">
      <w:pPr>
        <w:spacing w:line="240" w:lineRule="auto"/>
        <w:ind w:left="566" w:hanging="566"/>
        <w:rPr>
          <w:rFonts w:cs="Times New Roman"/>
          <w:highlight w:val="white"/>
        </w:rPr>
      </w:pPr>
      <w:r w:rsidRPr="00E15481">
        <w:rPr>
          <w:rFonts w:cs="Times New Roman"/>
          <w:highlight w:val="white"/>
        </w:rPr>
        <w:t>Buck, J. (2018).</w:t>
      </w:r>
      <w:r w:rsidR="00981FD2">
        <w:rPr>
          <w:rFonts w:cs="Times New Roman"/>
          <w:highlight w:val="white"/>
        </w:rPr>
        <w:t xml:space="preserve"> </w:t>
      </w:r>
      <w:r w:rsidR="00981FD2" w:rsidRPr="00981FD2">
        <w:rPr>
          <w:rFonts w:cs="Times New Roman"/>
          <w:i/>
          <w:iCs/>
        </w:rPr>
        <w:t>Alberta withdraws from Pan-Canadian Framework on Clean Growth and Climate Change. So now what?</w:t>
      </w:r>
      <w:r w:rsidRPr="00E15481">
        <w:rPr>
          <w:rFonts w:cs="Times New Roman"/>
          <w:highlight w:val="white"/>
        </w:rPr>
        <w:t xml:space="preserve"> Retrieved from </w:t>
      </w:r>
      <w:hyperlink r:id="rId57">
        <w:r w:rsidRPr="00E15481">
          <w:rPr>
            <w:rFonts w:cs="Times New Roman"/>
            <w:color w:val="1155CC"/>
            <w:highlight w:val="white"/>
            <w:u w:val="single"/>
          </w:rPr>
          <w:t>https://environmentaldefence.ca/2018/09/20/alberta-withdraws-from-pan-canadian-framework-on-clean-growth-and-climate-change-so-now-what/</w:t>
        </w:r>
      </w:hyperlink>
      <w:r w:rsidRPr="00E15481">
        <w:rPr>
          <w:rFonts w:cs="Times New Roman"/>
          <w:highlight w:val="white"/>
        </w:rPr>
        <w:t xml:space="preserve">. </w:t>
      </w:r>
    </w:p>
    <w:p w14:paraId="2E282082"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Cairns, R. D. (1992). Natural Resources and Canadian Federalism: Decentralization, recurring conflict, and resolution. </w:t>
      </w:r>
      <w:r w:rsidRPr="00E15481">
        <w:rPr>
          <w:rFonts w:cs="Times New Roman"/>
          <w:i/>
          <w:highlight w:val="white"/>
        </w:rPr>
        <w:t>Publius, 22</w:t>
      </w:r>
      <w:r w:rsidRPr="00E15481">
        <w:rPr>
          <w:rFonts w:cs="Times New Roman"/>
          <w:highlight w:val="white"/>
        </w:rPr>
        <w:t xml:space="preserve">(1), 55–70. </w:t>
      </w:r>
      <w:hyperlink r:id="rId58">
        <w:r w:rsidRPr="00E15481">
          <w:rPr>
            <w:rFonts w:cs="Times New Roman"/>
            <w:color w:val="1155CC"/>
            <w:highlight w:val="white"/>
            <w:u w:val="single"/>
          </w:rPr>
          <w:t>https://doi.org/10.2307/3330233</w:t>
        </w:r>
      </w:hyperlink>
      <w:r w:rsidRPr="00E15481">
        <w:rPr>
          <w:rFonts w:cs="Times New Roman"/>
          <w:highlight w:val="white"/>
        </w:rPr>
        <w:t>.</w:t>
      </w:r>
    </w:p>
    <w:p w14:paraId="5473EA46" w14:textId="3F2AD11E" w:rsidR="00035022" w:rsidRPr="00E15481" w:rsidRDefault="00D44B22" w:rsidP="006210AC">
      <w:pPr>
        <w:spacing w:line="240" w:lineRule="auto"/>
        <w:ind w:left="566" w:hanging="566"/>
        <w:rPr>
          <w:rFonts w:cs="Times New Roman"/>
          <w:highlight w:val="white"/>
        </w:rPr>
      </w:pPr>
      <w:r w:rsidRPr="00E15481">
        <w:rPr>
          <w:rFonts w:cs="Times New Roman"/>
          <w:highlight w:val="white"/>
        </w:rPr>
        <w:t>Calgary Herald. (2014).</w:t>
      </w:r>
      <w:r w:rsidR="00DD710A">
        <w:rPr>
          <w:rFonts w:cs="Times New Roman"/>
          <w:highlight w:val="white"/>
        </w:rPr>
        <w:t xml:space="preserve"> </w:t>
      </w:r>
      <w:r w:rsidRPr="00E15481">
        <w:rPr>
          <w:rFonts w:cs="Times New Roman"/>
          <w:highlight w:val="white"/>
        </w:rPr>
        <w:t xml:space="preserve"> </w:t>
      </w:r>
      <w:r w:rsidR="00DD710A" w:rsidRPr="00DD710A">
        <w:rPr>
          <w:rFonts w:cs="Times New Roman"/>
          <w:i/>
          <w:iCs/>
        </w:rPr>
        <w:t>Non-profit climate change group folds two years after province pulled funding</w:t>
      </w:r>
      <w:r w:rsidR="00DD710A" w:rsidRPr="00DD710A">
        <w:rPr>
          <w:rFonts w:cs="Times New Roman"/>
          <w:i/>
          <w:iCs/>
          <w:highlight w:val="white"/>
        </w:rPr>
        <w:t>.</w:t>
      </w:r>
      <w:r w:rsidR="00DD710A">
        <w:rPr>
          <w:rFonts w:cs="Times New Roman"/>
          <w:highlight w:val="white"/>
        </w:rPr>
        <w:t xml:space="preserve"> </w:t>
      </w:r>
      <w:r w:rsidRPr="00E15481">
        <w:rPr>
          <w:rFonts w:cs="Times New Roman"/>
          <w:highlight w:val="white"/>
        </w:rPr>
        <w:t xml:space="preserve">Retrieved from </w:t>
      </w:r>
      <w:hyperlink r:id="rId59">
        <w:r w:rsidRPr="00E15481">
          <w:rPr>
            <w:rFonts w:cs="Times New Roman"/>
            <w:color w:val="1155CC"/>
            <w:highlight w:val="white"/>
            <w:u w:val="single"/>
          </w:rPr>
          <w:t>https://calgaryherald.com/news/local-news/non-profit-climate-change-group-folds-two-years-after-province-pulled-funding</w:t>
        </w:r>
      </w:hyperlink>
      <w:r w:rsidRPr="00E15481">
        <w:rPr>
          <w:rFonts w:cs="Times New Roman"/>
          <w:highlight w:val="white"/>
        </w:rPr>
        <w:t xml:space="preserve">. </w:t>
      </w:r>
    </w:p>
    <w:p w14:paraId="7DEF7178" w14:textId="30454461"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Carter, A. V. (2018). Policy pathways to carbon entrenchment: responses to the climate crisis in canada’s petro-provinces. </w:t>
      </w:r>
      <w:r w:rsidRPr="00705CB5">
        <w:rPr>
          <w:rFonts w:cs="Times New Roman"/>
          <w:i/>
          <w:iCs/>
          <w:highlight w:val="white"/>
        </w:rPr>
        <w:t>Studies in Political Economy, 99</w:t>
      </w:r>
      <w:r w:rsidRPr="00E15481">
        <w:rPr>
          <w:rFonts w:cs="Times New Roman"/>
          <w:highlight w:val="white"/>
        </w:rPr>
        <w:t xml:space="preserve">(2), 151–174. </w:t>
      </w:r>
      <w:hyperlink r:id="rId60">
        <w:r w:rsidRPr="00E15481">
          <w:rPr>
            <w:rFonts w:cs="Times New Roman"/>
            <w:color w:val="1155CC"/>
            <w:highlight w:val="white"/>
            <w:u w:val="single"/>
          </w:rPr>
          <w:t>https://doi.org/10.1080/07078552.2018.1492083</w:t>
        </w:r>
      </w:hyperlink>
      <w:r w:rsidRPr="00E15481">
        <w:rPr>
          <w:rFonts w:cs="Times New Roman"/>
          <w:highlight w:val="white"/>
        </w:rPr>
        <w:t>.</w:t>
      </w:r>
    </w:p>
    <w:p w14:paraId="65E0F3F7" w14:textId="6C5D1294"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Carter, A. V., Fraser, G. S., &amp; Zalik, A. (2017). Environmental policy convergence in Canada's fossil fuel provinces? </w:t>
      </w:r>
      <w:r w:rsidR="00EF1A75" w:rsidRPr="00E15481">
        <w:rPr>
          <w:rFonts w:cs="Times New Roman"/>
          <w:highlight w:val="white"/>
        </w:rPr>
        <w:t>R</w:t>
      </w:r>
      <w:r w:rsidRPr="00E15481">
        <w:rPr>
          <w:rFonts w:cs="Times New Roman"/>
          <w:highlight w:val="white"/>
        </w:rPr>
        <w:t xml:space="preserve">egulatory streamlining, impediments, and drift. </w:t>
      </w:r>
      <w:r w:rsidRPr="00E15481">
        <w:rPr>
          <w:rFonts w:cs="Times New Roman"/>
          <w:i/>
          <w:highlight w:val="white"/>
        </w:rPr>
        <w:t>Canadian Public Policy, 43</w:t>
      </w:r>
      <w:r w:rsidRPr="00E15481">
        <w:rPr>
          <w:rFonts w:cs="Times New Roman"/>
          <w:highlight w:val="white"/>
        </w:rPr>
        <w:t xml:space="preserve">(1), 61–61. </w:t>
      </w:r>
      <w:hyperlink r:id="rId61">
        <w:r w:rsidRPr="00E15481">
          <w:rPr>
            <w:rFonts w:cs="Times New Roman"/>
            <w:color w:val="1155CC"/>
            <w:highlight w:val="white"/>
            <w:u w:val="single"/>
          </w:rPr>
          <w:t>https://doi.org/10.3138/cpp.2016-041</w:t>
        </w:r>
      </w:hyperlink>
      <w:r w:rsidRPr="00E15481">
        <w:rPr>
          <w:rFonts w:cs="Times New Roman"/>
          <w:highlight w:val="white"/>
        </w:rPr>
        <w:t>.</w:t>
      </w:r>
    </w:p>
    <w:p w14:paraId="01FC2FD0" w14:textId="634AE1F2"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Carter, A. V. (2020). Fossilized: Environmental policy in Canada’s petro-provinces. </w:t>
      </w:r>
      <w:r w:rsidR="00306956" w:rsidRPr="00306956">
        <w:rPr>
          <w:rFonts w:cs="Times New Roman"/>
          <w:i/>
          <w:iCs/>
          <w:highlight w:val="white"/>
        </w:rPr>
        <w:t>UBC Press.</w:t>
      </w:r>
    </w:p>
    <w:p w14:paraId="3EC23456" w14:textId="5DA54291" w:rsidR="009E2246" w:rsidRDefault="009E2246" w:rsidP="006210AC">
      <w:pPr>
        <w:spacing w:line="240" w:lineRule="auto"/>
        <w:ind w:left="566" w:hanging="566"/>
        <w:rPr>
          <w:rFonts w:cs="Times New Roman"/>
          <w:highlight w:val="white"/>
        </w:rPr>
      </w:pPr>
      <w:r>
        <w:rPr>
          <w:rFonts w:cs="Times New Roman"/>
          <w:highlight w:val="white"/>
        </w:rPr>
        <w:t xml:space="preserve">Canada's Ecofiscal Commission (2015). </w:t>
      </w:r>
      <w:r w:rsidRPr="00A21D16">
        <w:rPr>
          <w:rFonts w:cs="Times New Roman"/>
          <w:i/>
          <w:iCs/>
          <w:highlight w:val="white"/>
        </w:rPr>
        <w:t>The way forward: A practical approach to reducing Canada's greenhouse gas emissions.</w:t>
      </w:r>
      <w:r>
        <w:rPr>
          <w:rFonts w:cs="Times New Roman"/>
          <w:highlight w:val="white"/>
        </w:rPr>
        <w:t xml:space="preserve"> Retrieved from </w:t>
      </w:r>
      <w:r w:rsidRPr="009E2246">
        <w:rPr>
          <w:rFonts w:cs="Times New Roman"/>
        </w:rPr>
        <w:t>.ca/wp-content/uploads/2015/04/Ecofiscal-Commission-Report-The-Way-Forward-April-2015.pdf</w:t>
      </w:r>
      <w:r>
        <w:rPr>
          <w:rFonts w:cs="Times New Roman"/>
        </w:rPr>
        <w:t xml:space="preserve">. </w:t>
      </w:r>
    </w:p>
    <w:p w14:paraId="42C2F350" w14:textId="2BE301A0"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Canadian Institute for Climate Choices (2020). </w:t>
      </w:r>
      <w:r w:rsidRPr="00A21D16">
        <w:rPr>
          <w:rFonts w:cs="Times New Roman"/>
          <w:i/>
          <w:iCs/>
          <w:highlight w:val="white"/>
        </w:rPr>
        <w:t>11 ways to measure clean growth.</w:t>
      </w:r>
      <w:r w:rsidRPr="00E15481">
        <w:rPr>
          <w:rFonts w:cs="Times New Roman"/>
          <w:highlight w:val="white"/>
        </w:rPr>
        <w:t xml:space="preserve"> Retrieved from </w:t>
      </w:r>
      <w:hyperlink r:id="rId62">
        <w:r w:rsidRPr="00E15481">
          <w:rPr>
            <w:rFonts w:cs="Times New Roman"/>
            <w:color w:val="1155CC"/>
            <w:highlight w:val="white"/>
            <w:u w:val="single"/>
          </w:rPr>
          <w:t>https://climatechoices.ca/reports/clean-growth/</w:t>
        </w:r>
      </w:hyperlink>
      <w:r w:rsidRPr="00E15481">
        <w:rPr>
          <w:rFonts w:cs="Times New Roman"/>
          <w:highlight w:val="white"/>
        </w:rPr>
        <w:t xml:space="preserve">. </w:t>
      </w:r>
    </w:p>
    <w:p w14:paraId="4BFD191C" w14:textId="0DFCFA2A" w:rsidR="00035022" w:rsidRPr="00E15481" w:rsidRDefault="00D44B22" w:rsidP="006210AC">
      <w:pPr>
        <w:spacing w:line="240" w:lineRule="auto"/>
        <w:ind w:left="566" w:hanging="566"/>
        <w:rPr>
          <w:rFonts w:cs="Times New Roman"/>
          <w:highlight w:val="white"/>
        </w:rPr>
      </w:pPr>
      <w:r w:rsidRPr="00E15481">
        <w:rPr>
          <w:rFonts w:cs="Times New Roman"/>
          <w:highlight w:val="white"/>
        </w:rPr>
        <w:lastRenderedPageBreak/>
        <w:t xml:space="preserve">Court of Appeal of Alberta (2020). </w:t>
      </w:r>
      <w:r w:rsidRPr="00E15481">
        <w:rPr>
          <w:rFonts w:cs="Times New Roman"/>
          <w:i/>
          <w:highlight w:val="white"/>
        </w:rPr>
        <w:t>Reference re Greenhouse Gas Pollution Pricing Act, 2020 ABCA 74.</w:t>
      </w:r>
      <w:r w:rsidRPr="00E15481">
        <w:rPr>
          <w:rFonts w:cs="Times New Roman"/>
          <w:highlight w:val="white"/>
        </w:rPr>
        <w:t xml:space="preserve"> Retrieved from </w:t>
      </w:r>
      <w:hyperlink r:id="rId63">
        <w:r w:rsidRPr="00E15481">
          <w:rPr>
            <w:rFonts w:cs="Times New Roman"/>
            <w:color w:val="1155CC"/>
            <w:highlight w:val="white"/>
            <w:u w:val="single"/>
          </w:rPr>
          <w:t>https://albertacourts.ca/docs/default-source/ca/rsn(c)-1903-0157ac.pdf?sfvrsn=d79e8480_1</w:t>
        </w:r>
      </w:hyperlink>
      <w:r w:rsidRPr="00E15481">
        <w:rPr>
          <w:rFonts w:cs="Times New Roman"/>
          <w:highlight w:val="white"/>
        </w:rPr>
        <w:t>.</w:t>
      </w:r>
    </w:p>
    <w:p w14:paraId="6CCC828E" w14:textId="57E43224" w:rsidR="00725373" w:rsidRPr="007719E7" w:rsidRDefault="00725373" w:rsidP="006210AC">
      <w:pPr>
        <w:spacing w:line="240" w:lineRule="auto"/>
        <w:ind w:left="566" w:hanging="566"/>
        <w:rPr>
          <w:rFonts w:cs="Times New Roman"/>
        </w:rPr>
      </w:pPr>
      <w:r>
        <w:rPr>
          <w:rFonts w:cs="Times New Roman"/>
          <w:highlight w:val="white"/>
        </w:rPr>
        <w:t xml:space="preserve">Connolly, A. (2020). </w:t>
      </w:r>
      <w:r w:rsidRPr="00725373">
        <w:rPr>
          <w:rFonts w:cs="Times New Roman"/>
        </w:rPr>
        <w:t>Teck Resources has abandoned its Frontier mine plan. Here are the factors being blamed</w:t>
      </w:r>
      <w:r>
        <w:rPr>
          <w:rFonts w:cs="Times New Roman"/>
        </w:rPr>
        <w:t>.</w:t>
      </w:r>
      <w:r w:rsidR="00B045BE">
        <w:rPr>
          <w:rFonts w:cs="Times New Roman"/>
        </w:rPr>
        <w:t xml:space="preserve"> </w:t>
      </w:r>
      <w:r w:rsidR="00B045BE" w:rsidRPr="008C193E">
        <w:rPr>
          <w:rFonts w:cs="Times New Roman"/>
          <w:i/>
          <w:iCs/>
        </w:rPr>
        <w:t>Global News.</w:t>
      </w:r>
      <w:r>
        <w:rPr>
          <w:rFonts w:cs="Times New Roman"/>
        </w:rPr>
        <w:t xml:space="preserve"> Retrieved </w:t>
      </w:r>
      <w:hyperlink r:id="rId64" w:history="1">
        <w:r w:rsidR="007719E7" w:rsidRPr="009111DC">
          <w:rPr>
            <w:rStyle w:val="Hyperlink"/>
            <w:rFonts w:cs="Times New Roman"/>
          </w:rPr>
          <w:t>https://www.globalnews.ca/news/6588026/teck-frontier-oilsands-mine-cancelled/</w:t>
        </w:r>
      </w:hyperlink>
      <w:r w:rsidR="007719E7">
        <w:rPr>
          <w:rFonts w:cs="Times New Roman"/>
        </w:rPr>
        <w:t xml:space="preserve">. </w:t>
      </w:r>
    </w:p>
    <w:p w14:paraId="2901BE52" w14:textId="328B0F82" w:rsidR="008C771E" w:rsidRDefault="008C771E" w:rsidP="006210AC">
      <w:pPr>
        <w:spacing w:line="240" w:lineRule="auto"/>
        <w:ind w:left="566" w:hanging="566"/>
        <w:rPr>
          <w:rFonts w:cs="Times New Roman"/>
          <w:highlight w:val="white"/>
        </w:rPr>
      </w:pPr>
      <w:r>
        <w:rPr>
          <w:rFonts w:cs="Times New Roman"/>
          <w:highlight w:val="white"/>
        </w:rPr>
        <w:t>CBC News (2016).</w:t>
      </w:r>
      <w:r w:rsidR="0095094F" w:rsidRPr="0095094F">
        <w:t xml:space="preserve"> </w:t>
      </w:r>
      <w:r w:rsidR="0095094F" w:rsidRPr="004F0007">
        <w:rPr>
          <w:rFonts w:cs="Times New Roman"/>
          <w:i/>
          <w:iCs/>
        </w:rPr>
        <w:t>Albe</w:t>
      </w:r>
      <w:r w:rsidR="004F0007" w:rsidRPr="004F0007">
        <w:rPr>
          <w:rFonts w:cs="Times New Roman"/>
          <w:i/>
          <w:iCs/>
        </w:rPr>
        <w:t>r</w:t>
      </w:r>
      <w:r w:rsidR="0095094F" w:rsidRPr="004F0007">
        <w:rPr>
          <w:rFonts w:cs="Times New Roman"/>
          <w:i/>
          <w:iCs/>
        </w:rPr>
        <w:t>ta's Bill 6 taught NDP lesson on communicating with farmers</w:t>
      </w:r>
      <w:r w:rsidR="0095094F">
        <w:rPr>
          <w:rFonts w:cs="Times New Roman"/>
        </w:rPr>
        <w:t>.</w:t>
      </w:r>
      <w:r>
        <w:rPr>
          <w:rFonts w:cs="Times New Roman"/>
          <w:highlight w:val="white"/>
        </w:rPr>
        <w:t xml:space="preserve"> Retrieved fr</w:t>
      </w:r>
      <w:r w:rsidRPr="008C771E">
        <w:rPr>
          <w:rFonts w:cs="Times New Roman"/>
        </w:rPr>
        <w:t>www.cbc.ca/news/canada/calgary/agriculture-minister-admits-bill6-mistake-1.3415855</w:t>
      </w:r>
      <w:r>
        <w:rPr>
          <w:rFonts w:cs="Times New Roman"/>
        </w:rPr>
        <w:t xml:space="preserve">. </w:t>
      </w:r>
    </w:p>
    <w:p w14:paraId="47B917DF" w14:textId="01E3A283"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CBC News (2017). </w:t>
      </w:r>
      <w:r w:rsidR="004F0007" w:rsidRPr="004F0007">
        <w:rPr>
          <w:rFonts w:cs="Times New Roman"/>
          <w:i/>
          <w:iCs/>
        </w:rPr>
        <w:t>Environmentalist released from oilsands advisory group not related to controversial comments, Notley says</w:t>
      </w:r>
      <w:r w:rsidR="004F0007" w:rsidRPr="004F0007">
        <w:rPr>
          <w:rFonts w:cs="Times New Roman"/>
          <w:i/>
          <w:iCs/>
          <w:highlight w:val="white"/>
        </w:rPr>
        <w:t>.</w:t>
      </w:r>
      <w:r w:rsidR="004F0007">
        <w:rPr>
          <w:rFonts w:cs="Times New Roman"/>
          <w:highlight w:val="white"/>
        </w:rPr>
        <w:t xml:space="preserve"> </w:t>
      </w:r>
      <w:r w:rsidRPr="00E15481">
        <w:rPr>
          <w:rFonts w:cs="Times New Roman"/>
          <w:highlight w:val="white"/>
        </w:rPr>
        <w:t xml:space="preserve">Retrieved from </w:t>
      </w:r>
      <w:hyperlink r:id="rId65">
        <w:r w:rsidRPr="00E15481">
          <w:rPr>
            <w:rFonts w:cs="Times New Roman"/>
            <w:color w:val="1155CC"/>
            <w:highlight w:val="white"/>
            <w:u w:val="single"/>
          </w:rPr>
          <w:t>https://www.cbc.ca/news/canada/edmonton/tzeporah-berman-osag-dismissal-1.4166851</w:t>
        </w:r>
      </w:hyperlink>
      <w:r w:rsidRPr="00E15481">
        <w:rPr>
          <w:rFonts w:cs="Times New Roman"/>
          <w:highlight w:val="white"/>
        </w:rPr>
        <w:t xml:space="preserve">. </w:t>
      </w:r>
    </w:p>
    <w:p w14:paraId="702C83D9" w14:textId="77777777" w:rsidR="00A56B79" w:rsidRPr="00E15481" w:rsidRDefault="00A56B79" w:rsidP="006210AC">
      <w:pPr>
        <w:spacing w:line="240" w:lineRule="auto"/>
        <w:ind w:left="566" w:hanging="566"/>
        <w:rPr>
          <w:rFonts w:cs="Times New Roman"/>
          <w:highlight w:val="white"/>
        </w:rPr>
      </w:pPr>
      <w:r w:rsidRPr="00E15481">
        <w:rPr>
          <w:rFonts w:cs="Times New Roman"/>
          <w:highlight w:val="white"/>
        </w:rPr>
        <w:t>CBC News (2019</w:t>
      </w:r>
      <w:r>
        <w:rPr>
          <w:rFonts w:cs="Times New Roman"/>
          <w:highlight w:val="white"/>
        </w:rPr>
        <w:t>a</w:t>
      </w:r>
      <w:r w:rsidRPr="00E15481">
        <w:rPr>
          <w:rFonts w:cs="Times New Roman"/>
          <w:highlight w:val="white"/>
        </w:rPr>
        <w:t xml:space="preserve">). </w:t>
      </w:r>
      <w:r w:rsidRPr="00D615CE">
        <w:rPr>
          <w:rFonts w:cs="Times New Roman"/>
          <w:i/>
          <w:iCs/>
        </w:rPr>
        <w:t>Former Pembina Institute head quits AER before Kenney could fire him, alleging 'smear campaign'</w:t>
      </w:r>
      <w:r w:rsidRPr="00D615CE">
        <w:rPr>
          <w:rFonts w:cs="Times New Roman"/>
          <w:i/>
          <w:iCs/>
          <w:highlight w:val="white"/>
        </w:rPr>
        <w:t>.</w:t>
      </w:r>
      <w:r>
        <w:rPr>
          <w:rFonts w:cs="Times New Roman"/>
          <w:highlight w:val="white"/>
        </w:rPr>
        <w:t xml:space="preserve"> </w:t>
      </w:r>
      <w:r w:rsidRPr="00E15481">
        <w:rPr>
          <w:rFonts w:cs="Times New Roman"/>
          <w:highlight w:val="white"/>
        </w:rPr>
        <w:t xml:space="preserve">Retrieved from </w:t>
      </w:r>
      <w:hyperlink r:id="rId66">
        <w:r w:rsidRPr="00E15481">
          <w:rPr>
            <w:rFonts w:cs="Times New Roman"/>
            <w:color w:val="1155CC"/>
            <w:highlight w:val="white"/>
            <w:u w:val="single"/>
          </w:rPr>
          <w:t>https://www.cbc.ca/news/canada/calgary/ed-whittingham-aer-board-pembina-resignation-1.5115373</w:t>
        </w:r>
      </w:hyperlink>
      <w:r w:rsidRPr="00E15481">
        <w:rPr>
          <w:rFonts w:cs="Times New Roman"/>
          <w:highlight w:val="white"/>
        </w:rPr>
        <w:t xml:space="preserve">. </w:t>
      </w:r>
    </w:p>
    <w:p w14:paraId="22D5918B" w14:textId="5A9CC84F" w:rsidR="00035022" w:rsidRPr="00E15481" w:rsidRDefault="00D44B22" w:rsidP="006210AC">
      <w:pPr>
        <w:spacing w:line="240" w:lineRule="auto"/>
        <w:ind w:left="566" w:hanging="566"/>
        <w:rPr>
          <w:rFonts w:cs="Times New Roman"/>
          <w:highlight w:val="white"/>
        </w:rPr>
      </w:pPr>
      <w:r w:rsidRPr="00E15481">
        <w:rPr>
          <w:rFonts w:cs="Times New Roman"/>
          <w:highlight w:val="white"/>
        </w:rPr>
        <w:t>CBC News (2019</w:t>
      </w:r>
      <w:r w:rsidR="00A56B79">
        <w:rPr>
          <w:rFonts w:cs="Times New Roman"/>
          <w:highlight w:val="white"/>
        </w:rPr>
        <w:t>b</w:t>
      </w:r>
      <w:r w:rsidRPr="00E15481">
        <w:rPr>
          <w:rFonts w:cs="Times New Roman"/>
          <w:highlight w:val="white"/>
        </w:rPr>
        <w:t xml:space="preserve">). </w:t>
      </w:r>
      <w:r w:rsidRPr="003110E3">
        <w:rPr>
          <w:rFonts w:cs="Times New Roman"/>
          <w:i/>
          <w:iCs/>
          <w:highlight w:val="white"/>
        </w:rPr>
        <w:t>Jason Kenney vows to stop 'the lies and the myths' of anti-Alberta-oil groups.</w:t>
      </w:r>
      <w:r w:rsidRPr="00E15481">
        <w:rPr>
          <w:rFonts w:cs="Times New Roman"/>
          <w:highlight w:val="white"/>
        </w:rPr>
        <w:t xml:space="preserve"> Retrieved from </w:t>
      </w:r>
      <w:hyperlink r:id="rId67">
        <w:r w:rsidRPr="00E15481">
          <w:rPr>
            <w:rFonts w:cs="Times New Roman"/>
            <w:color w:val="1155CC"/>
            <w:highlight w:val="white"/>
            <w:u w:val="single"/>
          </w:rPr>
          <w:t>https://www.cbc.ca/news/canada/edmonton/jason-kenney-fight-back-strategy-ucp-alberta-oil-1.5067861</w:t>
        </w:r>
      </w:hyperlink>
      <w:r w:rsidRPr="00E15481">
        <w:rPr>
          <w:rFonts w:cs="Times New Roman"/>
          <w:highlight w:val="white"/>
        </w:rPr>
        <w:t>.</w:t>
      </w:r>
    </w:p>
    <w:p w14:paraId="0A3CEE3E" w14:textId="5C5228F0" w:rsidR="006B603C" w:rsidRDefault="006B603C" w:rsidP="006210AC">
      <w:pPr>
        <w:spacing w:line="240" w:lineRule="auto"/>
        <w:ind w:left="566" w:hanging="566"/>
        <w:rPr>
          <w:rFonts w:cs="Times New Roman"/>
          <w:highlight w:val="white"/>
        </w:rPr>
      </w:pPr>
      <w:r>
        <w:rPr>
          <w:rFonts w:cs="Times New Roman"/>
          <w:highlight w:val="white"/>
        </w:rPr>
        <w:t xml:space="preserve">Climate Outreach (2018). </w:t>
      </w:r>
      <w:r w:rsidR="00C02124" w:rsidRPr="00442187">
        <w:rPr>
          <w:rFonts w:cs="Times New Roman"/>
          <w:i/>
          <w:iCs/>
          <w:highlight w:val="white"/>
        </w:rPr>
        <w:t>Alberta narratives project – core narratives</w:t>
      </w:r>
      <w:r w:rsidR="00C02124">
        <w:rPr>
          <w:rFonts w:cs="Times New Roman"/>
          <w:highlight w:val="white"/>
        </w:rPr>
        <w:t xml:space="preserve">. Retrieved from </w:t>
      </w:r>
      <w:hyperlink r:id="rId68" w:history="1">
        <w:r w:rsidR="00C02124" w:rsidRPr="00D96B06">
          <w:rPr>
            <w:rStyle w:val="Hyperlink"/>
            <w:rFonts w:cs="Times New Roman"/>
          </w:rPr>
          <w:t>https://climateoutreach.org/reports/alberta-narratives-project-core-narratives/</w:t>
        </w:r>
      </w:hyperlink>
      <w:r w:rsidR="00C02124">
        <w:rPr>
          <w:rFonts w:cs="Times New Roman"/>
        </w:rPr>
        <w:t xml:space="preserve">. </w:t>
      </w:r>
    </w:p>
    <w:p w14:paraId="25AFFFEC" w14:textId="19D13723"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Connolly, A. (2020). Teck Resources has abandoned its Frontier mine plan. Here are the factors being blamed. </w:t>
      </w:r>
      <w:r w:rsidRPr="00E15481">
        <w:rPr>
          <w:rFonts w:cs="Times New Roman"/>
          <w:i/>
          <w:highlight w:val="white"/>
        </w:rPr>
        <w:t>Global News.</w:t>
      </w:r>
      <w:r w:rsidRPr="00E15481">
        <w:rPr>
          <w:rFonts w:cs="Times New Roman"/>
          <w:highlight w:val="white"/>
        </w:rPr>
        <w:t xml:space="preserve"> Retrieved from </w:t>
      </w:r>
      <w:hyperlink r:id="rId69">
        <w:r w:rsidRPr="00E15481">
          <w:rPr>
            <w:rFonts w:cs="Times New Roman"/>
            <w:color w:val="1155CC"/>
            <w:highlight w:val="white"/>
            <w:u w:val="single"/>
          </w:rPr>
          <w:t>https://globalnews.ca/news/6588026/teck-frontier-oilsands-mine-cancelled/</w:t>
        </w:r>
      </w:hyperlink>
      <w:r w:rsidRPr="00E15481">
        <w:rPr>
          <w:rFonts w:cs="Times New Roman"/>
          <w:highlight w:val="white"/>
        </w:rPr>
        <w:t>.</w:t>
      </w:r>
    </w:p>
    <w:p w14:paraId="6BF9D447" w14:textId="701A28FD"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Convery, F. (2015). From theory to practice -- what it takes to achieve implementation of market-based instruments for environmental policy. In </w:t>
      </w:r>
      <w:r w:rsidR="009C41C7" w:rsidRPr="00D67B7C">
        <w:rPr>
          <w:rFonts w:cs="Times New Roman"/>
          <w:i/>
          <w:iCs/>
          <w:highlight w:val="white"/>
        </w:rPr>
        <w:t>P</w:t>
      </w:r>
      <w:r w:rsidRPr="00D67B7C">
        <w:rPr>
          <w:rFonts w:cs="Times New Roman"/>
          <w:i/>
          <w:iCs/>
          <w:highlight w:val="white"/>
        </w:rPr>
        <w:t xml:space="preserve">olitical </w:t>
      </w:r>
      <w:r w:rsidR="009C41C7" w:rsidRPr="00D67B7C">
        <w:rPr>
          <w:rFonts w:cs="Times New Roman"/>
          <w:i/>
          <w:iCs/>
          <w:highlight w:val="white"/>
        </w:rPr>
        <w:t>E</w:t>
      </w:r>
      <w:r w:rsidRPr="00D67B7C">
        <w:rPr>
          <w:rFonts w:cs="Times New Roman"/>
          <w:i/>
          <w:iCs/>
          <w:highlight w:val="white"/>
        </w:rPr>
        <w:t xml:space="preserve">conomy and </w:t>
      </w:r>
      <w:r w:rsidR="009C41C7" w:rsidRPr="00D67B7C">
        <w:rPr>
          <w:rFonts w:cs="Times New Roman"/>
          <w:i/>
          <w:iCs/>
          <w:highlight w:val="white"/>
        </w:rPr>
        <w:t>I</w:t>
      </w:r>
      <w:r w:rsidRPr="00D67B7C">
        <w:rPr>
          <w:rFonts w:cs="Times New Roman"/>
          <w:i/>
          <w:iCs/>
          <w:highlight w:val="white"/>
        </w:rPr>
        <w:t xml:space="preserve">nstruments of </w:t>
      </w:r>
      <w:r w:rsidR="00D67B7C" w:rsidRPr="00D67B7C">
        <w:rPr>
          <w:rFonts w:cs="Times New Roman"/>
          <w:i/>
          <w:iCs/>
          <w:highlight w:val="white"/>
        </w:rPr>
        <w:t>E</w:t>
      </w:r>
      <w:r w:rsidRPr="00D67B7C">
        <w:rPr>
          <w:rFonts w:cs="Times New Roman"/>
          <w:i/>
          <w:iCs/>
          <w:highlight w:val="white"/>
        </w:rPr>
        <w:t xml:space="preserve">nvironmental </w:t>
      </w:r>
      <w:r w:rsidR="00D67B7C" w:rsidRPr="00D67B7C">
        <w:rPr>
          <w:rFonts w:cs="Times New Roman"/>
          <w:i/>
          <w:iCs/>
          <w:highlight w:val="white"/>
        </w:rPr>
        <w:t>P</w:t>
      </w:r>
      <w:r w:rsidRPr="00D67B7C">
        <w:rPr>
          <w:rFonts w:cs="Times New Roman"/>
          <w:i/>
          <w:iCs/>
          <w:highlight w:val="white"/>
        </w:rPr>
        <w:t>olitics</w:t>
      </w:r>
      <w:r w:rsidRPr="00E15481">
        <w:rPr>
          <w:rFonts w:cs="Times New Roman"/>
          <w:highlight w:val="white"/>
        </w:rPr>
        <w:t xml:space="preserve">, edited by Friedrich Schneider, et al. MIT Press, 2015. </w:t>
      </w:r>
    </w:p>
    <w:p w14:paraId="6A5195EF"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Crawford, D., &amp; Traore, B. (2016). </w:t>
      </w:r>
      <w:r w:rsidRPr="00D67B7C">
        <w:rPr>
          <w:rFonts w:cs="Times New Roman"/>
          <w:i/>
          <w:iCs/>
          <w:highlight w:val="white"/>
        </w:rPr>
        <w:t>Alberta carbon levy.</w:t>
      </w:r>
      <w:r w:rsidRPr="00E15481">
        <w:rPr>
          <w:rFonts w:cs="Times New Roman"/>
          <w:highlight w:val="white"/>
        </w:rPr>
        <w:t xml:space="preserve"> Canadian Tax Highlights, 24(12), 2. Retrieved from </w:t>
      </w:r>
      <w:hyperlink r:id="rId70">
        <w:r w:rsidRPr="00E15481">
          <w:rPr>
            <w:rFonts w:cs="Times New Roman"/>
            <w:color w:val="1155CC"/>
            <w:highlight w:val="white"/>
            <w:u w:val="single"/>
          </w:rPr>
          <w:t>https://ezproxy.royalroads.ca/login?url=https://www-proquest-com.ezproxy.royalroads.ca/trade-journals/alberta-carbon-levy/docview/1857300625/se-2?accountid=8056</w:t>
        </w:r>
      </w:hyperlink>
      <w:r w:rsidRPr="00E15481">
        <w:rPr>
          <w:rFonts w:cs="Times New Roman"/>
          <w:highlight w:val="white"/>
        </w:rPr>
        <w:t xml:space="preserve">. </w:t>
      </w:r>
    </w:p>
    <w:p w14:paraId="56F1F2A0"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Dale, A., Burch, S., Robinson, J., &amp; Strashok, C. (2018). Multilevel governance of sustainability transitions in Canada: Policy alignment, innovation, and evaluation. In</w:t>
      </w:r>
      <w:r w:rsidRPr="00E15481">
        <w:rPr>
          <w:rFonts w:cs="Times New Roman"/>
          <w:i/>
          <w:highlight w:val="white"/>
        </w:rPr>
        <w:t xml:space="preserve"> Climate Change in Cities </w:t>
      </w:r>
      <w:r w:rsidRPr="00E15481">
        <w:rPr>
          <w:rFonts w:cs="Times New Roman"/>
          <w:highlight w:val="white"/>
        </w:rPr>
        <w:t xml:space="preserve">(pp. 343–358). Springer International Publishing. </w:t>
      </w:r>
      <w:hyperlink r:id="rId71">
        <w:r w:rsidRPr="00E15481">
          <w:rPr>
            <w:rFonts w:cs="Times New Roman"/>
            <w:color w:val="1155CC"/>
            <w:highlight w:val="white"/>
            <w:u w:val="single"/>
          </w:rPr>
          <w:t>https://doi.org/10.1007/978-3-319-65003-6_17</w:t>
        </w:r>
      </w:hyperlink>
      <w:r w:rsidRPr="00E15481">
        <w:rPr>
          <w:rFonts w:cs="Times New Roman"/>
          <w:highlight w:val="white"/>
        </w:rPr>
        <w:t xml:space="preserve">. </w:t>
      </w:r>
    </w:p>
    <w:p w14:paraId="1AF5C72F" w14:textId="4781F65D"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Dale, A., Robinson, J., King, L., Burch, S., Newell, R., Shaw, A., &amp; Jost, F. (2019). Meeting the climate change challenge: local government climate action in </w:t>
      </w:r>
      <w:r w:rsidR="00490926">
        <w:rPr>
          <w:rFonts w:cs="Times New Roman"/>
          <w:highlight w:val="white"/>
        </w:rPr>
        <w:t>B</w:t>
      </w:r>
      <w:r w:rsidRPr="00E15481">
        <w:rPr>
          <w:rFonts w:cs="Times New Roman"/>
          <w:highlight w:val="white"/>
        </w:rPr>
        <w:t xml:space="preserve">ritish </w:t>
      </w:r>
      <w:r w:rsidR="00490926">
        <w:rPr>
          <w:rFonts w:cs="Times New Roman"/>
          <w:highlight w:val="white"/>
        </w:rPr>
        <w:t>C</w:t>
      </w:r>
      <w:r w:rsidRPr="00E15481">
        <w:rPr>
          <w:rFonts w:cs="Times New Roman"/>
          <w:highlight w:val="white"/>
        </w:rPr>
        <w:t xml:space="preserve">olumbia, </w:t>
      </w:r>
      <w:r w:rsidR="00490926">
        <w:rPr>
          <w:rFonts w:cs="Times New Roman"/>
          <w:highlight w:val="white"/>
        </w:rPr>
        <w:t>C</w:t>
      </w:r>
      <w:r w:rsidRPr="00E15481">
        <w:rPr>
          <w:rFonts w:cs="Times New Roman"/>
          <w:highlight w:val="white"/>
        </w:rPr>
        <w:t xml:space="preserve">anada. </w:t>
      </w:r>
      <w:r w:rsidRPr="00E15481">
        <w:rPr>
          <w:rFonts w:cs="Times New Roman"/>
          <w:i/>
          <w:highlight w:val="white"/>
        </w:rPr>
        <w:t>Climate Policy, 20</w:t>
      </w:r>
      <w:r w:rsidRPr="00E15481">
        <w:rPr>
          <w:rFonts w:cs="Times New Roman"/>
          <w:highlight w:val="white"/>
        </w:rPr>
        <w:t xml:space="preserve">(7), 866–880. </w:t>
      </w:r>
      <w:hyperlink r:id="rId72">
        <w:r w:rsidRPr="00E15481">
          <w:rPr>
            <w:rFonts w:cs="Times New Roman"/>
            <w:color w:val="1155CC"/>
            <w:highlight w:val="white"/>
            <w:u w:val="single"/>
          </w:rPr>
          <w:t>https://doi.org/10.1080/14693062.2019.1651244</w:t>
        </w:r>
      </w:hyperlink>
      <w:r w:rsidRPr="00E15481">
        <w:rPr>
          <w:rFonts w:cs="Times New Roman"/>
          <w:highlight w:val="white"/>
        </w:rPr>
        <w:t>.</w:t>
      </w:r>
    </w:p>
    <w:p w14:paraId="348ED2B5" w14:textId="70FDBF13" w:rsidR="0021468A" w:rsidRDefault="0021468A" w:rsidP="006210AC">
      <w:pPr>
        <w:spacing w:line="240" w:lineRule="auto"/>
        <w:ind w:left="566" w:hanging="566"/>
        <w:rPr>
          <w:rFonts w:cs="Times New Roman"/>
          <w:highlight w:val="white"/>
        </w:rPr>
      </w:pPr>
      <w:r>
        <w:rPr>
          <w:rFonts w:cs="Times New Roman"/>
          <w:highlight w:val="white"/>
        </w:rPr>
        <w:t xml:space="preserve">Decentralized Energy Canada (n.d.). </w:t>
      </w:r>
      <w:r w:rsidRPr="00873169">
        <w:rPr>
          <w:rFonts w:cs="Times New Roman"/>
          <w:i/>
          <w:iCs/>
          <w:highlight w:val="white"/>
        </w:rPr>
        <w:t>Small scale generation regulation.</w:t>
      </w:r>
      <w:r>
        <w:rPr>
          <w:rFonts w:cs="Times New Roman"/>
          <w:highlight w:val="white"/>
        </w:rPr>
        <w:t xml:space="preserve"> Retrieved fr</w:t>
      </w:r>
      <w:hyperlink r:id="rId73" w:history="1">
        <w:r w:rsidR="00EF1A75" w:rsidRPr="00BA380D">
          <w:rPr>
            <w:rStyle w:val="Hyperlink"/>
            <w:rFonts w:cs="Times New Roman"/>
            <w:highlight w:val="white"/>
          </w:rPr>
          <w:t xml:space="preserve">om </w:t>
        </w:r>
        <w:r w:rsidR="00EF1A75" w:rsidRPr="00BA380D">
          <w:rPr>
            <w:rStyle w:val="Hyperlink"/>
            <w:rFonts w:cs="Times New Roman"/>
          </w:rPr>
          <w:t>https://</w:t>
        </w:r>
      </w:hyperlink>
      <w:r w:rsidRPr="0021468A">
        <w:rPr>
          <w:rFonts w:cs="Times New Roman"/>
        </w:rPr>
        <w:t>www.deassociation.ca/small-scale-generation-regulation</w:t>
      </w:r>
      <w:r>
        <w:rPr>
          <w:rFonts w:cs="Times New Roman"/>
        </w:rPr>
        <w:t xml:space="preserve">. </w:t>
      </w:r>
    </w:p>
    <w:p w14:paraId="61E70E7E" w14:textId="34CFE3DB" w:rsidR="00035022" w:rsidRPr="00E15481" w:rsidRDefault="00D44B22" w:rsidP="006210AC">
      <w:pPr>
        <w:spacing w:line="240" w:lineRule="auto"/>
        <w:ind w:left="566" w:hanging="566"/>
        <w:rPr>
          <w:rFonts w:cs="Times New Roman"/>
          <w:highlight w:val="white"/>
        </w:rPr>
      </w:pPr>
      <w:r w:rsidRPr="00E15481">
        <w:rPr>
          <w:rFonts w:cs="Times New Roman"/>
          <w:highlight w:val="white"/>
        </w:rPr>
        <w:t>Dehaas (2015).</w:t>
      </w:r>
      <w:r w:rsidR="00D31DCB" w:rsidRPr="00D31DCB">
        <w:t xml:space="preserve"> </w:t>
      </w:r>
      <w:r w:rsidR="00D31DCB" w:rsidRPr="00D31DCB">
        <w:rPr>
          <w:rFonts w:cs="Times New Roman"/>
        </w:rPr>
        <w:t>Alberta NDP victory proves need to unite the right: Danielle Smith</w:t>
      </w:r>
      <w:r w:rsidR="00D31DCB">
        <w:rPr>
          <w:rFonts w:cs="Times New Roman"/>
        </w:rPr>
        <w:t xml:space="preserve">. </w:t>
      </w:r>
      <w:r w:rsidR="00D31DCB" w:rsidRPr="008C193E">
        <w:rPr>
          <w:rFonts w:cs="Times New Roman"/>
          <w:i/>
          <w:iCs/>
        </w:rPr>
        <w:t>CTV News.</w:t>
      </w:r>
      <w:r w:rsidRPr="00E15481">
        <w:rPr>
          <w:rFonts w:cs="Times New Roman"/>
          <w:highlight w:val="white"/>
        </w:rPr>
        <w:t xml:space="preserve"> Retrieved from </w:t>
      </w:r>
      <w:hyperlink r:id="rId74">
        <w:r w:rsidRPr="00E15481">
          <w:rPr>
            <w:rFonts w:cs="Times New Roman"/>
            <w:color w:val="1155CC"/>
            <w:highlight w:val="white"/>
            <w:u w:val="single"/>
          </w:rPr>
          <w:t>https://www.ctvnews.ca/politics/alberta-ndp-victory-proves-need-to-unite-the-right-danielle-smith-1.2362422</w:t>
        </w:r>
      </w:hyperlink>
      <w:r w:rsidRPr="00E15481">
        <w:rPr>
          <w:rFonts w:cs="Times New Roman"/>
          <w:highlight w:val="white"/>
        </w:rPr>
        <w:t xml:space="preserve">. </w:t>
      </w:r>
    </w:p>
    <w:p w14:paraId="20AEE87D" w14:textId="3493226B" w:rsidR="005B5B0D" w:rsidRDefault="00156C8A" w:rsidP="006210AC">
      <w:pPr>
        <w:spacing w:line="240" w:lineRule="auto"/>
        <w:ind w:left="566" w:hanging="566"/>
        <w:rPr>
          <w:rFonts w:cs="Times New Roman"/>
          <w:highlight w:val="white"/>
        </w:rPr>
      </w:pPr>
      <w:r>
        <w:rPr>
          <w:rFonts w:cs="Times New Roman"/>
          <w:highlight w:val="white"/>
        </w:rPr>
        <w:t>de Souza</w:t>
      </w:r>
      <w:r w:rsidR="008917F8">
        <w:rPr>
          <w:rFonts w:cs="Times New Roman"/>
          <w:highlight w:val="white"/>
        </w:rPr>
        <w:t>, R.</w:t>
      </w:r>
      <w:r>
        <w:rPr>
          <w:rFonts w:cs="Times New Roman"/>
          <w:highlight w:val="white"/>
        </w:rPr>
        <w:t xml:space="preserve"> (2023). </w:t>
      </w:r>
      <w:r w:rsidRPr="00156C8A">
        <w:rPr>
          <w:rFonts w:cs="Times New Roman"/>
        </w:rPr>
        <w:t>Will carbon tax freeze prompt a chilly walk in the snow for Trudeau?</w:t>
      </w:r>
      <w:r>
        <w:rPr>
          <w:rFonts w:cs="Times New Roman"/>
        </w:rPr>
        <w:t xml:space="preserve"> </w:t>
      </w:r>
      <w:r w:rsidRPr="00156C8A">
        <w:rPr>
          <w:rFonts w:cs="Times New Roman"/>
          <w:i/>
          <w:iCs/>
        </w:rPr>
        <w:t>National Post.</w:t>
      </w:r>
      <w:r>
        <w:rPr>
          <w:rFonts w:cs="Times New Roman"/>
        </w:rPr>
        <w:t xml:space="preserve"> </w:t>
      </w:r>
      <w:r w:rsidR="005B5B0D">
        <w:rPr>
          <w:rFonts w:cs="Times New Roman"/>
          <w:highlight w:val="white"/>
        </w:rPr>
        <w:t xml:space="preserve">Retrieved from </w:t>
      </w:r>
      <w:hyperlink r:id="rId75" w:history="1">
        <w:r w:rsidR="005B5B0D" w:rsidRPr="009111DC">
          <w:rPr>
            <w:rStyle w:val="Hyperlink"/>
            <w:rFonts w:cs="Times New Roman"/>
          </w:rPr>
          <w:t>https://nationalpost.com/opinion/will-carbon-tax-freeze-prompt-a-walk-in-the-snow-for-trudeau</w:t>
        </w:r>
      </w:hyperlink>
      <w:r w:rsidR="005B5B0D">
        <w:rPr>
          <w:rFonts w:cs="Times New Roman"/>
        </w:rPr>
        <w:t xml:space="preserve">. </w:t>
      </w:r>
    </w:p>
    <w:p w14:paraId="7823EF5B" w14:textId="48C09F5F"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Denhoff, E. (2021). </w:t>
      </w:r>
      <w:r w:rsidRPr="00873169">
        <w:rPr>
          <w:rFonts w:cs="Times New Roman"/>
          <w:i/>
          <w:iCs/>
          <w:highlight w:val="white"/>
        </w:rPr>
        <w:t>Experience</w:t>
      </w:r>
      <w:r w:rsidRPr="00E15481">
        <w:rPr>
          <w:rFonts w:cs="Times New Roman"/>
          <w:highlight w:val="white"/>
        </w:rPr>
        <w:t xml:space="preserve"> [LinkedIn page]. Retrieved from </w:t>
      </w:r>
      <w:hyperlink r:id="rId76">
        <w:r w:rsidRPr="00E15481">
          <w:rPr>
            <w:rFonts w:cs="Times New Roman"/>
            <w:color w:val="1155CC"/>
            <w:highlight w:val="white"/>
            <w:u w:val="single"/>
          </w:rPr>
          <w:t>https://www.linkedin.com/in/eric-denhoff-b673a51/</w:t>
        </w:r>
      </w:hyperlink>
      <w:r w:rsidRPr="00E15481">
        <w:rPr>
          <w:rFonts w:cs="Times New Roman"/>
          <w:highlight w:val="white"/>
        </w:rPr>
        <w:t xml:space="preserve">. </w:t>
      </w:r>
    </w:p>
    <w:p w14:paraId="15A2725E"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Di Gregorio, M., Fatorelli, L., Paavola, J., Locatelli, B., Pramova, E., Ridho, D., Nurrochmat, P., May, P., Brockhaus, M., Sari, I., and Kusumadewi, S. (2019). Multi-level governance and power in climate change policy networks. </w:t>
      </w:r>
      <w:r w:rsidRPr="00E15481">
        <w:rPr>
          <w:rFonts w:cs="Times New Roman"/>
          <w:i/>
          <w:highlight w:val="white"/>
        </w:rPr>
        <w:t>Global Environmental Change, 54:</w:t>
      </w:r>
      <w:r w:rsidRPr="00E15481">
        <w:rPr>
          <w:rFonts w:cs="Times New Roman"/>
          <w:highlight w:val="white"/>
        </w:rPr>
        <w:t xml:space="preserve"> 64-77. </w:t>
      </w:r>
      <w:hyperlink r:id="rId77">
        <w:r w:rsidRPr="00E15481">
          <w:rPr>
            <w:rFonts w:cs="Times New Roman"/>
            <w:color w:val="1155CC"/>
            <w:highlight w:val="white"/>
            <w:u w:val="single"/>
          </w:rPr>
          <w:t>https://doi.org/10.1016/j.gloenvcha.2018.10.003</w:t>
        </w:r>
      </w:hyperlink>
      <w:r w:rsidRPr="00E15481">
        <w:rPr>
          <w:rFonts w:cs="Times New Roman"/>
          <w:highlight w:val="white"/>
        </w:rPr>
        <w:t xml:space="preserve">. </w:t>
      </w:r>
    </w:p>
    <w:p w14:paraId="140A40D1" w14:textId="43317BB4"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Dobson, S. (2015). Peering into Alberta's </w:t>
      </w:r>
      <w:r w:rsidR="00245434">
        <w:rPr>
          <w:rFonts w:cs="Times New Roman"/>
          <w:highlight w:val="white"/>
        </w:rPr>
        <w:t>d</w:t>
      </w:r>
      <w:r w:rsidRPr="00E15481">
        <w:rPr>
          <w:rFonts w:cs="Times New Roman"/>
          <w:highlight w:val="white"/>
        </w:rPr>
        <w:t xml:space="preserve">arkening </w:t>
      </w:r>
      <w:r w:rsidR="00245434">
        <w:rPr>
          <w:rFonts w:cs="Times New Roman"/>
          <w:highlight w:val="white"/>
        </w:rPr>
        <w:t>f</w:t>
      </w:r>
      <w:r w:rsidRPr="00E15481">
        <w:rPr>
          <w:rFonts w:cs="Times New Roman"/>
          <w:highlight w:val="white"/>
        </w:rPr>
        <w:t xml:space="preserve">uture: How </w:t>
      </w:r>
      <w:r w:rsidR="00245434">
        <w:rPr>
          <w:rFonts w:cs="Times New Roman"/>
          <w:highlight w:val="white"/>
        </w:rPr>
        <w:t>o</w:t>
      </w:r>
      <w:r w:rsidRPr="00E15481">
        <w:rPr>
          <w:rFonts w:cs="Times New Roman"/>
          <w:highlight w:val="white"/>
        </w:rPr>
        <w:t xml:space="preserve">il </w:t>
      </w:r>
      <w:r w:rsidR="00245434">
        <w:rPr>
          <w:rFonts w:cs="Times New Roman"/>
          <w:highlight w:val="white"/>
        </w:rPr>
        <w:t>p</w:t>
      </w:r>
      <w:r w:rsidRPr="00E15481">
        <w:rPr>
          <w:rFonts w:cs="Times New Roman"/>
          <w:highlight w:val="white"/>
        </w:rPr>
        <w:t xml:space="preserve">rices </w:t>
      </w:r>
      <w:r w:rsidR="00245434">
        <w:rPr>
          <w:rFonts w:cs="Times New Roman"/>
          <w:highlight w:val="white"/>
        </w:rPr>
        <w:t>i</w:t>
      </w:r>
      <w:r w:rsidRPr="00E15481">
        <w:rPr>
          <w:rFonts w:cs="Times New Roman"/>
          <w:highlight w:val="white"/>
        </w:rPr>
        <w:t xml:space="preserve">mpact Alberta's </w:t>
      </w:r>
      <w:r w:rsidR="00245434">
        <w:rPr>
          <w:rFonts w:cs="Times New Roman"/>
          <w:highlight w:val="white"/>
        </w:rPr>
        <w:t>r</w:t>
      </w:r>
      <w:r w:rsidRPr="00E15481">
        <w:rPr>
          <w:rFonts w:cs="Times New Roman"/>
          <w:highlight w:val="white"/>
        </w:rPr>
        <w:t xml:space="preserve">oyalty </w:t>
      </w:r>
      <w:r w:rsidR="00245434">
        <w:rPr>
          <w:rFonts w:cs="Times New Roman"/>
          <w:highlight w:val="white"/>
        </w:rPr>
        <w:t>r</w:t>
      </w:r>
      <w:r w:rsidRPr="00E15481">
        <w:rPr>
          <w:rFonts w:cs="Times New Roman"/>
          <w:highlight w:val="white"/>
        </w:rPr>
        <w:t xml:space="preserve">evenues. </w:t>
      </w:r>
      <w:r w:rsidRPr="00873169">
        <w:rPr>
          <w:rFonts w:cs="Times New Roman"/>
          <w:i/>
          <w:iCs/>
          <w:highlight w:val="white"/>
        </w:rPr>
        <w:t>SPP Research Paper</w:t>
      </w:r>
      <w:r w:rsidRPr="00E15481">
        <w:rPr>
          <w:rFonts w:cs="Times New Roman"/>
          <w:highlight w:val="white"/>
        </w:rPr>
        <w:t>, (8-14).</w:t>
      </w:r>
    </w:p>
    <w:p w14:paraId="68653C09" w14:textId="5DCE060D"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Dobson, S., &amp; Winter, J. (2015). The case for a carbon tax in </w:t>
      </w:r>
      <w:r w:rsidR="00630EB8">
        <w:rPr>
          <w:rFonts w:cs="Times New Roman"/>
          <w:highlight w:val="white"/>
        </w:rPr>
        <w:t>Al</w:t>
      </w:r>
      <w:r w:rsidRPr="00E15481">
        <w:rPr>
          <w:rFonts w:cs="Times New Roman"/>
          <w:highlight w:val="white"/>
        </w:rPr>
        <w:t xml:space="preserve">berta. </w:t>
      </w:r>
      <w:r w:rsidRPr="00873169">
        <w:rPr>
          <w:rFonts w:cs="Times New Roman"/>
          <w:i/>
          <w:iCs/>
          <w:highlight w:val="white"/>
        </w:rPr>
        <w:t>The School of Public Policy Publications (SPPP)</w:t>
      </w:r>
      <w:r w:rsidRPr="00E15481">
        <w:rPr>
          <w:rFonts w:cs="Times New Roman"/>
          <w:highlight w:val="white"/>
        </w:rPr>
        <w:t>, 8 doi:</w:t>
      </w:r>
      <w:r w:rsidR="00245434">
        <w:rPr>
          <w:rFonts w:cs="Times New Roman"/>
        </w:rPr>
        <w:t xml:space="preserve"> </w:t>
      </w:r>
      <w:hyperlink r:id="rId78">
        <w:r w:rsidRPr="00E15481">
          <w:rPr>
            <w:rFonts w:cs="Times New Roman"/>
            <w:color w:val="1155CC"/>
            <w:highlight w:val="white"/>
            <w:u w:val="single"/>
          </w:rPr>
          <w:t>https://www.policyschool.ca/wp-content/uploads/2016/03/gas-emitters-regulation-winter-dobson.pdf</w:t>
        </w:r>
      </w:hyperlink>
      <w:r w:rsidRPr="00E15481">
        <w:rPr>
          <w:rFonts w:cs="Times New Roman"/>
          <w:highlight w:val="white"/>
        </w:rPr>
        <w:t xml:space="preserve">.  </w:t>
      </w:r>
    </w:p>
    <w:p w14:paraId="0EBD0242" w14:textId="2E3CD99F" w:rsidR="00035022" w:rsidRPr="00E15481" w:rsidRDefault="00D44B22" w:rsidP="006210AC">
      <w:pPr>
        <w:spacing w:line="240" w:lineRule="auto"/>
        <w:ind w:left="566" w:hanging="566"/>
        <w:rPr>
          <w:rFonts w:cs="Times New Roman"/>
          <w:highlight w:val="white"/>
        </w:rPr>
      </w:pPr>
      <w:r w:rsidRPr="00E15481">
        <w:rPr>
          <w:rFonts w:cs="Times New Roman"/>
          <w:highlight w:val="white"/>
        </w:rPr>
        <w:lastRenderedPageBreak/>
        <w:t xml:space="preserve">Dobson, S., Winter, J., &amp; Boyd, B. (2019). The greenhouse gas emissions coverage of carbon pricing instruments for </w:t>
      </w:r>
      <w:r w:rsidR="00A54BAB">
        <w:rPr>
          <w:rFonts w:cs="Times New Roman"/>
          <w:highlight w:val="white"/>
        </w:rPr>
        <w:t>C</w:t>
      </w:r>
      <w:r w:rsidRPr="00E15481">
        <w:rPr>
          <w:rFonts w:cs="Times New Roman"/>
          <w:highlight w:val="white"/>
        </w:rPr>
        <w:t xml:space="preserve">anadian provinces. </w:t>
      </w:r>
      <w:r w:rsidRPr="008C193E">
        <w:rPr>
          <w:rFonts w:cs="Times New Roman"/>
          <w:i/>
          <w:iCs/>
          <w:highlight w:val="white"/>
        </w:rPr>
        <w:t>The School of Public Policy Publications</w:t>
      </w:r>
      <w:r w:rsidRPr="00E15481">
        <w:rPr>
          <w:rFonts w:cs="Times New Roman"/>
          <w:highlight w:val="white"/>
        </w:rPr>
        <w:t xml:space="preserve"> (SPPP), 12 doi:</w:t>
      </w:r>
      <w:hyperlink r:id="rId79">
        <w:r w:rsidRPr="00E15481">
          <w:rPr>
            <w:rFonts w:cs="Times New Roman"/>
            <w:color w:val="1155CC"/>
            <w:highlight w:val="white"/>
            <w:u w:val="single"/>
          </w:rPr>
          <w:t>http://dx.doi.org.ezproxy.royalroads.ca/10.11575/sppp.v12i0.53155</w:t>
        </w:r>
      </w:hyperlink>
      <w:r w:rsidRPr="00E15481">
        <w:rPr>
          <w:rFonts w:cs="Times New Roman"/>
          <w:highlight w:val="white"/>
        </w:rPr>
        <w:t xml:space="preserve">. </w:t>
      </w:r>
    </w:p>
    <w:p w14:paraId="040C616A"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Dominioni, G. (2020). Motivated reasoning and implicit carbon prices: Overcoming public opposition to carbon taxes and emissions trading schemes. </w:t>
      </w:r>
      <w:r w:rsidRPr="00E15481">
        <w:rPr>
          <w:rFonts w:cs="Times New Roman"/>
          <w:i/>
          <w:highlight w:val="white"/>
        </w:rPr>
        <w:t>European Journal of Risk Regulation</w:t>
      </w:r>
      <w:r w:rsidRPr="00E15481">
        <w:rPr>
          <w:rFonts w:cs="Times New Roman"/>
          <w:highlight w:val="white"/>
        </w:rPr>
        <w:t xml:space="preserve">, 1-16. doi:10.1017/err.2020.102. </w:t>
      </w:r>
    </w:p>
    <w:p w14:paraId="6A01E544"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Duan, Y. and Wu, T. (2020). </w:t>
      </w:r>
      <w:r w:rsidRPr="008C193E">
        <w:rPr>
          <w:rFonts w:cs="Times New Roman"/>
          <w:i/>
          <w:iCs/>
          <w:highlight w:val="white"/>
        </w:rPr>
        <w:t>An analysis on the effects of carbon pricing in Alberta.</w:t>
      </w:r>
      <w:r w:rsidRPr="00E15481">
        <w:rPr>
          <w:rFonts w:cs="Times New Roman"/>
          <w:highlight w:val="white"/>
        </w:rPr>
        <w:t xml:space="preserve"> University of Calgary, Calgary, AB. Retrieved from </w:t>
      </w:r>
      <w:hyperlink r:id="rId80">
        <w:r w:rsidRPr="00E15481">
          <w:rPr>
            <w:rFonts w:cs="Times New Roman"/>
            <w:color w:val="1155CC"/>
            <w:highlight w:val="white"/>
            <w:u w:val="single"/>
          </w:rPr>
          <w:t>https://prism.ucalgary.ca/handle/1880/112627</w:t>
        </w:r>
      </w:hyperlink>
      <w:r w:rsidRPr="00E15481">
        <w:rPr>
          <w:rFonts w:cs="Times New Roman"/>
          <w:highlight w:val="white"/>
        </w:rPr>
        <w:t xml:space="preserve">. </w:t>
      </w:r>
    </w:p>
    <w:p w14:paraId="2204D891" w14:textId="74C89D40" w:rsidR="0072746A" w:rsidRPr="00B11EDB" w:rsidRDefault="0072746A" w:rsidP="006210AC">
      <w:pPr>
        <w:spacing w:line="240" w:lineRule="auto"/>
        <w:ind w:left="566" w:hanging="566"/>
        <w:rPr>
          <w:rFonts w:cs="Times New Roman"/>
        </w:rPr>
      </w:pPr>
      <w:r>
        <w:rPr>
          <w:rFonts w:cs="Times New Roman"/>
          <w:highlight w:val="white"/>
        </w:rPr>
        <w:t xml:space="preserve">ECCC (2016). </w:t>
      </w:r>
      <w:r w:rsidRPr="008C193E">
        <w:rPr>
          <w:rFonts w:cs="Times New Roman"/>
          <w:i/>
          <w:iCs/>
          <w:highlight w:val="white"/>
        </w:rPr>
        <w:t>Pan-Canadian Framework on Clean Growth and Climate Change: Canada's plan to address climate change and grow the economy.</w:t>
      </w:r>
      <w:r>
        <w:rPr>
          <w:rFonts w:cs="Times New Roman"/>
          <w:highlight w:val="white"/>
        </w:rPr>
        <w:t xml:space="preserve"> Retrieved fr</w:t>
      </w:r>
      <w:r w:rsidR="00B11EDB" w:rsidRPr="00B11EDB">
        <w:rPr>
          <w:rFonts w:cs="Times New Roman"/>
          <w:highlight w:val="white"/>
        </w:rPr>
        <w:t xml:space="preserve">om </w:t>
      </w:r>
      <w:hyperlink r:id="rId81" w:history="1">
        <w:r w:rsidR="00B11EDB" w:rsidRPr="009111DC">
          <w:rPr>
            <w:rStyle w:val="Hyperlink"/>
            <w:rFonts w:cs="Times New Roman"/>
          </w:rPr>
          <w:t>https://www.publications.gc.ca/site/eng/9.828774/publication.html</w:t>
        </w:r>
      </w:hyperlink>
      <w:r w:rsidR="00B11EDB">
        <w:rPr>
          <w:rFonts w:cs="Times New Roman"/>
        </w:rPr>
        <w:t xml:space="preserve">. </w:t>
      </w:r>
      <w:r>
        <w:rPr>
          <w:rFonts w:cs="Times New Roman"/>
        </w:rPr>
        <w:t xml:space="preserve"> </w:t>
      </w:r>
    </w:p>
    <w:p w14:paraId="72C7B4DD" w14:textId="0656FA81" w:rsidR="00950363" w:rsidRDefault="00950363" w:rsidP="006210AC">
      <w:pPr>
        <w:spacing w:line="240" w:lineRule="auto"/>
        <w:ind w:left="566" w:hanging="566"/>
        <w:rPr>
          <w:rFonts w:cs="Times New Roman"/>
          <w:highlight w:val="white"/>
        </w:rPr>
      </w:pPr>
      <w:r>
        <w:rPr>
          <w:rFonts w:cs="Times New Roman"/>
          <w:highlight w:val="white"/>
        </w:rPr>
        <w:t>EEA (2017</w:t>
      </w:r>
      <w:r w:rsidR="00D733CD">
        <w:rPr>
          <w:rFonts w:cs="Times New Roman"/>
          <w:highlight w:val="white"/>
        </w:rPr>
        <w:t>a</w:t>
      </w:r>
      <w:r>
        <w:rPr>
          <w:rFonts w:cs="Times New Roman"/>
          <w:highlight w:val="white"/>
        </w:rPr>
        <w:t xml:space="preserve">). </w:t>
      </w:r>
      <w:r w:rsidRPr="008C193E">
        <w:rPr>
          <w:rFonts w:cs="Times New Roman"/>
          <w:i/>
          <w:iCs/>
          <w:highlight w:val="white"/>
        </w:rPr>
        <w:t>Residential no-charge energy savings program.</w:t>
      </w:r>
      <w:r>
        <w:rPr>
          <w:rFonts w:cs="Times New Roman"/>
          <w:highlight w:val="white"/>
        </w:rPr>
        <w:t xml:space="preserve"> Retrieved fr</w:t>
      </w:r>
      <w:r w:rsidR="00EF1A75" w:rsidRPr="00B11EDB">
        <w:rPr>
          <w:rFonts w:cs="Times New Roman"/>
          <w:highlight w:val="white"/>
        </w:rPr>
        <w:t xml:space="preserve">om </w:t>
      </w:r>
      <w:hyperlink r:id="rId82" w:history="1">
        <w:r w:rsidR="00B11EDB" w:rsidRPr="009111DC">
          <w:rPr>
            <w:rStyle w:val="Hyperlink"/>
            <w:rFonts w:cs="Times New Roman"/>
          </w:rPr>
          <w:t>https://web.archive.org/web/20170311000252/https://www.efficiencyalberta.ca/residential-no-charge/</w:t>
        </w:r>
      </w:hyperlink>
      <w:r>
        <w:rPr>
          <w:rFonts w:cs="Times New Roman"/>
        </w:rPr>
        <w:t>.</w:t>
      </w:r>
      <w:r w:rsidR="00B11EDB">
        <w:rPr>
          <w:rFonts w:cs="Times New Roman"/>
        </w:rPr>
        <w:t xml:space="preserve"> </w:t>
      </w:r>
      <w:r>
        <w:rPr>
          <w:rFonts w:cs="Times New Roman"/>
        </w:rPr>
        <w:t xml:space="preserve"> </w:t>
      </w:r>
    </w:p>
    <w:p w14:paraId="6F63D330" w14:textId="51D4E919" w:rsidR="002B4F36" w:rsidRDefault="002B4F36" w:rsidP="006210AC">
      <w:pPr>
        <w:spacing w:line="240" w:lineRule="auto"/>
        <w:ind w:left="566" w:hanging="566"/>
        <w:rPr>
          <w:rFonts w:cs="Times New Roman"/>
          <w:highlight w:val="white"/>
        </w:rPr>
      </w:pPr>
      <w:r>
        <w:rPr>
          <w:rFonts w:cs="Times New Roman"/>
          <w:highlight w:val="white"/>
        </w:rPr>
        <w:t>EEA (2017</w:t>
      </w:r>
      <w:r w:rsidR="00D733CD">
        <w:rPr>
          <w:rFonts w:cs="Times New Roman"/>
          <w:highlight w:val="white"/>
        </w:rPr>
        <w:t>b</w:t>
      </w:r>
      <w:r>
        <w:rPr>
          <w:rFonts w:cs="Times New Roman"/>
          <w:highlight w:val="white"/>
        </w:rPr>
        <w:t xml:space="preserve">). </w:t>
      </w:r>
      <w:r w:rsidRPr="008C193E">
        <w:rPr>
          <w:rFonts w:cs="Times New Roman"/>
          <w:i/>
          <w:iCs/>
          <w:highlight w:val="white"/>
        </w:rPr>
        <w:t>Residential retail products program.</w:t>
      </w:r>
      <w:r>
        <w:rPr>
          <w:rFonts w:cs="Times New Roman"/>
          <w:highlight w:val="white"/>
        </w:rPr>
        <w:t xml:space="preserve"> Retrieved </w:t>
      </w:r>
      <w:r w:rsidR="0079166F">
        <w:rPr>
          <w:rFonts w:cs="Times New Roman"/>
        </w:rPr>
        <w:t xml:space="preserve">from </w:t>
      </w:r>
      <w:hyperlink r:id="rId83" w:history="1">
        <w:r w:rsidR="0079166F" w:rsidRPr="009111DC">
          <w:rPr>
            <w:rStyle w:val="Hyperlink"/>
            <w:rFonts w:cs="Times New Roman"/>
          </w:rPr>
          <w:t>www.web.archive.org/web/20170310234329/https://www.efficiencyalberta.ca/residential-retail/</w:t>
        </w:r>
      </w:hyperlink>
      <w:r>
        <w:rPr>
          <w:rFonts w:cs="Times New Roman"/>
        </w:rPr>
        <w:t>.</w:t>
      </w:r>
      <w:r w:rsidR="0079166F">
        <w:rPr>
          <w:rFonts w:cs="Times New Roman"/>
        </w:rPr>
        <w:t xml:space="preserve"> </w:t>
      </w:r>
      <w:r w:rsidR="00B11EDB">
        <w:rPr>
          <w:rFonts w:cs="Times New Roman"/>
        </w:rPr>
        <w:t xml:space="preserve"> </w:t>
      </w:r>
      <w:r>
        <w:rPr>
          <w:rFonts w:cs="Times New Roman"/>
        </w:rPr>
        <w:t xml:space="preserve"> </w:t>
      </w:r>
    </w:p>
    <w:p w14:paraId="001D8883" w14:textId="313EB2A5" w:rsidR="00F91A2E" w:rsidRDefault="00F91A2E" w:rsidP="006210AC">
      <w:pPr>
        <w:spacing w:line="240" w:lineRule="auto"/>
        <w:ind w:left="566" w:hanging="566"/>
        <w:rPr>
          <w:rFonts w:cs="Times New Roman"/>
          <w:highlight w:val="white"/>
        </w:rPr>
      </w:pPr>
      <w:r>
        <w:rPr>
          <w:rFonts w:cs="Times New Roman"/>
          <w:highlight w:val="white"/>
        </w:rPr>
        <w:t xml:space="preserve">EEA (2018). </w:t>
      </w:r>
      <w:r w:rsidRPr="008C193E">
        <w:rPr>
          <w:rFonts w:cs="Times New Roman"/>
          <w:i/>
          <w:iCs/>
          <w:highlight w:val="white"/>
        </w:rPr>
        <w:t>2017-2018 annual report.</w:t>
      </w:r>
      <w:r>
        <w:rPr>
          <w:rFonts w:cs="Times New Roman"/>
          <w:highlight w:val="white"/>
        </w:rPr>
        <w:t xml:space="preserve"> Retrieved fr</w:t>
      </w:r>
      <w:r w:rsidR="00844B89">
        <w:rPr>
          <w:rFonts w:cs="Times New Roman"/>
        </w:rPr>
        <w:t xml:space="preserve">om </w:t>
      </w:r>
      <w:hyperlink r:id="rId84" w:history="1">
        <w:r w:rsidR="00844B89" w:rsidRPr="009111DC">
          <w:rPr>
            <w:rStyle w:val="Hyperlink"/>
            <w:rFonts w:cs="Times New Roman"/>
          </w:rPr>
          <w:t>https://www.open.alberta.ca/publications/energy-efficiency-alberta-annual-report</w:t>
        </w:r>
      </w:hyperlink>
      <w:r>
        <w:rPr>
          <w:rFonts w:cs="Times New Roman"/>
        </w:rPr>
        <w:t>.</w:t>
      </w:r>
      <w:r w:rsidR="00844B89">
        <w:rPr>
          <w:rFonts w:cs="Times New Roman"/>
        </w:rPr>
        <w:t xml:space="preserve"> </w:t>
      </w:r>
      <w:r>
        <w:rPr>
          <w:rFonts w:cs="Times New Roman"/>
        </w:rPr>
        <w:t xml:space="preserve"> </w:t>
      </w:r>
    </w:p>
    <w:p w14:paraId="228C7A50" w14:textId="63BC6CB8" w:rsidR="0021468A" w:rsidRDefault="0021468A" w:rsidP="006210AC">
      <w:pPr>
        <w:spacing w:line="240" w:lineRule="auto"/>
        <w:ind w:left="566" w:hanging="566"/>
        <w:rPr>
          <w:rFonts w:cs="Times New Roman"/>
          <w:highlight w:val="white"/>
        </w:rPr>
      </w:pPr>
      <w:r>
        <w:rPr>
          <w:rFonts w:cs="Times New Roman"/>
          <w:highlight w:val="white"/>
        </w:rPr>
        <w:t xml:space="preserve">EEA (2020). </w:t>
      </w:r>
      <w:r w:rsidRPr="008C193E">
        <w:rPr>
          <w:rFonts w:cs="Times New Roman"/>
          <w:i/>
          <w:iCs/>
          <w:highlight w:val="white"/>
        </w:rPr>
        <w:t>Energy efficiency Alberta annual report 2018-19.</w:t>
      </w:r>
      <w:r>
        <w:rPr>
          <w:rFonts w:cs="Times New Roman"/>
          <w:highlight w:val="white"/>
        </w:rPr>
        <w:t xml:space="preserve"> Retrieved fr</w:t>
      </w:r>
      <w:r w:rsidR="004A30FF">
        <w:rPr>
          <w:rFonts w:cs="Times New Roman"/>
        </w:rPr>
        <w:t xml:space="preserve">om </w:t>
      </w:r>
      <w:hyperlink r:id="rId85" w:history="1">
        <w:r w:rsidR="004A30FF" w:rsidRPr="009111DC">
          <w:rPr>
            <w:rStyle w:val="Hyperlink"/>
            <w:rFonts w:cs="Times New Roman"/>
          </w:rPr>
          <w:t>https://www.open.alberta.ca/publications/energy-efficiency-alberta-annual-report</w:t>
        </w:r>
      </w:hyperlink>
      <w:r>
        <w:rPr>
          <w:rFonts w:cs="Times New Roman"/>
        </w:rPr>
        <w:t>.</w:t>
      </w:r>
      <w:r w:rsidR="004A30FF">
        <w:rPr>
          <w:rFonts w:cs="Times New Roman"/>
        </w:rPr>
        <w:t xml:space="preserve"> </w:t>
      </w:r>
      <w:r>
        <w:rPr>
          <w:rFonts w:cs="Times New Roman"/>
        </w:rPr>
        <w:t xml:space="preserve"> </w:t>
      </w:r>
      <w:r>
        <w:rPr>
          <w:rFonts w:cs="Times New Roman"/>
          <w:highlight w:val="white"/>
        </w:rPr>
        <w:t xml:space="preserve"> </w:t>
      </w:r>
    </w:p>
    <w:p w14:paraId="479EABF3" w14:textId="4D582F65" w:rsidR="00950363" w:rsidRDefault="00950363" w:rsidP="006210AC">
      <w:pPr>
        <w:spacing w:line="240" w:lineRule="auto"/>
        <w:ind w:left="566" w:hanging="566"/>
        <w:rPr>
          <w:rFonts w:cs="Times New Roman"/>
          <w:highlight w:val="white"/>
        </w:rPr>
      </w:pPr>
      <w:r>
        <w:rPr>
          <w:rFonts w:cs="Times New Roman"/>
          <w:highlight w:val="white"/>
        </w:rPr>
        <w:t>EEA (2019</w:t>
      </w:r>
      <w:r w:rsidR="00D733CD">
        <w:rPr>
          <w:rFonts w:cs="Times New Roman"/>
          <w:highlight w:val="white"/>
        </w:rPr>
        <w:t>a</w:t>
      </w:r>
      <w:r>
        <w:rPr>
          <w:rFonts w:cs="Times New Roman"/>
          <w:highlight w:val="white"/>
        </w:rPr>
        <w:t xml:space="preserve">). </w:t>
      </w:r>
      <w:r w:rsidRPr="008C193E">
        <w:rPr>
          <w:rFonts w:cs="Times New Roman"/>
          <w:i/>
          <w:iCs/>
          <w:highlight w:val="white"/>
        </w:rPr>
        <w:t>Home energy plan.</w:t>
      </w:r>
      <w:r>
        <w:rPr>
          <w:rFonts w:cs="Times New Roman"/>
          <w:highlight w:val="white"/>
        </w:rPr>
        <w:t xml:space="preserve"> Retrieved fr</w:t>
      </w:r>
      <w:r w:rsidR="00844B89">
        <w:rPr>
          <w:rFonts w:cs="Times New Roman"/>
        </w:rPr>
        <w:t xml:space="preserve">om </w:t>
      </w:r>
      <w:hyperlink r:id="rId86" w:history="1">
        <w:r w:rsidR="00844B89" w:rsidRPr="009111DC">
          <w:rPr>
            <w:rStyle w:val="Hyperlink"/>
            <w:rFonts w:cs="Times New Roman"/>
          </w:rPr>
          <w:t>https://www.web.archive.org/web/20190611115218/https://www.efficiencyalberta.ca/homeenergyplan/</w:t>
        </w:r>
      </w:hyperlink>
      <w:r>
        <w:rPr>
          <w:rFonts w:cs="Times New Roman"/>
        </w:rPr>
        <w:t>.</w:t>
      </w:r>
      <w:r w:rsidR="00844B89">
        <w:rPr>
          <w:rFonts w:cs="Times New Roman"/>
        </w:rPr>
        <w:t xml:space="preserve"> </w:t>
      </w:r>
      <w:r>
        <w:rPr>
          <w:rFonts w:cs="Times New Roman"/>
        </w:rPr>
        <w:t xml:space="preserve"> </w:t>
      </w:r>
    </w:p>
    <w:p w14:paraId="2073BCED" w14:textId="4B1F0C29" w:rsidR="00950363" w:rsidRDefault="00950363" w:rsidP="006210AC">
      <w:pPr>
        <w:spacing w:line="240" w:lineRule="auto"/>
        <w:ind w:left="566" w:hanging="566"/>
        <w:rPr>
          <w:rFonts w:cs="Times New Roman"/>
        </w:rPr>
      </w:pPr>
      <w:r>
        <w:rPr>
          <w:rFonts w:cs="Times New Roman"/>
          <w:highlight w:val="white"/>
        </w:rPr>
        <w:t>EEA (2019</w:t>
      </w:r>
      <w:r w:rsidR="00D733CD">
        <w:rPr>
          <w:rFonts w:cs="Times New Roman"/>
          <w:highlight w:val="white"/>
        </w:rPr>
        <w:t>b</w:t>
      </w:r>
      <w:r>
        <w:rPr>
          <w:rFonts w:cs="Times New Roman"/>
          <w:highlight w:val="white"/>
        </w:rPr>
        <w:t xml:space="preserve">). </w:t>
      </w:r>
      <w:r w:rsidRPr="008C193E">
        <w:rPr>
          <w:rFonts w:cs="Times New Roman"/>
          <w:i/>
          <w:iCs/>
          <w:highlight w:val="white"/>
        </w:rPr>
        <w:t>Home improvement rebates.</w:t>
      </w:r>
      <w:r>
        <w:rPr>
          <w:rFonts w:cs="Times New Roman"/>
          <w:highlight w:val="white"/>
        </w:rPr>
        <w:t xml:space="preserve"> Retrieved fr</w:t>
      </w:r>
      <w:r w:rsidR="00844B89">
        <w:rPr>
          <w:rFonts w:cs="Times New Roman"/>
        </w:rPr>
        <w:t xml:space="preserve">om </w:t>
      </w:r>
      <w:hyperlink r:id="rId87" w:history="1">
        <w:r w:rsidR="00844B89" w:rsidRPr="009111DC">
          <w:rPr>
            <w:rStyle w:val="Hyperlink"/>
            <w:rFonts w:cs="Times New Roman"/>
          </w:rPr>
          <w:t>https://www.web.archive.org/web/20190611115218/https://www.efficiencyalberta.ca/homeenergyplan/</w:t>
        </w:r>
      </w:hyperlink>
      <w:r>
        <w:rPr>
          <w:rFonts w:cs="Times New Roman"/>
        </w:rPr>
        <w:t>.</w:t>
      </w:r>
      <w:r w:rsidR="00844B89">
        <w:rPr>
          <w:rFonts w:cs="Times New Roman"/>
        </w:rPr>
        <w:t xml:space="preserve"> </w:t>
      </w:r>
      <w:r>
        <w:rPr>
          <w:rFonts w:cs="Times New Roman"/>
        </w:rPr>
        <w:t xml:space="preserve"> </w:t>
      </w:r>
    </w:p>
    <w:p w14:paraId="10612697" w14:textId="01224BE7" w:rsidR="00950363" w:rsidRDefault="00950363" w:rsidP="006210AC">
      <w:pPr>
        <w:spacing w:line="240" w:lineRule="auto"/>
        <w:ind w:left="566" w:hanging="566"/>
        <w:rPr>
          <w:rFonts w:cs="Times New Roman"/>
        </w:rPr>
      </w:pPr>
      <w:r>
        <w:rPr>
          <w:rFonts w:cs="Times New Roman"/>
        </w:rPr>
        <w:t>EEA (2019</w:t>
      </w:r>
      <w:r w:rsidR="00D733CD">
        <w:rPr>
          <w:rFonts w:cs="Times New Roman"/>
        </w:rPr>
        <w:t>c</w:t>
      </w:r>
      <w:r>
        <w:rPr>
          <w:rFonts w:cs="Times New Roman"/>
        </w:rPr>
        <w:t xml:space="preserve">). </w:t>
      </w:r>
      <w:r w:rsidRPr="008C193E">
        <w:rPr>
          <w:rFonts w:cs="Times New Roman"/>
          <w:i/>
          <w:iCs/>
        </w:rPr>
        <w:t>Custom energy solutions</w:t>
      </w:r>
      <w:r w:rsidR="000B1BE6" w:rsidRPr="008C193E">
        <w:rPr>
          <w:rFonts w:cs="Times New Roman"/>
          <w:i/>
          <w:iCs/>
        </w:rPr>
        <w:t>.</w:t>
      </w:r>
      <w:r>
        <w:rPr>
          <w:rFonts w:cs="Times New Roman"/>
        </w:rPr>
        <w:t xml:space="preserve"> Retrieved fr</w:t>
      </w:r>
      <w:r w:rsidR="009A3922">
        <w:rPr>
          <w:rFonts w:cs="Times New Roman"/>
        </w:rPr>
        <w:t xml:space="preserve">om </w:t>
      </w:r>
      <w:hyperlink r:id="rId88" w:history="1">
        <w:r w:rsidR="009A3922" w:rsidRPr="009111DC">
          <w:rPr>
            <w:rStyle w:val="Hyperlink"/>
            <w:rFonts w:cs="Times New Roman"/>
          </w:rPr>
          <w:t>https://www.web.archive.org/web/20190625212127/https://www.efficiencyalberta.ca/customsolutions/</w:t>
        </w:r>
      </w:hyperlink>
      <w:r>
        <w:rPr>
          <w:rFonts w:cs="Times New Roman"/>
        </w:rPr>
        <w:t>.</w:t>
      </w:r>
      <w:r w:rsidR="009A3922">
        <w:rPr>
          <w:rFonts w:cs="Times New Roman"/>
        </w:rPr>
        <w:t xml:space="preserve"> </w:t>
      </w:r>
      <w:r>
        <w:rPr>
          <w:rFonts w:cs="Times New Roman"/>
        </w:rPr>
        <w:t xml:space="preserve"> </w:t>
      </w:r>
    </w:p>
    <w:p w14:paraId="345D87DB" w14:textId="1BC68994" w:rsidR="00950363" w:rsidRDefault="00950363" w:rsidP="006210AC">
      <w:pPr>
        <w:spacing w:line="240" w:lineRule="auto"/>
        <w:ind w:left="566" w:hanging="566"/>
        <w:rPr>
          <w:rFonts w:cs="Times New Roman"/>
        </w:rPr>
      </w:pPr>
      <w:r>
        <w:rPr>
          <w:rFonts w:cs="Times New Roman"/>
        </w:rPr>
        <w:t>EEA (2019</w:t>
      </w:r>
      <w:r w:rsidR="00D733CD">
        <w:rPr>
          <w:rFonts w:cs="Times New Roman"/>
        </w:rPr>
        <w:t>d</w:t>
      </w:r>
      <w:r>
        <w:rPr>
          <w:rFonts w:cs="Times New Roman"/>
        </w:rPr>
        <w:t xml:space="preserve">). </w:t>
      </w:r>
      <w:r w:rsidRPr="008C193E">
        <w:rPr>
          <w:rFonts w:cs="Times New Roman"/>
          <w:i/>
          <w:iCs/>
        </w:rPr>
        <w:t>Online rebates.</w:t>
      </w:r>
      <w:r>
        <w:rPr>
          <w:rFonts w:cs="Times New Roman"/>
        </w:rPr>
        <w:t xml:space="preserve"> Retrieved fr</w:t>
      </w:r>
      <w:r w:rsidR="009A3922">
        <w:rPr>
          <w:rFonts w:cs="Times New Roman"/>
        </w:rPr>
        <w:t xml:space="preserve">om </w:t>
      </w:r>
      <w:hyperlink r:id="rId89" w:history="1">
        <w:r w:rsidR="009A3922" w:rsidRPr="009111DC">
          <w:rPr>
            <w:rStyle w:val="Hyperlink"/>
            <w:rFonts w:cs="Times New Roman"/>
          </w:rPr>
          <w:t>https://www.web.archive.org/web/20190422213813/https://www.efficiencyalberta.ca/online-rebates/</w:t>
        </w:r>
      </w:hyperlink>
      <w:r>
        <w:rPr>
          <w:rFonts w:cs="Times New Roman"/>
        </w:rPr>
        <w:t>.</w:t>
      </w:r>
      <w:r w:rsidR="009A3922">
        <w:rPr>
          <w:rFonts w:cs="Times New Roman"/>
        </w:rPr>
        <w:t xml:space="preserve"> </w:t>
      </w:r>
      <w:r>
        <w:rPr>
          <w:rFonts w:cs="Times New Roman"/>
        </w:rPr>
        <w:t xml:space="preserve"> </w:t>
      </w:r>
    </w:p>
    <w:p w14:paraId="439FD8DB" w14:textId="2A98B022" w:rsidR="00950363" w:rsidRDefault="00950363" w:rsidP="006210AC">
      <w:pPr>
        <w:spacing w:line="240" w:lineRule="auto"/>
        <w:ind w:left="566" w:hanging="566"/>
        <w:rPr>
          <w:rFonts w:cs="Times New Roman"/>
        </w:rPr>
      </w:pPr>
      <w:r>
        <w:rPr>
          <w:rFonts w:cs="Times New Roman"/>
        </w:rPr>
        <w:t>EEA (2019</w:t>
      </w:r>
      <w:r w:rsidR="00D733CD">
        <w:rPr>
          <w:rFonts w:cs="Times New Roman"/>
        </w:rPr>
        <w:t>e</w:t>
      </w:r>
      <w:r>
        <w:rPr>
          <w:rFonts w:cs="Times New Roman"/>
        </w:rPr>
        <w:t xml:space="preserve">). </w:t>
      </w:r>
      <w:r w:rsidRPr="008C193E">
        <w:rPr>
          <w:rFonts w:cs="Times New Roman"/>
          <w:i/>
          <w:iCs/>
        </w:rPr>
        <w:t>Business energy savings.</w:t>
      </w:r>
      <w:r>
        <w:rPr>
          <w:rFonts w:cs="Times New Roman"/>
        </w:rPr>
        <w:t xml:space="preserve"> Retrieved fr</w:t>
      </w:r>
      <w:r w:rsidR="009A3922">
        <w:rPr>
          <w:rFonts w:cs="Times New Roman"/>
        </w:rPr>
        <w:t xml:space="preserve">om </w:t>
      </w:r>
      <w:hyperlink r:id="rId90" w:history="1">
        <w:r w:rsidR="00130A5D" w:rsidRPr="009111DC">
          <w:rPr>
            <w:rStyle w:val="Hyperlink"/>
            <w:rFonts w:cs="Times New Roman"/>
          </w:rPr>
          <w:t>https://www.web.archive.org/web/20190625222734/https://www.efficiencyalberta.ca/business-non-profit-and-institutional/</w:t>
        </w:r>
      </w:hyperlink>
      <w:r>
        <w:rPr>
          <w:rFonts w:cs="Times New Roman"/>
        </w:rPr>
        <w:t>.</w:t>
      </w:r>
      <w:r w:rsidR="00130A5D">
        <w:rPr>
          <w:rFonts w:cs="Times New Roman"/>
        </w:rPr>
        <w:t xml:space="preserve"> </w:t>
      </w:r>
      <w:r>
        <w:rPr>
          <w:rFonts w:cs="Times New Roman"/>
        </w:rPr>
        <w:t xml:space="preserve"> </w:t>
      </w:r>
    </w:p>
    <w:p w14:paraId="23D74BCC" w14:textId="77777777" w:rsidR="00343116" w:rsidRPr="00E15481" w:rsidRDefault="00343116" w:rsidP="006210AC">
      <w:pPr>
        <w:spacing w:line="240" w:lineRule="auto"/>
        <w:ind w:left="566" w:hanging="566"/>
        <w:rPr>
          <w:rFonts w:cs="Times New Roman"/>
          <w:highlight w:val="white"/>
        </w:rPr>
      </w:pPr>
      <w:r w:rsidRPr="00E15481">
        <w:rPr>
          <w:rFonts w:cs="Times New Roman"/>
          <w:highlight w:val="white"/>
        </w:rPr>
        <w:t xml:space="preserve">Elgie, S., &amp; McClay, J. (2013). BC's carbon tax shift is working well after four years (attention </w:t>
      </w:r>
      <w:r>
        <w:rPr>
          <w:rFonts w:cs="Times New Roman"/>
          <w:highlight w:val="white"/>
        </w:rPr>
        <w:t>O</w:t>
      </w:r>
      <w:r w:rsidRPr="00E15481">
        <w:rPr>
          <w:rFonts w:cs="Times New Roman"/>
          <w:highlight w:val="white"/>
        </w:rPr>
        <w:t xml:space="preserve">ttawa). </w:t>
      </w:r>
      <w:r w:rsidRPr="00130A5D">
        <w:rPr>
          <w:rFonts w:cs="Times New Roman"/>
          <w:i/>
          <w:iCs/>
          <w:highlight w:val="white"/>
        </w:rPr>
        <w:t>Canadian Public Policy, 39</w:t>
      </w:r>
      <w:r w:rsidRPr="00E15481">
        <w:rPr>
          <w:rFonts w:cs="Times New Roman"/>
          <w:highlight w:val="white"/>
        </w:rPr>
        <w:t xml:space="preserve">, S1-10. Retrieved from </w:t>
      </w:r>
      <w:hyperlink r:id="rId91">
        <w:r w:rsidRPr="00E15481">
          <w:rPr>
            <w:rFonts w:cs="Times New Roman"/>
            <w:color w:val="1155CC"/>
            <w:highlight w:val="white"/>
            <w:u w:val="single"/>
          </w:rPr>
          <w:t>https://ezproxy.royalroads.ca/login?url=https://www-proquest-com.ezproxy.royalroads.ca/scholarly-journals/bcs-carbon-tax-shift-is-working-well-after-four/docview/1462179072/se-2?accountid=8056</w:t>
        </w:r>
      </w:hyperlink>
      <w:r w:rsidRPr="00E15481">
        <w:rPr>
          <w:rFonts w:cs="Times New Roman"/>
          <w:highlight w:val="white"/>
        </w:rPr>
        <w:t xml:space="preserve">. </w:t>
      </w:r>
    </w:p>
    <w:p w14:paraId="1583A901" w14:textId="77777777" w:rsidR="00343116" w:rsidRPr="00E15481" w:rsidRDefault="00343116" w:rsidP="006210AC">
      <w:pPr>
        <w:spacing w:line="240" w:lineRule="auto"/>
        <w:ind w:left="566" w:hanging="566"/>
        <w:rPr>
          <w:rFonts w:cs="Times New Roman"/>
          <w:highlight w:val="white"/>
        </w:rPr>
      </w:pPr>
      <w:r w:rsidRPr="00E15481">
        <w:rPr>
          <w:rFonts w:cs="Times New Roman"/>
          <w:highlight w:val="white"/>
        </w:rPr>
        <w:t xml:space="preserve">Ellis, F. (2019). </w:t>
      </w:r>
      <w:r w:rsidRPr="00E26AFB">
        <w:rPr>
          <w:rFonts w:cs="Times New Roman"/>
          <w:i/>
          <w:iCs/>
          <w:highlight w:val="white"/>
        </w:rPr>
        <w:t>Alberta Provincial Politics Carbon Levy and Rebate Program.</w:t>
      </w:r>
      <w:r w:rsidRPr="00E15481">
        <w:rPr>
          <w:rFonts w:cs="Times New Roman"/>
          <w:highlight w:val="white"/>
        </w:rPr>
        <w:t xml:space="preserve"> Retrieved from </w:t>
      </w:r>
      <w:hyperlink r:id="rId92">
        <w:r w:rsidRPr="00E15481">
          <w:rPr>
            <w:rFonts w:cs="Times New Roman"/>
            <w:color w:val="1155CC"/>
            <w:highlight w:val="white"/>
            <w:u w:val="single"/>
          </w:rPr>
          <w:t>https://lethbridgecollege.ca/document-centre/publications/citizen-society-research-lab/alberta-carbon-plan</w:t>
        </w:r>
      </w:hyperlink>
      <w:r w:rsidRPr="00E15481">
        <w:rPr>
          <w:rFonts w:cs="Times New Roman"/>
          <w:highlight w:val="white"/>
        </w:rPr>
        <w:t xml:space="preserve">. </w:t>
      </w:r>
    </w:p>
    <w:p w14:paraId="76F7414F" w14:textId="77777777" w:rsidR="00343116" w:rsidRDefault="00343116" w:rsidP="006210AC">
      <w:pPr>
        <w:spacing w:line="240" w:lineRule="auto"/>
        <w:ind w:left="566" w:hanging="566"/>
        <w:rPr>
          <w:rFonts w:cs="Times New Roman"/>
          <w:highlight w:val="white"/>
        </w:rPr>
      </w:pPr>
      <w:r w:rsidRPr="00E15481">
        <w:rPr>
          <w:rFonts w:cs="Times New Roman"/>
          <w:highlight w:val="white"/>
        </w:rPr>
        <w:t xml:space="preserve">Ellis, F. (2017). </w:t>
      </w:r>
      <w:r w:rsidRPr="00E15481">
        <w:rPr>
          <w:rFonts w:cs="Times New Roman"/>
          <w:i/>
          <w:highlight w:val="white"/>
        </w:rPr>
        <w:t>Alberta provincial politics -carbon levy and rebate program: Alberta public opinion study - October 2017.</w:t>
      </w:r>
      <w:r w:rsidRPr="00E15481">
        <w:rPr>
          <w:rFonts w:cs="Times New Roman"/>
          <w:highlight w:val="white"/>
        </w:rPr>
        <w:t xml:space="preserve"> Retrieved from </w:t>
      </w:r>
      <w:hyperlink r:id="rId93">
        <w:r w:rsidRPr="00E15481">
          <w:rPr>
            <w:rFonts w:cs="Times New Roman"/>
            <w:color w:val="1155CC"/>
            <w:highlight w:val="white"/>
            <w:u w:val="single"/>
          </w:rPr>
          <w:t>https://lethbridgecollege.ca/index.php/document-centre/publications/citizen-society-research-lab/alberta-opinion-polls/2017-alberta</w:t>
        </w:r>
      </w:hyperlink>
      <w:r w:rsidRPr="00E15481">
        <w:rPr>
          <w:rFonts w:cs="Times New Roman"/>
          <w:highlight w:val="white"/>
        </w:rPr>
        <w:t>.</w:t>
      </w:r>
    </w:p>
    <w:p w14:paraId="5E645D80" w14:textId="77777777" w:rsidR="00343116" w:rsidRDefault="00343116" w:rsidP="006210AC">
      <w:pPr>
        <w:spacing w:line="240" w:lineRule="auto"/>
        <w:ind w:left="566" w:hanging="566"/>
        <w:rPr>
          <w:rFonts w:cs="Times New Roman"/>
        </w:rPr>
      </w:pPr>
      <w:r>
        <w:rPr>
          <w:rFonts w:cs="Times New Roman"/>
        </w:rPr>
        <w:t xml:space="preserve">Environics Institute &amp; David Suzuki Foundation. (2014). </w:t>
      </w:r>
      <w:r w:rsidRPr="00130A5D">
        <w:rPr>
          <w:rFonts w:cs="Times New Roman"/>
          <w:i/>
          <w:iCs/>
        </w:rPr>
        <w:t>Focus Canada 2014 Canadian public opinion about climate change.</w:t>
      </w:r>
      <w:r>
        <w:rPr>
          <w:rFonts w:cs="Times New Roman"/>
        </w:rPr>
        <w:t xml:space="preserve"> Retrieved from </w:t>
      </w:r>
      <w:hyperlink r:id="rId94" w:history="1">
        <w:r w:rsidRPr="00D96B06">
          <w:rPr>
            <w:rStyle w:val="Hyperlink"/>
            <w:rFonts w:cs="Times New Roman"/>
          </w:rPr>
          <w:t>https://davidsuzuki.org/wp-content/uploads/2017/09/focus-canada-2014-canadian-public-opinion-climate-change.pdf</w:t>
        </w:r>
      </w:hyperlink>
      <w:r>
        <w:rPr>
          <w:rFonts w:cs="Times New Roman"/>
        </w:rPr>
        <w:t xml:space="preserve">. </w:t>
      </w:r>
    </w:p>
    <w:p w14:paraId="4B63DA7B" w14:textId="77777777" w:rsidR="00343116" w:rsidRDefault="00343116" w:rsidP="006210AC">
      <w:pPr>
        <w:spacing w:line="240" w:lineRule="auto"/>
        <w:ind w:left="566" w:hanging="566"/>
        <w:rPr>
          <w:rFonts w:cs="Times New Roman"/>
        </w:rPr>
      </w:pPr>
      <w:r>
        <w:rPr>
          <w:rFonts w:cs="Times New Roman"/>
        </w:rPr>
        <w:t xml:space="preserve">Environics Institute &amp; David Suzuki Foundation. (2015). </w:t>
      </w:r>
      <w:r w:rsidRPr="00130A5D">
        <w:rPr>
          <w:rFonts w:cs="Times New Roman"/>
          <w:i/>
          <w:iCs/>
        </w:rPr>
        <w:t>Focus Canada 2014 Canadian public opinion about climate change.</w:t>
      </w:r>
      <w:r>
        <w:rPr>
          <w:rFonts w:cs="Times New Roman"/>
        </w:rPr>
        <w:t xml:space="preserve"> Retrieved from </w:t>
      </w:r>
      <w:hyperlink r:id="rId95" w:history="1">
        <w:r w:rsidRPr="00D96B06">
          <w:rPr>
            <w:rStyle w:val="Hyperlink"/>
            <w:rFonts w:cs="Times New Roman"/>
          </w:rPr>
          <w:t>https://davidsuzuki.org/science-learning-centre-article/focus-canada-2015-canadian-public-opinion-climate-change/</w:t>
        </w:r>
      </w:hyperlink>
      <w:r>
        <w:rPr>
          <w:rFonts w:cs="Times New Roman"/>
        </w:rPr>
        <w:t xml:space="preserve">. </w:t>
      </w:r>
    </w:p>
    <w:p w14:paraId="2DCFEDE1" w14:textId="77777777" w:rsidR="001A7FDE" w:rsidRPr="00E15481" w:rsidRDefault="001A7FDE" w:rsidP="006210AC">
      <w:pPr>
        <w:spacing w:line="240" w:lineRule="auto"/>
        <w:ind w:left="566" w:hanging="566"/>
        <w:rPr>
          <w:rFonts w:cs="Times New Roman"/>
          <w:highlight w:val="white"/>
        </w:rPr>
      </w:pPr>
      <w:r w:rsidRPr="00E15481">
        <w:rPr>
          <w:rFonts w:cs="Times New Roman"/>
          <w:highlight w:val="white"/>
        </w:rPr>
        <w:lastRenderedPageBreak/>
        <w:t>Environmental Defence Fund, CDC Climat</w:t>
      </w:r>
      <w:r>
        <w:rPr>
          <w:rFonts w:cs="Times New Roman"/>
          <w:highlight w:val="white"/>
        </w:rPr>
        <w:t>e</w:t>
      </w:r>
      <w:r w:rsidRPr="00E15481">
        <w:rPr>
          <w:rFonts w:cs="Times New Roman"/>
          <w:highlight w:val="white"/>
        </w:rPr>
        <w:t xml:space="preserve"> Research, and International Emissions Trading Association. (2015). </w:t>
      </w:r>
      <w:r w:rsidRPr="00E15481">
        <w:rPr>
          <w:rFonts w:cs="Times New Roman"/>
          <w:i/>
          <w:highlight w:val="white"/>
        </w:rPr>
        <w:t>Alberta: An emissions trading case study.</w:t>
      </w:r>
      <w:r w:rsidRPr="00E15481">
        <w:rPr>
          <w:rFonts w:cs="Times New Roman"/>
          <w:highlight w:val="white"/>
        </w:rPr>
        <w:t xml:space="preserve"> Retrieved from </w:t>
      </w:r>
      <w:hyperlink r:id="rId96">
        <w:r w:rsidRPr="00E15481">
          <w:rPr>
            <w:rFonts w:cs="Times New Roman"/>
            <w:color w:val="1155CC"/>
            <w:highlight w:val="white"/>
            <w:u w:val="single"/>
          </w:rPr>
          <w:t>https://www.ieta.org/resources/Resources/101s/ab-climate-change-program-april2015.pdf</w:t>
        </w:r>
      </w:hyperlink>
      <w:r w:rsidRPr="00E15481">
        <w:rPr>
          <w:rFonts w:cs="Times New Roman"/>
          <w:highlight w:val="white"/>
        </w:rPr>
        <w:t>.</w:t>
      </w:r>
    </w:p>
    <w:p w14:paraId="46DC016F" w14:textId="77777777" w:rsidR="001A7FDE" w:rsidRPr="00637D76" w:rsidRDefault="001A7FDE" w:rsidP="006210AC">
      <w:pPr>
        <w:spacing w:line="240" w:lineRule="auto"/>
        <w:ind w:left="566" w:hanging="566"/>
        <w:rPr>
          <w:rFonts w:cs="Times New Roman"/>
          <w:highlight w:val="white"/>
        </w:rPr>
      </w:pPr>
      <w:r w:rsidRPr="00E15481">
        <w:rPr>
          <w:rFonts w:cs="Times New Roman"/>
          <w:highlight w:val="white"/>
        </w:rPr>
        <w:t xml:space="preserve">Environmental Defence Fund and International Emissions Trading Association. (2013). </w:t>
      </w:r>
      <w:r w:rsidRPr="00E15481">
        <w:rPr>
          <w:rFonts w:cs="Times New Roman"/>
          <w:i/>
          <w:highlight w:val="white"/>
        </w:rPr>
        <w:t xml:space="preserve">Alberta The World’s Carbon Markets: A Case Study Guide to Emissions Trading. Retrieved from </w:t>
      </w:r>
      <w:hyperlink r:id="rId97">
        <w:r w:rsidRPr="00E15481">
          <w:rPr>
            <w:rFonts w:cs="Times New Roman"/>
            <w:i/>
            <w:color w:val="1155CC"/>
            <w:highlight w:val="white"/>
            <w:u w:val="single"/>
          </w:rPr>
          <w:t>https://www.edf.org/sites/default/files/EDF_IETA_Alberta_Case_Study_May_2013.pdf</w:t>
        </w:r>
      </w:hyperlink>
      <w:r w:rsidRPr="00E15481">
        <w:rPr>
          <w:rFonts w:cs="Times New Roman"/>
          <w:i/>
          <w:highlight w:val="white"/>
        </w:rPr>
        <w:t xml:space="preserve">. </w:t>
      </w:r>
    </w:p>
    <w:p w14:paraId="7BB36C21" w14:textId="77777777" w:rsidR="004073F1" w:rsidRDefault="004073F1" w:rsidP="006210AC">
      <w:pPr>
        <w:spacing w:line="240" w:lineRule="auto"/>
        <w:ind w:left="566" w:hanging="566"/>
        <w:rPr>
          <w:rFonts w:cs="Times New Roman"/>
        </w:rPr>
      </w:pPr>
      <w:r>
        <w:rPr>
          <w:rFonts w:cs="Times New Roman"/>
        </w:rPr>
        <w:t xml:space="preserve">Environmental Defence and the Institute for Sustainable Development. (2019). </w:t>
      </w:r>
      <w:r w:rsidRPr="00130A5D">
        <w:rPr>
          <w:rFonts w:cs="Times New Roman"/>
          <w:i/>
          <w:iCs/>
        </w:rPr>
        <w:t>Doubling down with taxpayer dollars: Fossil fuel subsidies from the Alberta government.</w:t>
      </w:r>
      <w:r>
        <w:rPr>
          <w:rFonts w:cs="Times New Roman"/>
        </w:rPr>
        <w:t xml:space="preserve"> Retrieved from </w:t>
      </w:r>
      <w:hyperlink r:id="rId98" w:history="1">
        <w:r w:rsidRPr="00DA5A40">
          <w:rPr>
            <w:rStyle w:val="Hyperlink"/>
            <w:rFonts w:cs="Times New Roman"/>
          </w:rPr>
          <w:t>https://environmentaldefence.ca/wp-content/uploads/2019/02/EDC_IISD_AlbertaFFSReportFINAL.pdf</w:t>
        </w:r>
      </w:hyperlink>
      <w:r>
        <w:rPr>
          <w:rFonts w:cs="Times New Roman"/>
        </w:rPr>
        <w:t xml:space="preserve">. </w:t>
      </w:r>
    </w:p>
    <w:p w14:paraId="06916B83" w14:textId="77777777" w:rsidR="00343116" w:rsidRDefault="00343116" w:rsidP="006210AC">
      <w:pPr>
        <w:spacing w:line="240" w:lineRule="auto"/>
        <w:ind w:left="566" w:hanging="566"/>
        <w:rPr>
          <w:rFonts w:cs="Times New Roman"/>
          <w:highlight w:val="white"/>
        </w:rPr>
      </w:pPr>
      <w:r w:rsidRPr="00E15481">
        <w:rPr>
          <w:rFonts w:cs="Times New Roman"/>
          <w:highlight w:val="white"/>
        </w:rPr>
        <w:t xml:space="preserve">Emerald Foundation. (2019). </w:t>
      </w:r>
      <w:r w:rsidRPr="00E26AFB">
        <w:rPr>
          <w:rFonts w:cs="Times New Roman"/>
          <w:i/>
          <w:iCs/>
          <w:highlight w:val="white"/>
        </w:rPr>
        <w:t>Indigenous Electricity Technical Working Group.</w:t>
      </w:r>
      <w:r>
        <w:rPr>
          <w:rFonts w:cs="Times New Roman"/>
          <w:highlight w:val="white"/>
        </w:rPr>
        <w:t xml:space="preserve"> </w:t>
      </w:r>
      <w:r w:rsidRPr="00E15481">
        <w:rPr>
          <w:rFonts w:cs="Times New Roman"/>
          <w:highlight w:val="white"/>
        </w:rPr>
        <w:t xml:space="preserve">Retrieved from </w:t>
      </w:r>
      <w:hyperlink r:id="rId99" w:history="1">
        <w:r w:rsidRPr="009111DC">
          <w:rPr>
            <w:rStyle w:val="Hyperlink"/>
            <w:rFonts w:cs="Times New Roman"/>
            <w:highlight w:val="white"/>
          </w:rPr>
          <w:t>https://emeraldfoundation.ca/aef_awards/indigenous-electricity-technical-working-group/</w:t>
        </w:r>
      </w:hyperlink>
      <w:r w:rsidRPr="00E15481">
        <w:rPr>
          <w:rFonts w:cs="Times New Roman"/>
          <w:highlight w:val="white"/>
        </w:rPr>
        <w:t xml:space="preserve">. </w:t>
      </w:r>
    </w:p>
    <w:p w14:paraId="0C1A92F3" w14:textId="77777777" w:rsidR="00D040AB" w:rsidRDefault="00D040AB" w:rsidP="006210AC">
      <w:pPr>
        <w:spacing w:line="240" w:lineRule="auto"/>
        <w:ind w:left="566" w:hanging="566"/>
        <w:rPr>
          <w:rFonts w:cs="Times New Roman"/>
          <w:highlight w:val="white"/>
        </w:rPr>
      </w:pPr>
      <w:r w:rsidRPr="00E15481">
        <w:rPr>
          <w:rFonts w:cs="Times New Roman"/>
          <w:highlight w:val="white"/>
        </w:rPr>
        <w:t xml:space="preserve">ERA (2021). </w:t>
      </w:r>
      <w:r w:rsidRPr="00E26AFB">
        <w:rPr>
          <w:rFonts w:cs="Times New Roman"/>
          <w:i/>
          <w:iCs/>
          <w:highlight w:val="white"/>
        </w:rPr>
        <w:t>Our impact.</w:t>
      </w:r>
      <w:r w:rsidRPr="00E15481">
        <w:rPr>
          <w:rFonts w:cs="Times New Roman"/>
          <w:highlight w:val="white"/>
        </w:rPr>
        <w:t xml:space="preserve"> Retrieved from </w:t>
      </w:r>
      <w:hyperlink r:id="rId100">
        <w:r w:rsidRPr="00E15481">
          <w:rPr>
            <w:rFonts w:cs="Times New Roman"/>
            <w:color w:val="1155CC"/>
            <w:highlight w:val="white"/>
            <w:u w:val="single"/>
          </w:rPr>
          <w:t>https://eralberta.ca/impact/</w:t>
        </w:r>
      </w:hyperlink>
      <w:r w:rsidRPr="00E15481">
        <w:rPr>
          <w:rFonts w:cs="Times New Roman"/>
          <w:highlight w:val="white"/>
        </w:rPr>
        <w:t xml:space="preserve">. </w:t>
      </w:r>
    </w:p>
    <w:p w14:paraId="664A7BEF" w14:textId="1CC38251" w:rsidR="001C50CE" w:rsidRDefault="001C50CE" w:rsidP="006210AC">
      <w:pPr>
        <w:spacing w:line="240" w:lineRule="auto"/>
        <w:ind w:left="566" w:hanging="566"/>
        <w:rPr>
          <w:rFonts w:cs="Times New Roman"/>
        </w:rPr>
      </w:pPr>
      <w:r>
        <w:rPr>
          <w:rFonts w:cs="Times New Roman"/>
        </w:rPr>
        <w:t xml:space="preserve">ERA (2023). </w:t>
      </w:r>
      <w:r w:rsidRPr="00130A5D">
        <w:rPr>
          <w:rFonts w:cs="Times New Roman"/>
          <w:i/>
          <w:iCs/>
        </w:rPr>
        <w:t>Emissions Reduction Alberta.</w:t>
      </w:r>
      <w:r>
        <w:rPr>
          <w:rFonts w:cs="Times New Roman"/>
        </w:rPr>
        <w:t xml:space="preserve"> Retrieved from </w:t>
      </w:r>
      <w:hyperlink r:id="rId101" w:history="1">
        <w:r w:rsidRPr="002B0CF2">
          <w:rPr>
            <w:rStyle w:val="Hyperlink"/>
            <w:rFonts w:cs="Times New Roman"/>
          </w:rPr>
          <w:t>https://www.eralberta.ca/</w:t>
        </w:r>
      </w:hyperlink>
      <w:r>
        <w:rPr>
          <w:rFonts w:cs="Times New Roman"/>
        </w:rPr>
        <w:t xml:space="preserve">. </w:t>
      </w:r>
    </w:p>
    <w:p w14:paraId="6E6ECCE8" w14:textId="77777777" w:rsidR="000D14F2" w:rsidRPr="00E15481" w:rsidRDefault="000D14F2" w:rsidP="006210AC">
      <w:pPr>
        <w:spacing w:line="240" w:lineRule="auto"/>
        <w:ind w:left="566" w:hanging="566"/>
        <w:rPr>
          <w:rFonts w:cs="Times New Roman"/>
          <w:highlight w:val="white"/>
        </w:rPr>
      </w:pPr>
      <w:r w:rsidRPr="00E15481">
        <w:rPr>
          <w:rFonts w:cs="Times New Roman"/>
          <w:highlight w:val="white"/>
        </w:rPr>
        <w:t xml:space="preserve">Fellows, G. K., Tombe, T., &amp; Boyd, B. (2018). Energy and environmental policy trends: Carbon rebates unlikely to undermine incentives. </w:t>
      </w:r>
      <w:r w:rsidRPr="00535384">
        <w:rPr>
          <w:rFonts w:cs="Times New Roman"/>
          <w:i/>
          <w:iCs/>
          <w:highlight w:val="white"/>
        </w:rPr>
        <w:t>The School of Public Policy Publications (SPPP), 11</w:t>
      </w:r>
      <w:r w:rsidRPr="00E15481">
        <w:rPr>
          <w:rFonts w:cs="Times New Roman"/>
          <w:highlight w:val="white"/>
        </w:rPr>
        <w:t xml:space="preserve"> doi:</w:t>
      </w:r>
      <w:hyperlink r:id="rId102">
        <w:r w:rsidRPr="00E15481">
          <w:rPr>
            <w:rFonts w:cs="Times New Roman"/>
            <w:color w:val="1155CC"/>
            <w:highlight w:val="white"/>
            <w:u w:val="single"/>
          </w:rPr>
          <w:t>http://dx.doi.org.ezproxy.royalroads.ca/10.11575/sppp.v11i0.58384</w:t>
        </w:r>
      </w:hyperlink>
      <w:r w:rsidRPr="00E15481">
        <w:rPr>
          <w:rFonts w:cs="Times New Roman"/>
          <w:highlight w:val="white"/>
        </w:rPr>
        <w:t xml:space="preserve">. </w:t>
      </w:r>
    </w:p>
    <w:p w14:paraId="2BB7E3C8" w14:textId="4F747550" w:rsidR="000D14F2" w:rsidRDefault="000D14F2" w:rsidP="006210AC">
      <w:pPr>
        <w:spacing w:line="240" w:lineRule="auto"/>
        <w:ind w:left="566" w:hanging="566"/>
        <w:rPr>
          <w:rFonts w:cs="Times New Roman"/>
          <w:highlight w:val="white"/>
        </w:rPr>
      </w:pPr>
      <w:r>
        <w:rPr>
          <w:rFonts w:cs="Times New Roman"/>
          <w:highlight w:val="white"/>
        </w:rPr>
        <w:t xml:space="preserve">Fletcher R. (2020). </w:t>
      </w:r>
      <w:r w:rsidRPr="00637D76">
        <w:rPr>
          <w:rFonts w:cs="Times New Roman"/>
        </w:rPr>
        <w:t>Ottawa formally asks Alberta to enact cap on oilsands emissions as Teck Frontier decision looms</w:t>
      </w:r>
      <w:r>
        <w:rPr>
          <w:rFonts w:cs="Times New Roman"/>
        </w:rPr>
        <w:t xml:space="preserve">. </w:t>
      </w:r>
      <w:r w:rsidR="00614461" w:rsidRPr="008C193E">
        <w:rPr>
          <w:rFonts w:cs="Times New Roman"/>
          <w:i/>
          <w:iCs/>
        </w:rPr>
        <w:t>CBC News.</w:t>
      </w:r>
      <w:r w:rsidR="00614461">
        <w:rPr>
          <w:rFonts w:cs="Times New Roman"/>
        </w:rPr>
        <w:t xml:space="preserve"> </w:t>
      </w:r>
      <w:r>
        <w:rPr>
          <w:rFonts w:cs="Times New Roman"/>
        </w:rPr>
        <w:t xml:space="preserve">Retrieved from </w:t>
      </w:r>
      <w:hyperlink r:id="rId103" w:history="1">
        <w:r w:rsidRPr="009111DC">
          <w:rPr>
            <w:rStyle w:val="Hyperlink"/>
            <w:rFonts w:cs="Times New Roman"/>
          </w:rPr>
          <w:t>www.cbc.ca/news/canada/calgary/wilkinson-letter-nixon-oilsands-emissions-cap-teck-frontier-1.5468691</w:t>
        </w:r>
      </w:hyperlink>
      <w:r>
        <w:rPr>
          <w:rFonts w:cs="Times New Roman"/>
        </w:rPr>
        <w:t xml:space="preserve">.  </w:t>
      </w:r>
    </w:p>
    <w:p w14:paraId="48AA411A" w14:textId="77777777" w:rsidR="000D14F2" w:rsidRPr="00E15481" w:rsidRDefault="000D14F2" w:rsidP="006210AC">
      <w:pPr>
        <w:spacing w:line="240" w:lineRule="auto"/>
        <w:ind w:left="566" w:hanging="566"/>
        <w:rPr>
          <w:rFonts w:cs="Times New Roman"/>
          <w:highlight w:val="white"/>
        </w:rPr>
      </w:pPr>
      <w:r w:rsidRPr="00E15481">
        <w:rPr>
          <w:rFonts w:cs="Times New Roman"/>
          <w:highlight w:val="white"/>
        </w:rPr>
        <w:t xml:space="preserve">French, J. and Graney, E. (2019). UCP government prepares to end climate leadership plan as MLAs sworn in. </w:t>
      </w:r>
      <w:r w:rsidRPr="00535384">
        <w:rPr>
          <w:rFonts w:cs="Times New Roman"/>
          <w:i/>
          <w:iCs/>
          <w:highlight w:val="white"/>
        </w:rPr>
        <w:t>Edmonton Journal.</w:t>
      </w:r>
      <w:r w:rsidRPr="00E15481">
        <w:rPr>
          <w:rFonts w:cs="Times New Roman"/>
          <w:highlight w:val="white"/>
        </w:rPr>
        <w:t xml:space="preserve"> Retrieved from </w:t>
      </w:r>
      <w:hyperlink r:id="rId104">
        <w:r w:rsidRPr="00E15481">
          <w:rPr>
            <w:rFonts w:cs="Times New Roman"/>
            <w:color w:val="1155CC"/>
            <w:highlight w:val="white"/>
            <w:u w:val="single"/>
          </w:rPr>
          <w:t>https://edmontonjournal.com/news/politics/ucp-government-prepares-to-end-climate-leadership-plan-as-mlas-sworn-in</w:t>
        </w:r>
      </w:hyperlink>
      <w:r w:rsidRPr="00E15481">
        <w:rPr>
          <w:rFonts w:cs="Times New Roman"/>
          <w:highlight w:val="white"/>
        </w:rPr>
        <w:t xml:space="preserve">.Haites, E. (2018). Carbon taxes and greenhouse gas emissions trading systems: What have we learned? </w:t>
      </w:r>
      <w:r w:rsidRPr="00E15481">
        <w:rPr>
          <w:rFonts w:cs="Times New Roman"/>
          <w:i/>
          <w:highlight w:val="white"/>
        </w:rPr>
        <w:t>Climate Policy, 18</w:t>
      </w:r>
      <w:r w:rsidRPr="00E15481">
        <w:rPr>
          <w:rFonts w:cs="Times New Roman"/>
          <w:highlight w:val="white"/>
        </w:rPr>
        <w:t>(8), 955-966. doi:</w:t>
      </w:r>
      <w:hyperlink r:id="rId105">
        <w:r w:rsidRPr="00E15481">
          <w:rPr>
            <w:rFonts w:cs="Times New Roman"/>
            <w:color w:val="1155CC"/>
            <w:highlight w:val="white"/>
            <w:u w:val="single"/>
          </w:rPr>
          <w:t>http://dx.doi.org.ezproxy.royalroads.ca/10.1080/14693062.2018.1492897</w:t>
        </w:r>
      </w:hyperlink>
      <w:r w:rsidRPr="00E15481">
        <w:rPr>
          <w:rFonts w:cs="Times New Roman"/>
          <w:highlight w:val="white"/>
        </w:rPr>
        <w:t>.</w:t>
      </w:r>
    </w:p>
    <w:p w14:paraId="5938E928" w14:textId="5856F6A9"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GoA (2002a). </w:t>
      </w:r>
      <w:r w:rsidR="00380C4F">
        <w:rPr>
          <w:rFonts w:cs="Times New Roman"/>
          <w:highlight w:val="white"/>
        </w:rPr>
        <w:t xml:space="preserve">Taking Action: Albertans &amp; </w:t>
      </w:r>
      <w:r w:rsidR="00C90877">
        <w:rPr>
          <w:rFonts w:cs="Times New Roman"/>
          <w:highlight w:val="white"/>
        </w:rPr>
        <w:t xml:space="preserve">climate change. </w:t>
      </w:r>
      <w:r w:rsidRPr="00E15481">
        <w:rPr>
          <w:rFonts w:cs="Times New Roman"/>
          <w:highlight w:val="white"/>
        </w:rPr>
        <w:t xml:space="preserve">Retrieved from </w:t>
      </w:r>
      <w:hyperlink r:id="rId106">
        <w:r w:rsidRPr="00E15481">
          <w:rPr>
            <w:rFonts w:cs="Times New Roman"/>
            <w:color w:val="1155CC"/>
            <w:highlight w:val="white"/>
            <w:u w:val="single"/>
          </w:rPr>
          <w:t>https://open.alberta.ca/dataset/92bb3818-f9ee-4b10-8c1d-5577d0304aa1/resource/09046ccb-ce85-4cf9-96b8-00f2368f566a/download/aenv-albertans-and-climate-change-taking-action-6123.pdf</w:t>
        </w:r>
      </w:hyperlink>
      <w:r w:rsidRPr="00E15481">
        <w:rPr>
          <w:rFonts w:cs="Times New Roman"/>
          <w:highlight w:val="white"/>
        </w:rPr>
        <w:t>.</w:t>
      </w:r>
    </w:p>
    <w:p w14:paraId="77559365" w14:textId="6BC28459"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GoA (2002b). </w:t>
      </w:r>
      <w:r w:rsidR="0044134D" w:rsidRPr="00CF38C1">
        <w:rPr>
          <w:rFonts w:cs="Times New Roman"/>
          <w:i/>
          <w:iCs/>
          <w:highlight w:val="white"/>
        </w:rPr>
        <w:t>Albertans &amp; climate change: A strategy for managing environmental and economic risks.</w:t>
      </w:r>
      <w:r w:rsidR="0044134D">
        <w:rPr>
          <w:rFonts w:cs="Times New Roman"/>
          <w:highlight w:val="white"/>
        </w:rPr>
        <w:t xml:space="preserve"> </w:t>
      </w:r>
      <w:r w:rsidRPr="00E15481">
        <w:rPr>
          <w:rFonts w:cs="Times New Roman"/>
          <w:highlight w:val="white"/>
        </w:rPr>
        <w:t xml:space="preserve">Retrieved from </w:t>
      </w:r>
      <w:hyperlink r:id="rId107">
        <w:r w:rsidRPr="00E15481">
          <w:rPr>
            <w:rFonts w:cs="Times New Roman"/>
            <w:color w:val="1155CC"/>
            <w:highlight w:val="white"/>
            <w:u w:val="single"/>
          </w:rPr>
          <w:t>https://open.alberta.ca/dataset/d2b9f71a-7830-4ca3-bbcc-d3d101531234/resource/1dca2268-bc2e-495a-a2db-d9205743616a/download/goa-albertans-and-climate-change-strategy-for-managing-environmental-and-economic-risks-5895.pdf</w:t>
        </w:r>
      </w:hyperlink>
      <w:r w:rsidRPr="00E15481">
        <w:rPr>
          <w:rFonts w:cs="Times New Roman"/>
          <w:highlight w:val="white"/>
        </w:rPr>
        <w:t>.</w:t>
      </w:r>
    </w:p>
    <w:p w14:paraId="5306A6C0" w14:textId="38DD6C40" w:rsidR="00733378" w:rsidRDefault="00D44B22" w:rsidP="006210AC">
      <w:pPr>
        <w:spacing w:line="240" w:lineRule="auto"/>
        <w:ind w:left="566" w:hanging="566"/>
        <w:rPr>
          <w:rFonts w:cs="Times New Roman"/>
          <w:highlight w:val="white"/>
        </w:rPr>
      </w:pPr>
      <w:r w:rsidRPr="00E15481">
        <w:rPr>
          <w:rFonts w:cs="Times New Roman"/>
          <w:highlight w:val="white"/>
        </w:rPr>
        <w:t xml:space="preserve">GoA (2008a). </w:t>
      </w:r>
      <w:r w:rsidR="0044134D" w:rsidRPr="00CF38C1">
        <w:rPr>
          <w:rFonts w:cs="Times New Roman"/>
          <w:i/>
          <w:iCs/>
          <w:highlight w:val="white"/>
        </w:rPr>
        <w:t>Albertans and climate change: Moving forward.</w:t>
      </w:r>
      <w:r w:rsidR="0044134D">
        <w:rPr>
          <w:rFonts w:cs="Times New Roman"/>
          <w:highlight w:val="white"/>
        </w:rPr>
        <w:t xml:space="preserve"> </w:t>
      </w:r>
      <w:r w:rsidRPr="00E15481">
        <w:rPr>
          <w:rFonts w:cs="Times New Roman"/>
          <w:highlight w:val="white"/>
        </w:rPr>
        <w:t xml:space="preserve">Retrieved from </w:t>
      </w:r>
      <w:hyperlink r:id="rId108">
        <w:r w:rsidRPr="00E15481">
          <w:rPr>
            <w:rFonts w:cs="Times New Roman"/>
            <w:color w:val="1155CC"/>
            <w:highlight w:val="white"/>
            <w:u w:val="single"/>
          </w:rPr>
          <w:t>https://open.alberta.ca/dataset/7f335c7e-e05c-4b22-b101-a440157fea67/resource/7ff2312f-6eab-4148-849d-07faeefc56e2/download/207814-2017-12-07-015251.pdf</w:t>
        </w:r>
      </w:hyperlink>
      <w:r w:rsidRPr="00E15481">
        <w:rPr>
          <w:rFonts w:cs="Times New Roman"/>
          <w:highlight w:val="white"/>
        </w:rPr>
        <w:t>.</w:t>
      </w:r>
    </w:p>
    <w:p w14:paraId="2F41BB52" w14:textId="5A422A42"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GoA (2008b). </w:t>
      </w:r>
      <w:r w:rsidR="0044134D" w:rsidRPr="00CF38C1">
        <w:rPr>
          <w:rFonts w:cs="Times New Roman"/>
          <w:i/>
          <w:iCs/>
          <w:highlight w:val="white"/>
        </w:rPr>
        <w:t>Alberta surges ahead with climate change action plan.</w:t>
      </w:r>
      <w:r w:rsidR="0044134D">
        <w:rPr>
          <w:rFonts w:cs="Times New Roman"/>
          <w:highlight w:val="white"/>
        </w:rPr>
        <w:t xml:space="preserve"> </w:t>
      </w:r>
      <w:r w:rsidRPr="00E15481">
        <w:rPr>
          <w:rFonts w:cs="Times New Roman"/>
          <w:highlight w:val="white"/>
        </w:rPr>
        <w:t xml:space="preserve">Retrieved from </w:t>
      </w:r>
      <w:hyperlink r:id="rId109">
        <w:r w:rsidRPr="00E15481">
          <w:rPr>
            <w:rFonts w:cs="Times New Roman"/>
            <w:color w:val="1155CC"/>
            <w:highlight w:val="white"/>
            <w:u w:val="single"/>
          </w:rPr>
          <w:t>https://www.alberta.ca/release.cfm?xID=23960039FB54D-CC21-7234-31C3E853089A1E6C</w:t>
        </w:r>
      </w:hyperlink>
      <w:r w:rsidRPr="00E15481">
        <w:rPr>
          <w:rFonts w:cs="Times New Roman"/>
          <w:highlight w:val="white"/>
        </w:rPr>
        <w:t>.</w:t>
      </w:r>
    </w:p>
    <w:p w14:paraId="5943B34B" w14:textId="77777777" w:rsidR="000B61D2" w:rsidRDefault="000B61D2" w:rsidP="006210AC">
      <w:pPr>
        <w:spacing w:line="240" w:lineRule="auto"/>
        <w:ind w:left="566" w:hanging="566"/>
        <w:rPr>
          <w:rFonts w:cs="Times New Roman"/>
          <w:highlight w:val="white"/>
        </w:rPr>
      </w:pPr>
      <w:r>
        <w:rPr>
          <w:rFonts w:cs="Times New Roman"/>
          <w:highlight w:val="white"/>
        </w:rPr>
        <w:t xml:space="preserve">GoA (2015a). </w:t>
      </w:r>
      <w:r w:rsidRPr="00AA2E3E">
        <w:rPr>
          <w:rFonts w:cs="Times New Roman"/>
        </w:rPr>
        <w:t>Minister Phillips promises new climate change regulations will be in place by the end of June</w:t>
      </w:r>
      <w:r>
        <w:rPr>
          <w:rFonts w:cs="Times New Roman"/>
        </w:rPr>
        <w:t xml:space="preserve">. Retrieved from </w:t>
      </w:r>
      <w:hyperlink r:id="rId110" w:history="1">
        <w:r w:rsidRPr="009111DC">
          <w:rPr>
            <w:rStyle w:val="Hyperlink"/>
            <w:rFonts w:cs="Times New Roman"/>
          </w:rPr>
          <w:t>https://www.alberta.ca/release.cfm?xID=38137144A7274-EF3A-4F49-FF59C12591BDA4A8</w:t>
        </w:r>
      </w:hyperlink>
      <w:r>
        <w:rPr>
          <w:rFonts w:cs="Times New Roman"/>
        </w:rPr>
        <w:t xml:space="preserve">.  </w:t>
      </w:r>
    </w:p>
    <w:p w14:paraId="6708FE75" w14:textId="77777777" w:rsidR="005801E1" w:rsidRDefault="005801E1" w:rsidP="006210AC">
      <w:pPr>
        <w:spacing w:line="240" w:lineRule="auto"/>
        <w:ind w:left="566" w:hanging="566"/>
        <w:rPr>
          <w:rFonts w:cs="Times New Roman"/>
          <w:highlight w:val="white"/>
        </w:rPr>
      </w:pPr>
      <w:r>
        <w:rPr>
          <w:rFonts w:cs="Times New Roman"/>
          <w:highlight w:val="white"/>
        </w:rPr>
        <w:t xml:space="preserve">GoA (2015b). </w:t>
      </w:r>
      <w:r w:rsidRPr="005A1F51">
        <w:rPr>
          <w:rFonts w:cs="Times New Roman"/>
          <w:i/>
          <w:iCs/>
          <w:highlight w:val="white"/>
        </w:rPr>
        <w:t>Climate change advisory panel.</w:t>
      </w:r>
      <w:r>
        <w:rPr>
          <w:rFonts w:cs="Times New Roman"/>
          <w:highlight w:val="white"/>
        </w:rPr>
        <w:t xml:space="preserve"> Retrieved fr</w:t>
      </w:r>
      <w:r>
        <w:rPr>
          <w:rFonts w:cs="Times New Roman"/>
        </w:rPr>
        <w:t xml:space="preserve">om </w:t>
      </w:r>
      <w:hyperlink r:id="rId111" w:history="1">
        <w:r w:rsidRPr="009111DC">
          <w:rPr>
            <w:rStyle w:val="Hyperlink"/>
            <w:rFonts w:cs="Times New Roman"/>
          </w:rPr>
          <w:t>https://www.alberta.ca/climate-leadership-discussion.aspx</w:t>
        </w:r>
      </w:hyperlink>
      <w:r>
        <w:rPr>
          <w:rFonts w:cs="Times New Roman"/>
        </w:rPr>
        <w:t xml:space="preserve">.  </w:t>
      </w:r>
    </w:p>
    <w:p w14:paraId="34204B3E" w14:textId="16B4AF46" w:rsidR="00773B2A" w:rsidRPr="00E15481" w:rsidRDefault="00773B2A" w:rsidP="006210AC">
      <w:pPr>
        <w:spacing w:line="240" w:lineRule="auto"/>
        <w:ind w:left="566" w:hanging="566"/>
        <w:rPr>
          <w:rFonts w:cs="Times New Roman"/>
          <w:highlight w:val="white"/>
        </w:rPr>
      </w:pPr>
      <w:r w:rsidRPr="00E15481">
        <w:rPr>
          <w:rFonts w:cs="Times New Roman"/>
          <w:highlight w:val="white"/>
        </w:rPr>
        <w:t>GoA (2015</w:t>
      </w:r>
      <w:r w:rsidR="00D733CD">
        <w:rPr>
          <w:rFonts w:cs="Times New Roman"/>
          <w:highlight w:val="white"/>
        </w:rPr>
        <w:t>c</w:t>
      </w:r>
      <w:r w:rsidRPr="00E15481">
        <w:rPr>
          <w:rFonts w:cs="Times New Roman"/>
          <w:highlight w:val="white"/>
        </w:rPr>
        <w:t xml:space="preserve">). </w:t>
      </w:r>
      <w:r w:rsidRPr="00E15481">
        <w:rPr>
          <w:rFonts w:cs="Times New Roman"/>
          <w:i/>
          <w:highlight w:val="white"/>
        </w:rPr>
        <w:t>Budget 2015 (March)</w:t>
      </w:r>
      <w:r w:rsidRPr="00E15481">
        <w:rPr>
          <w:rFonts w:cs="Times New Roman"/>
          <w:highlight w:val="white"/>
        </w:rPr>
        <w:t xml:space="preserve">. Retrieved from </w:t>
      </w:r>
      <w:hyperlink r:id="rId112">
        <w:r w:rsidRPr="00E15481">
          <w:rPr>
            <w:rFonts w:cs="Times New Roman"/>
            <w:color w:val="1155CC"/>
            <w:highlight w:val="white"/>
            <w:u w:val="single"/>
          </w:rPr>
          <w:t>https://open.alberta.ca/publications/budget-2015-march</w:t>
        </w:r>
      </w:hyperlink>
      <w:r w:rsidRPr="00E15481">
        <w:rPr>
          <w:rFonts w:cs="Times New Roman"/>
          <w:highlight w:val="white"/>
        </w:rPr>
        <w:t>.</w:t>
      </w:r>
    </w:p>
    <w:p w14:paraId="3FF8D54E" w14:textId="2DC98D15" w:rsidR="00733378" w:rsidRDefault="00733378" w:rsidP="006210AC">
      <w:pPr>
        <w:spacing w:line="240" w:lineRule="auto"/>
        <w:ind w:left="566" w:hanging="566"/>
        <w:rPr>
          <w:rFonts w:cs="Times New Roman"/>
        </w:rPr>
      </w:pPr>
      <w:r>
        <w:rPr>
          <w:rFonts w:cs="Times New Roman"/>
          <w:highlight w:val="white"/>
        </w:rPr>
        <w:t>GoA (2015</w:t>
      </w:r>
      <w:r w:rsidR="00D733CD">
        <w:rPr>
          <w:rFonts w:cs="Times New Roman"/>
          <w:highlight w:val="white"/>
        </w:rPr>
        <w:t>d</w:t>
      </w:r>
      <w:r w:rsidR="0022580C">
        <w:rPr>
          <w:rFonts w:cs="Times New Roman"/>
          <w:highlight w:val="white"/>
        </w:rPr>
        <w:t xml:space="preserve">). </w:t>
      </w:r>
      <w:r w:rsidR="0022580C" w:rsidRPr="005A1F51">
        <w:rPr>
          <w:rFonts w:cs="Times New Roman"/>
          <w:i/>
          <w:iCs/>
          <w:highlight w:val="white"/>
        </w:rPr>
        <w:t>Approved grants</w:t>
      </w:r>
      <w:r w:rsidR="0022580C">
        <w:rPr>
          <w:rFonts w:cs="Times New Roman"/>
          <w:highlight w:val="white"/>
        </w:rPr>
        <w:t xml:space="preserve"> (April 2, 2015) [Alberta Community Resilience Program - fact sheet]. Retrieved fr</w:t>
      </w:r>
      <w:r w:rsidR="005A1F51">
        <w:rPr>
          <w:rFonts w:cs="Times New Roman"/>
        </w:rPr>
        <w:t xml:space="preserve">om </w:t>
      </w:r>
      <w:hyperlink r:id="rId113" w:history="1">
        <w:r w:rsidR="005A1F51" w:rsidRPr="009111DC">
          <w:rPr>
            <w:rStyle w:val="Hyperlink"/>
            <w:rFonts w:cs="Times New Roman"/>
          </w:rPr>
          <w:t>https://www.open.alberta.ca/publications/alberta-community-resilience-program-fact-sheet</w:t>
        </w:r>
      </w:hyperlink>
      <w:r w:rsidR="0022580C">
        <w:rPr>
          <w:rFonts w:cs="Times New Roman"/>
        </w:rPr>
        <w:t>.</w:t>
      </w:r>
      <w:r w:rsidR="005A1F51">
        <w:rPr>
          <w:rFonts w:cs="Times New Roman"/>
        </w:rPr>
        <w:t xml:space="preserve"> </w:t>
      </w:r>
    </w:p>
    <w:p w14:paraId="6D39D30E" w14:textId="43ADFEEE" w:rsidR="0022580C" w:rsidRDefault="0022580C" w:rsidP="006210AC">
      <w:pPr>
        <w:spacing w:line="240" w:lineRule="auto"/>
        <w:ind w:left="566" w:hanging="566"/>
        <w:rPr>
          <w:rFonts w:cs="Times New Roman"/>
        </w:rPr>
      </w:pPr>
      <w:r>
        <w:rPr>
          <w:rFonts w:cs="Times New Roman"/>
          <w:highlight w:val="white"/>
        </w:rPr>
        <w:t>GoA (2015</w:t>
      </w:r>
      <w:r w:rsidR="00D733CD">
        <w:rPr>
          <w:rFonts w:cs="Times New Roman"/>
          <w:highlight w:val="white"/>
        </w:rPr>
        <w:t>e</w:t>
      </w:r>
      <w:r>
        <w:rPr>
          <w:rFonts w:cs="Times New Roman"/>
          <w:highlight w:val="white"/>
        </w:rPr>
        <w:t xml:space="preserve">). </w:t>
      </w:r>
      <w:r w:rsidRPr="007518BB">
        <w:rPr>
          <w:rFonts w:cs="Times New Roman"/>
          <w:i/>
          <w:iCs/>
          <w:highlight w:val="white"/>
        </w:rPr>
        <w:t>Approved ACRP projects 2015</w:t>
      </w:r>
      <w:r>
        <w:rPr>
          <w:rFonts w:cs="Times New Roman"/>
          <w:highlight w:val="white"/>
        </w:rPr>
        <w:t xml:space="preserve"> (July, 2015) [Alberta Community Resilience Program - fact sheet]. Retrieved fr</w:t>
      </w:r>
      <w:r w:rsidR="005A1F51">
        <w:rPr>
          <w:rFonts w:cs="Times New Roman"/>
        </w:rPr>
        <w:t xml:space="preserve">om </w:t>
      </w:r>
      <w:hyperlink r:id="rId114" w:history="1">
        <w:r w:rsidR="007518BB" w:rsidRPr="009111DC">
          <w:rPr>
            <w:rStyle w:val="Hyperlink"/>
            <w:rFonts w:cs="Times New Roman"/>
          </w:rPr>
          <w:t>https://www.open.alberta.ca/publications/alberta-community-resilience-program-fact-sheet</w:t>
        </w:r>
      </w:hyperlink>
      <w:r>
        <w:rPr>
          <w:rFonts w:cs="Times New Roman"/>
        </w:rPr>
        <w:t>.</w:t>
      </w:r>
      <w:r w:rsidR="007518BB">
        <w:rPr>
          <w:rFonts w:cs="Times New Roman"/>
        </w:rPr>
        <w:t xml:space="preserve"> </w:t>
      </w:r>
    </w:p>
    <w:p w14:paraId="07368DCB" w14:textId="4D248757" w:rsidR="00470823" w:rsidRDefault="00470823" w:rsidP="006210AC">
      <w:pPr>
        <w:spacing w:line="240" w:lineRule="auto"/>
        <w:ind w:left="566" w:hanging="566"/>
        <w:rPr>
          <w:rFonts w:cs="Times New Roman"/>
          <w:highlight w:val="white"/>
        </w:rPr>
      </w:pPr>
      <w:r>
        <w:rPr>
          <w:rFonts w:cs="Times New Roman"/>
          <w:highlight w:val="white"/>
        </w:rPr>
        <w:t>GoA (2016</w:t>
      </w:r>
      <w:r w:rsidR="00F82566">
        <w:rPr>
          <w:rFonts w:cs="Times New Roman"/>
          <w:highlight w:val="white"/>
        </w:rPr>
        <w:t>a</w:t>
      </w:r>
      <w:r>
        <w:rPr>
          <w:rFonts w:cs="Times New Roman"/>
          <w:highlight w:val="white"/>
        </w:rPr>
        <w:t xml:space="preserve">). </w:t>
      </w:r>
      <w:r w:rsidR="00F46B8A" w:rsidRPr="00F46B8A">
        <w:rPr>
          <w:rFonts w:cs="Times New Roman"/>
          <w:i/>
          <w:iCs/>
          <w:highlight w:val="white"/>
        </w:rPr>
        <w:t>Panel members.</w:t>
      </w:r>
      <w:r w:rsidR="00F46B8A">
        <w:rPr>
          <w:rFonts w:cs="Times New Roman"/>
          <w:highlight w:val="white"/>
        </w:rPr>
        <w:t xml:space="preserve"> </w:t>
      </w:r>
      <w:r w:rsidR="007518BB">
        <w:rPr>
          <w:rFonts w:cs="Times New Roman"/>
          <w:highlight w:val="white"/>
        </w:rPr>
        <w:t>Retrieved</w:t>
      </w:r>
      <w:r>
        <w:rPr>
          <w:rFonts w:cs="Times New Roman"/>
          <w:highlight w:val="white"/>
        </w:rPr>
        <w:t xml:space="preserve"> fr</w:t>
      </w:r>
      <w:r w:rsidR="007518BB">
        <w:rPr>
          <w:rFonts w:cs="Times New Roman"/>
        </w:rPr>
        <w:t>om https://</w:t>
      </w:r>
      <w:r w:rsidRPr="00470823">
        <w:rPr>
          <w:rFonts w:cs="Times New Roman"/>
        </w:rPr>
        <w:t>www.alberta.ca/energy-efficiency-panel-members.aspx</w:t>
      </w:r>
      <w:r>
        <w:rPr>
          <w:rFonts w:cs="Times New Roman"/>
        </w:rPr>
        <w:t xml:space="preserve">. </w:t>
      </w:r>
    </w:p>
    <w:p w14:paraId="7C908CC2" w14:textId="77777777" w:rsidR="00C40DF6" w:rsidRDefault="00C40DF6" w:rsidP="006210AC">
      <w:pPr>
        <w:spacing w:line="240" w:lineRule="auto"/>
        <w:ind w:left="566" w:hanging="566"/>
        <w:rPr>
          <w:rFonts w:cs="Times New Roman"/>
          <w:highlight w:val="white"/>
        </w:rPr>
      </w:pPr>
      <w:r>
        <w:rPr>
          <w:rFonts w:cs="Times New Roman"/>
          <w:highlight w:val="white"/>
        </w:rPr>
        <w:lastRenderedPageBreak/>
        <w:t xml:space="preserve">GoA (2016b). </w:t>
      </w:r>
      <w:r w:rsidRPr="00B14D5A">
        <w:rPr>
          <w:rFonts w:cs="Times New Roman"/>
          <w:i/>
          <w:iCs/>
          <w:highlight w:val="white"/>
        </w:rPr>
        <w:t>Oil sands emissions cap drives innovation.</w:t>
      </w:r>
      <w:r>
        <w:rPr>
          <w:rFonts w:cs="Times New Roman"/>
          <w:highlight w:val="white"/>
        </w:rPr>
        <w:t xml:space="preserve"> Retrieved fr</w:t>
      </w:r>
      <w:r>
        <w:rPr>
          <w:rFonts w:cs="Times New Roman"/>
        </w:rPr>
        <w:t xml:space="preserve">om </w:t>
      </w:r>
      <w:hyperlink r:id="rId115" w:history="1">
        <w:r w:rsidRPr="009111DC">
          <w:rPr>
            <w:rStyle w:val="Hyperlink"/>
            <w:rFonts w:cs="Times New Roman"/>
          </w:rPr>
          <w:t>https://www.alberta.ca/release.cfm?xID=4374152BA09D8-CC0D-F0DE-4AFF26A101912BE0</w:t>
        </w:r>
      </w:hyperlink>
      <w:r>
        <w:rPr>
          <w:rFonts w:cs="Times New Roman"/>
        </w:rPr>
        <w:t xml:space="preserve">.  </w:t>
      </w:r>
    </w:p>
    <w:p w14:paraId="34C96221" w14:textId="698AE373" w:rsidR="00FE61F8" w:rsidRDefault="00FE61F8" w:rsidP="006210AC">
      <w:pPr>
        <w:spacing w:line="240" w:lineRule="auto"/>
        <w:ind w:left="566" w:hanging="566"/>
        <w:rPr>
          <w:rFonts w:cs="Times New Roman"/>
          <w:highlight w:val="white"/>
        </w:rPr>
      </w:pPr>
      <w:r>
        <w:rPr>
          <w:rFonts w:cs="Times New Roman"/>
          <w:highlight w:val="white"/>
        </w:rPr>
        <w:t>GoA (2016c). New "ERA" of climate innovation targets methane pollution. Retrieved fr</w:t>
      </w:r>
      <w:r>
        <w:rPr>
          <w:rFonts w:cs="Times New Roman"/>
        </w:rPr>
        <w:t xml:space="preserve">om </w:t>
      </w:r>
      <w:hyperlink r:id="rId116" w:history="1">
        <w:r w:rsidRPr="009111DC">
          <w:rPr>
            <w:rStyle w:val="Hyperlink"/>
            <w:rFonts w:cs="Times New Roman"/>
          </w:rPr>
          <w:t>https://www.alberta.ca/release.cfm?xID=43663196ECDB0-D667-25D7-74C379B20D4BC055</w:t>
        </w:r>
      </w:hyperlink>
      <w:r>
        <w:rPr>
          <w:rFonts w:cs="Times New Roman"/>
        </w:rPr>
        <w:t xml:space="preserve">.  </w:t>
      </w:r>
    </w:p>
    <w:p w14:paraId="7350820D" w14:textId="0519BFBD" w:rsidR="00F82566" w:rsidRPr="00E15481" w:rsidRDefault="00F82566" w:rsidP="006210AC">
      <w:pPr>
        <w:spacing w:line="240" w:lineRule="auto"/>
        <w:ind w:left="566" w:hanging="566"/>
        <w:rPr>
          <w:rFonts w:cs="Times New Roman"/>
          <w:highlight w:val="white"/>
        </w:rPr>
      </w:pPr>
      <w:r w:rsidRPr="00E15481">
        <w:rPr>
          <w:rFonts w:cs="Times New Roman"/>
          <w:highlight w:val="white"/>
        </w:rPr>
        <w:t>GoA (2016</w:t>
      </w:r>
      <w:r w:rsidR="00D733CD">
        <w:rPr>
          <w:rFonts w:cs="Times New Roman"/>
          <w:highlight w:val="white"/>
        </w:rPr>
        <w:t>d</w:t>
      </w:r>
      <w:r w:rsidRPr="00E15481">
        <w:rPr>
          <w:rFonts w:cs="Times New Roman"/>
          <w:highlight w:val="white"/>
        </w:rPr>
        <w:t xml:space="preserve">). </w:t>
      </w:r>
      <w:r w:rsidRPr="00CF38C1">
        <w:rPr>
          <w:rFonts w:cs="Times New Roman"/>
          <w:i/>
          <w:iCs/>
          <w:highlight w:val="white"/>
        </w:rPr>
        <w:t>Alberta’s new Cabinet focused on jobs, economic growth and diversification.</w:t>
      </w:r>
      <w:r w:rsidRPr="00E15481">
        <w:rPr>
          <w:rFonts w:cs="Times New Roman"/>
          <w:highlight w:val="white"/>
        </w:rPr>
        <w:t xml:space="preserve"> Retrieved from </w:t>
      </w:r>
      <w:hyperlink r:id="rId117">
        <w:r w:rsidRPr="00E15481">
          <w:rPr>
            <w:rFonts w:cs="Times New Roman"/>
            <w:color w:val="1155CC"/>
            <w:highlight w:val="white"/>
            <w:u w:val="single"/>
          </w:rPr>
          <w:t>https://www.alberta.ca/release.cfm?xID=401665F280A2A-CD8C-A5B9-969CD7988C8EB46E</w:t>
        </w:r>
      </w:hyperlink>
      <w:r w:rsidRPr="00E15481">
        <w:rPr>
          <w:rFonts w:cs="Times New Roman"/>
          <w:highlight w:val="white"/>
        </w:rPr>
        <w:t xml:space="preserve">. </w:t>
      </w:r>
    </w:p>
    <w:p w14:paraId="4F2746D0" w14:textId="47DD6FE1" w:rsidR="00964047" w:rsidRDefault="00964047" w:rsidP="006210AC">
      <w:pPr>
        <w:spacing w:line="240" w:lineRule="auto"/>
        <w:ind w:left="566" w:hanging="566"/>
        <w:rPr>
          <w:rFonts w:cs="Times New Roman"/>
          <w:highlight w:val="white"/>
        </w:rPr>
      </w:pPr>
      <w:r>
        <w:rPr>
          <w:rFonts w:cs="Times New Roman"/>
          <w:highlight w:val="white"/>
        </w:rPr>
        <w:t>GoA</w:t>
      </w:r>
      <w:r w:rsidRPr="00E15481">
        <w:rPr>
          <w:rFonts w:cs="Times New Roman"/>
          <w:highlight w:val="white"/>
        </w:rPr>
        <w:t xml:space="preserve"> (2016</w:t>
      </w:r>
      <w:r w:rsidR="00D733CD">
        <w:rPr>
          <w:rFonts w:cs="Times New Roman"/>
          <w:highlight w:val="white"/>
        </w:rPr>
        <w:t>e</w:t>
      </w:r>
      <w:r w:rsidRPr="00E15481">
        <w:rPr>
          <w:rFonts w:cs="Times New Roman"/>
          <w:highlight w:val="white"/>
        </w:rPr>
        <w:t>).</w:t>
      </w:r>
      <w:r w:rsidR="00F46B8A">
        <w:rPr>
          <w:rFonts w:cs="Times New Roman"/>
          <w:highlight w:val="white"/>
        </w:rPr>
        <w:t xml:space="preserve"> </w:t>
      </w:r>
      <w:r w:rsidR="00F46B8A" w:rsidRPr="0021336A">
        <w:rPr>
          <w:rFonts w:cs="Times New Roman"/>
          <w:i/>
          <w:iCs/>
          <w:highlight w:val="white"/>
        </w:rPr>
        <w:t>O.C. 29/2016.</w:t>
      </w:r>
      <w:r w:rsidRPr="00E15481">
        <w:rPr>
          <w:rFonts w:cs="Times New Roman"/>
          <w:highlight w:val="white"/>
        </w:rPr>
        <w:t xml:space="preserve"> Retrieved from </w:t>
      </w:r>
      <w:hyperlink r:id="rId118">
        <w:r w:rsidRPr="00E15481">
          <w:rPr>
            <w:rFonts w:cs="Times New Roman"/>
            <w:color w:val="1155CC"/>
            <w:highlight w:val="white"/>
            <w:u w:val="single"/>
          </w:rPr>
          <w:t>https://www.qp.alberta.ca/documents/orders/Orders_in_Council/2016/216/2016_029.html</w:t>
        </w:r>
      </w:hyperlink>
      <w:r w:rsidRPr="00E15481">
        <w:rPr>
          <w:rFonts w:cs="Times New Roman"/>
          <w:highlight w:val="white"/>
        </w:rPr>
        <w:t>.</w:t>
      </w:r>
    </w:p>
    <w:p w14:paraId="6C37E7AC" w14:textId="1E292A84" w:rsidR="0022580C" w:rsidRDefault="0022580C" w:rsidP="006210AC">
      <w:pPr>
        <w:spacing w:line="240" w:lineRule="auto"/>
        <w:ind w:left="566" w:hanging="566"/>
        <w:rPr>
          <w:rFonts w:cs="Times New Roman"/>
        </w:rPr>
      </w:pPr>
      <w:r>
        <w:rPr>
          <w:rFonts w:cs="Times New Roman"/>
          <w:highlight w:val="white"/>
        </w:rPr>
        <w:t>GoA (2016</w:t>
      </w:r>
      <w:r w:rsidR="00D733CD">
        <w:rPr>
          <w:rFonts w:cs="Times New Roman"/>
          <w:highlight w:val="white"/>
        </w:rPr>
        <w:t>f</w:t>
      </w:r>
      <w:r>
        <w:rPr>
          <w:rFonts w:cs="Times New Roman"/>
          <w:highlight w:val="white"/>
        </w:rPr>
        <w:t xml:space="preserve">). </w:t>
      </w:r>
      <w:r w:rsidRPr="0021336A">
        <w:rPr>
          <w:rFonts w:cs="Times New Roman"/>
          <w:i/>
          <w:iCs/>
          <w:highlight w:val="white"/>
        </w:rPr>
        <w:t>Approved grants</w:t>
      </w:r>
      <w:r>
        <w:rPr>
          <w:rFonts w:cs="Times New Roman"/>
          <w:highlight w:val="white"/>
        </w:rPr>
        <w:t xml:space="preserve"> (February 26, 2016a) [Alberta Community Resilience Program - fact sheet]. Retrieved fr</w:t>
      </w:r>
      <w:r w:rsidR="0021336A">
        <w:rPr>
          <w:rFonts w:cs="Times New Roman"/>
        </w:rPr>
        <w:t xml:space="preserve">om </w:t>
      </w:r>
      <w:hyperlink r:id="rId119" w:history="1">
        <w:r w:rsidR="0021336A" w:rsidRPr="009111DC">
          <w:rPr>
            <w:rStyle w:val="Hyperlink"/>
            <w:rFonts w:cs="Times New Roman"/>
          </w:rPr>
          <w:t>https://www.open.alberta.ca/publications/alberta-community-resilience-program-fact-sheet</w:t>
        </w:r>
      </w:hyperlink>
      <w:r>
        <w:rPr>
          <w:rFonts w:cs="Times New Roman"/>
        </w:rPr>
        <w:t>.</w:t>
      </w:r>
      <w:r w:rsidR="0021336A">
        <w:rPr>
          <w:rFonts w:cs="Times New Roman"/>
        </w:rPr>
        <w:t xml:space="preserve"> </w:t>
      </w:r>
    </w:p>
    <w:p w14:paraId="53E3F41B" w14:textId="33CFF07C" w:rsidR="0022580C" w:rsidRDefault="0022580C" w:rsidP="006210AC">
      <w:pPr>
        <w:spacing w:line="240" w:lineRule="auto"/>
        <w:ind w:left="566" w:hanging="566"/>
        <w:rPr>
          <w:rFonts w:cs="Times New Roman"/>
          <w:highlight w:val="white"/>
        </w:rPr>
      </w:pPr>
      <w:r>
        <w:rPr>
          <w:rFonts w:cs="Times New Roman"/>
          <w:highlight w:val="white"/>
        </w:rPr>
        <w:t>GoA (2016</w:t>
      </w:r>
      <w:r w:rsidR="00D733CD">
        <w:rPr>
          <w:rFonts w:cs="Times New Roman"/>
          <w:highlight w:val="white"/>
        </w:rPr>
        <w:t>g</w:t>
      </w:r>
      <w:r>
        <w:rPr>
          <w:rFonts w:cs="Times New Roman"/>
          <w:highlight w:val="white"/>
        </w:rPr>
        <w:t>). Approved grants (February 26, 2016b) [Alberta Community Resilience Program - fact sheet]. Retrieved fr</w:t>
      </w:r>
      <w:r w:rsidR="00771EC0">
        <w:rPr>
          <w:rFonts w:cs="Times New Roman"/>
        </w:rPr>
        <w:t xml:space="preserve">om </w:t>
      </w:r>
      <w:hyperlink r:id="rId120" w:history="1">
        <w:r w:rsidR="00771EC0" w:rsidRPr="009111DC">
          <w:rPr>
            <w:rStyle w:val="Hyperlink"/>
            <w:rFonts w:cs="Times New Roman"/>
          </w:rPr>
          <w:t>https://www.open.alberta.ca/publications/alberta-community-resilience-program-fact-sheet</w:t>
        </w:r>
      </w:hyperlink>
      <w:r>
        <w:rPr>
          <w:rFonts w:cs="Times New Roman"/>
        </w:rPr>
        <w:t>.</w:t>
      </w:r>
      <w:r w:rsidR="00771EC0">
        <w:rPr>
          <w:rFonts w:cs="Times New Roman"/>
        </w:rPr>
        <w:t xml:space="preserve"> </w:t>
      </w:r>
    </w:p>
    <w:p w14:paraId="2F150169" w14:textId="5E594A90" w:rsidR="0022580C" w:rsidRDefault="0022580C" w:rsidP="006210AC">
      <w:pPr>
        <w:spacing w:line="240" w:lineRule="auto"/>
        <w:ind w:left="566" w:hanging="566"/>
        <w:rPr>
          <w:rFonts w:cs="Times New Roman"/>
        </w:rPr>
      </w:pPr>
      <w:r>
        <w:rPr>
          <w:rFonts w:cs="Times New Roman"/>
          <w:highlight w:val="white"/>
        </w:rPr>
        <w:t>GoA (2016</w:t>
      </w:r>
      <w:r w:rsidR="00D733CD">
        <w:rPr>
          <w:rFonts w:cs="Times New Roman"/>
          <w:highlight w:val="white"/>
        </w:rPr>
        <w:t>h</w:t>
      </w:r>
      <w:r>
        <w:rPr>
          <w:rFonts w:cs="Times New Roman"/>
          <w:highlight w:val="white"/>
        </w:rPr>
        <w:t>). Approved grants (February 26, 2016c) [Alberta Community Resilience Program - fact sheet]. Retrieved fr</w:t>
      </w:r>
      <w:r w:rsidR="00080290">
        <w:rPr>
          <w:rFonts w:cs="Times New Roman"/>
        </w:rPr>
        <w:t xml:space="preserve">om </w:t>
      </w:r>
      <w:hyperlink r:id="rId121" w:history="1">
        <w:r w:rsidR="00080290" w:rsidRPr="009111DC">
          <w:rPr>
            <w:rStyle w:val="Hyperlink"/>
            <w:rFonts w:cs="Times New Roman"/>
          </w:rPr>
          <w:t>https://www.open.alberta.ca/publications/alberta-community-resilience-program-fact-sheet</w:t>
        </w:r>
      </w:hyperlink>
      <w:r>
        <w:rPr>
          <w:rFonts w:cs="Times New Roman"/>
        </w:rPr>
        <w:t>.</w:t>
      </w:r>
      <w:r w:rsidR="00080290">
        <w:rPr>
          <w:rFonts w:cs="Times New Roman"/>
        </w:rPr>
        <w:t xml:space="preserve"> </w:t>
      </w:r>
    </w:p>
    <w:p w14:paraId="441698B9" w14:textId="4BD3353D" w:rsidR="0022580C" w:rsidRDefault="0022580C" w:rsidP="006210AC">
      <w:pPr>
        <w:spacing w:line="240" w:lineRule="auto"/>
        <w:ind w:left="566" w:hanging="566"/>
        <w:rPr>
          <w:rFonts w:cs="Times New Roman"/>
        </w:rPr>
      </w:pPr>
      <w:r>
        <w:rPr>
          <w:rFonts w:cs="Times New Roman"/>
          <w:highlight w:val="white"/>
        </w:rPr>
        <w:t>GoA (2016</w:t>
      </w:r>
      <w:r w:rsidR="00D733CD">
        <w:rPr>
          <w:rFonts w:cs="Times New Roman"/>
          <w:highlight w:val="white"/>
        </w:rPr>
        <w:t>i</w:t>
      </w:r>
      <w:r>
        <w:rPr>
          <w:rFonts w:cs="Times New Roman"/>
          <w:highlight w:val="white"/>
        </w:rPr>
        <w:t xml:space="preserve">). </w:t>
      </w:r>
      <w:r w:rsidRPr="00B14D5A">
        <w:rPr>
          <w:rFonts w:cs="Times New Roman"/>
          <w:i/>
          <w:iCs/>
          <w:highlight w:val="white"/>
        </w:rPr>
        <w:t>Approved grants</w:t>
      </w:r>
      <w:r>
        <w:rPr>
          <w:rFonts w:cs="Times New Roman"/>
          <w:highlight w:val="white"/>
        </w:rPr>
        <w:t xml:space="preserve"> (February 29, 2016) [Alberta Community Resilience Program - fact sheet]. Retrieved fr</w:t>
      </w:r>
      <w:r w:rsidR="001E6212">
        <w:rPr>
          <w:rFonts w:cs="Times New Roman"/>
        </w:rPr>
        <w:t xml:space="preserve">om </w:t>
      </w:r>
      <w:hyperlink r:id="rId122" w:history="1">
        <w:r w:rsidR="001E6212" w:rsidRPr="009111DC">
          <w:rPr>
            <w:rStyle w:val="Hyperlink"/>
            <w:rFonts w:cs="Times New Roman"/>
          </w:rPr>
          <w:t>https://www.open.alberta.ca/publications/alberta-community-resilience-program-fact-sheet</w:t>
        </w:r>
      </w:hyperlink>
      <w:r>
        <w:rPr>
          <w:rFonts w:cs="Times New Roman"/>
        </w:rPr>
        <w:t>.</w:t>
      </w:r>
      <w:r w:rsidR="001E6212">
        <w:rPr>
          <w:rFonts w:cs="Times New Roman"/>
        </w:rPr>
        <w:t xml:space="preserve"> </w:t>
      </w:r>
    </w:p>
    <w:p w14:paraId="735AEB8D" w14:textId="3B14EDBF" w:rsidR="00C44A61" w:rsidRDefault="00C44A61" w:rsidP="006210AC">
      <w:pPr>
        <w:spacing w:line="240" w:lineRule="auto"/>
        <w:ind w:left="566" w:hanging="566"/>
        <w:rPr>
          <w:rFonts w:cs="Times New Roman"/>
          <w:highlight w:val="white"/>
        </w:rPr>
      </w:pPr>
      <w:r>
        <w:rPr>
          <w:rFonts w:cs="Times New Roman"/>
          <w:highlight w:val="white"/>
        </w:rPr>
        <w:t>GoA (2016</w:t>
      </w:r>
      <w:r w:rsidR="00D733CD">
        <w:rPr>
          <w:rFonts w:cs="Times New Roman"/>
          <w:highlight w:val="white"/>
        </w:rPr>
        <w:t>j</w:t>
      </w:r>
      <w:r>
        <w:rPr>
          <w:rFonts w:cs="Times New Roman"/>
          <w:highlight w:val="white"/>
        </w:rPr>
        <w:t xml:space="preserve">). </w:t>
      </w:r>
      <w:r w:rsidRPr="00BF523A">
        <w:rPr>
          <w:rFonts w:cs="Times New Roman"/>
          <w:i/>
          <w:iCs/>
          <w:highlight w:val="white"/>
        </w:rPr>
        <w:t>Bioenergy producers get transitional support.</w:t>
      </w:r>
      <w:r>
        <w:rPr>
          <w:rFonts w:cs="Times New Roman"/>
          <w:highlight w:val="white"/>
        </w:rPr>
        <w:t xml:space="preserve"> Retrieved fr</w:t>
      </w:r>
      <w:r w:rsidR="00BF523A">
        <w:rPr>
          <w:rFonts w:cs="Times New Roman"/>
        </w:rPr>
        <w:t xml:space="preserve">om </w:t>
      </w:r>
      <w:hyperlink r:id="rId123" w:history="1">
        <w:r w:rsidR="00BF523A" w:rsidRPr="009111DC">
          <w:rPr>
            <w:rStyle w:val="Hyperlink"/>
            <w:rFonts w:cs="Times New Roman"/>
          </w:rPr>
          <w:t>https://www.alberta.ca/release.cfm?xID=43684E807969B-BBD6-DC1F-545C0DC2CC7829C4</w:t>
        </w:r>
      </w:hyperlink>
      <w:r>
        <w:rPr>
          <w:rFonts w:cs="Times New Roman"/>
        </w:rPr>
        <w:t>.</w:t>
      </w:r>
      <w:r w:rsidR="00BF523A">
        <w:rPr>
          <w:rFonts w:cs="Times New Roman"/>
        </w:rPr>
        <w:t xml:space="preserve"> </w:t>
      </w:r>
      <w:r>
        <w:rPr>
          <w:rFonts w:cs="Times New Roman"/>
        </w:rPr>
        <w:t xml:space="preserve"> </w:t>
      </w:r>
    </w:p>
    <w:p w14:paraId="4B415B51" w14:textId="4886CF19" w:rsidR="001E7485" w:rsidRDefault="001E7485" w:rsidP="006210AC">
      <w:pPr>
        <w:spacing w:line="240" w:lineRule="auto"/>
        <w:ind w:left="566" w:hanging="566"/>
        <w:rPr>
          <w:rFonts w:cs="Times New Roman"/>
          <w:highlight w:val="white"/>
        </w:rPr>
      </w:pPr>
      <w:r>
        <w:rPr>
          <w:rFonts w:cs="Times New Roman"/>
          <w:highlight w:val="white"/>
        </w:rPr>
        <w:t>GoA (2016</w:t>
      </w:r>
      <w:r w:rsidR="00D733CD">
        <w:rPr>
          <w:rFonts w:cs="Times New Roman"/>
          <w:highlight w:val="white"/>
        </w:rPr>
        <w:t>k</w:t>
      </w:r>
      <w:r>
        <w:rPr>
          <w:rFonts w:cs="Times New Roman"/>
          <w:highlight w:val="white"/>
        </w:rPr>
        <w:t xml:space="preserve">). </w:t>
      </w:r>
      <w:r w:rsidR="00617A83" w:rsidRPr="00617A83">
        <w:rPr>
          <w:rFonts w:cs="Times New Roman"/>
        </w:rPr>
        <w:t>Farmers to benefit from expansion of efficiency grants</w:t>
      </w:r>
      <w:r w:rsidR="00617A83">
        <w:rPr>
          <w:rFonts w:cs="Times New Roman"/>
        </w:rPr>
        <w:t xml:space="preserve">. </w:t>
      </w:r>
      <w:r w:rsidR="00617A83">
        <w:rPr>
          <w:rFonts w:cs="Times New Roman"/>
          <w:highlight w:val="white"/>
        </w:rPr>
        <w:t xml:space="preserve">Retrieved from </w:t>
      </w:r>
      <w:hyperlink r:id="rId124" w:history="1">
        <w:r w:rsidR="00617A83" w:rsidRPr="00370D5B">
          <w:rPr>
            <w:rStyle w:val="Hyperlink"/>
            <w:rFonts w:cs="Times New Roman"/>
          </w:rPr>
          <w:t>https://www.alberta.ca/release.cfm?xID=43670AA2C28CA-B736-B075-EBE44E74E24AC24B</w:t>
        </w:r>
      </w:hyperlink>
      <w:r w:rsidR="00617A83">
        <w:rPr>
          <w:rFonts w:cs="Times New Roman"/>
        </w:rPr>
        <w:t xml:space="preserve">. </w:t>
      </w:r>
      <w:r>
        <w:rPr>
          <w:rFonts w:cs="Times New Roman"/>
          <w:highlight w:val="white"/>
        </w:rPr>
        <w:t xml:space="preserve"> </w:t>
      </w:r>
    </w:p>
    <w:p w14:paraId="22441B31" w14:textId="7D5BF134" w:rsidR="00BD48A9" w:rsidRDefault="00BD48A9" w:rsidP="006210AC">
      <w:pPr>
        <w:spacing w:line="240" w:lineRule="auto"/>
        <w:ind w:left="566" w:hanging="566"/>
        <w:rPr>
          <w:rFonts w:cs="Times New Roman"/>
          <w:highlight w:val="white"/>
        </w:rPr>
      </w:pPr>
      <w:r>
        <w:rPr>
          <w:rFonts w:cs="Times New Roman"/>
          <w:highlight w:val="white"/>
        </w:rPr>
        <w:t>GoA (2017a). Climate technology task force: Report to the Government of Alberta. Retrieved fr</w:t>
      </w:r>
      <w:r w:rsidRPr="00DF7F52">
        <w:rPr>
          <w:rFonts w:cs="Times New Roman"/>
          <w:highlight w:val="white"/>
        </w:rPr>
        <w:t xml:space="preserve">om </w:t>
      </w:r>
      <w:hyperlink r:id="rId125" w:history="1">
        <w:r w:rsidRPr="00DF7F52">
          <w:rPr>
            <w:highlight w:val="white"/>
          </w:rPr>
          <w:t>https://open.alberta.ca/publications/climate-technology-task-force-report-to-the-government-of-alberta</w:t>
        </w:r>
      </w:hyperlink>
      <w:r w:rsidRPr="00DF7F52">
        <w:rPr>
          <w:rFonts w:cs="Times New Roman"/>
          <w:highlight w:val="white"/>
        </w:rPr>
        <w:t>.</w:t>
      </w:r>
    </w:p>
    <w:p w14:paraId="6338FBFA" w14:textId="1998A66E" w:rsidR="008E09CE" w:rsidRPr="00E15481" w:rsidRDefault="008E09CE" w:rsidP="006210AC">
      <w:pPr>
        <w:spacing w:line="240" w:lineRule="auto"/>
        <w:ind w:left="566" w:hanging="566"/>
        <w:rPr>
          <w:rFonts w:cs="Times New Roman"/>
          <w:highlight w:val="white"/>
        </w:rPr>
      </w:pPr>
      <w:r w:rsidRPr="00E15481">
        <w:rPr>
          <w:rFonts w:cs="Times New Roman"/>
          <w:highlight w:val="white"/>
        </w:rPr>
        <w:t>GoA (2017</w:t>
      </w:r>
      <w:r>
        <w:rPr>
          <w:rFonts w:cs="Times New Roman"/>
          <w:highlight w:val="white"/>
        </w:rPr>
        <w:t>b</w:t>
      </w:r>
      <w:r w:rsidRPr="00E15481">
        <w:rPr>
          <w:rFonts w:cs="Times New Roman"/>
          <w:highlight w:val="white"/>
        </w:rPr>
        <w:t xml:space="preserve">). </w:t>
      </w:r>
      <w:r w:rsidRPr="00DF7F52">
        <w:rPr>
          <w:rFonts w:cs="Times New Roman"/>
          <w:i/>
          <w:iCs/>
          <w:highlight w:val="white"/>
        </w:rPr>
        <w:t>Climate Leadership Plan : progress report 2016-17.</w:t>
      </w:r>
      <w:r w:rsidRPr="00E15481">
        <w:rPr>
          <w:rFonts w:cs="Times New Roman"/>
          <w:highlight w:val="white"/>
        </w:rPr>
        <w:t xml:space="preserve"> Retrieved from </w:t>
      </w:r>
      <w:hyperlink r:id="rId126">
        <w:r w:rsidRPr="00E15481">
          <w:rPr>
            <w:rFonts w:cs="Times New Roman"/>
            <w:color w:val="1155CC"/>
            <w:highlight w:val="white"/>
            <w:u w:val="single"/>
          </w:rPr>
          <w:t>https://open.alberta.ca/publications/climate-leadership-plan-progress-report-2016-17</w:t>
        </w:r>
      </w:hyperlink>
      <w:r w:rsidRPr="00E15481">
        <w:rPr>
          <w:rFonts w:cs="Times New Roman"/>
          <w:highlight w:val="white"/>
        </w:rPr>
        <w:t xml:space="preserve">. </w:t>
      </w:r>
    </w:p>
    <w:p w14:paraId="3CFE5F7B" w14:textId="77777777" w:rsidR="00D302E5" w:rsidRDefault="00D302E5" w:rsidP="006210AC">
      <w:pPr>
        <w:spacing w:line="240" w:lineRule="auto"/>
        <w:ind w:left="566" w:hanging="566"/>
        <w:rPr>
          <w:rFonts w:cs="Times New Roman"/>
          <w:highlight w:val="white"/>
        </w:rPr>
      </w:pPr>
      <w:r>
        <w:rPr>
          <w:rFonts w:cs="Times New Roman"/>
          <w:highlight w:val="white"/>
        </w:rPr>
        <w:t xml:space="preserve">GoA (2017c). </w:t>
      </w:r>
      <w:r w:rsidRPr="005F0E4C">
        <w:rPr>
          <w:rFonts w:cs="Times New Roman"/>
          <w:i/>
          <w:iCs/>
          <w:highlight w:val="white"/>
        </w:rPr>
        <w:t xml:space="preserve">Climate Leadership Act </w:t>
      </w:r>
      <w:r w:rsidRPr="00AA5217">
        <w:rPr>
          <w:rFonts w:cs="Times New Roman"/>
          <w:i/>
          <w:iCs/>
        </w:rPr>
        <w:t>, SA 2016, c C-16.9</w:t>
      </w:r>
      <w:r w:rsidRPr="00AA5217">
        <w:rPr>
          <w:rFonts w:cs="Times New Roman"/>
          <w:i/>
          <w:iCs/>
          <w:highlight w:val="white"/>
        </w:rPr>
        <w:t xml:space="preserve"> </w:t>
      </w:r>
      <w:r w:rsidRPr="005F0E4C">
        <w:rPr>
          <w:rFonts w:cs="Times New Roman"/>
          <w:i/>
          <w:iCs/>
          <w:highlight w:val="white"/>
        </w:rPr>
        <w:t>(repealed)</w:t>
      </w:r>
      <w:r>
        <w:rPr>
          <w:rFonts w:cs="Times New Roman"/>
          <w:highlight w:val="white"/>
        </w:rPr>
        <w:t>. Retrieved fr</w:t>
      </w:r>
      <w:r>
        <w:rPr>
          <w:rFonts w:cs="Times New Roman"/>
        </w:rPr>
        <w:t xml:space="preserve">om </w:t>
      </w:r>
      <w:hyperlink r:id="rId127" w:history="1">
        <w:r w:rsidRPr="009111DC">
          <w:rPr>
            <w:rStyle w:val="Hyperlink"/>
            <w:rFonts w:cs="Times New Roman"/>
          </w:rPr>
          <w:t>https://www.canlii.org/en/ab/laws/stat/sa-2016-c-c-16.9/130588/sa-2016-c-c-16.9.html</w:t>
        </w:r>
      </w:hyperlink>
      <w:r>
        <w:rPr>
          <w:rFonts w:cs="Times New Roman"/>
        </w:rPr>
        <w:t xml:space="preserve">.  </w:t>
      </w:r>
    </w:p>
    <w:p w14:paraId="0013CE1E" w14:textId="204A56B8" w:rsidR="00C56CF4" w:rsidRDefault="0012782D" w:rsidP="006210AC">
      <w:pPr>
        <w:spacing w:line="240" w:lineRule="auto"/>
        <w:ind w:left="566" w:hanging="566"/>
      </w:pPr>
      <w:r>
        <w:rPr>
          <w:rFonts w:cs="Times New Roman"/>
          <w:highlight w:val="white"/>
        </w:rPr>
        <w:t xml:space="preserve">GoA (2017d). </w:t>
      </w:r>
      <w:r w:rsidRPr="00807F5B">
        <w:rPr>
          <w:rFonts w:cs="Times New Roman"/>
          <w:i/>
          <w:iCs/>
          <w:highlight w:val="white"/>
        </w:rPr>
        <w:t>Carbon levy administration.</w:t>
      </w:r>
      <w:r>
        <w:rPr>
          <w:rFonts w:cs="Times New Roman"/>
          <w:highlight w:val="white"/>
        </w:rPr>
        <w:t xml:space="preserve"> Retrieved fr</w:t>
      </w:r>
      <w:r>
        <w:rPr>
          <w:rFonts w:cs="Times New Roman"/>
        </w:rPr>
        <w:t xml:space="preserve">om </w:t>
      </w:r>
      <w:hyperlink r:id="rId128" w:history="1">
        <w:r w:rsidR="00C56CF4" w:rsidRPr="00370D5B">
          <w:rPr>
            <w:rStyle w:val="Hyperlink"/>
          </w:rPr>
          <w:t>https://web.archive.org/web/20170315182701/https://www.alberta.ca/climate-carbon-pricing.aspx</w:t>
        </w:r>
      </w:hyperlink>
      <w:r>
        <w:t>.</w:t>
      </w:r>
    </w:p>
    <w:p w14:paraId="5798F4A0" w14:textId="77777777" w:rsidR="00A11467" w:rsidRDefault="00A11467" w:rsidP="006210AC">
      <w:pPr>
        <w:spacing w:line="240" w:lineRule="auto"/>
        <w:ind w:left="566" w:hanging="566"/>
        <w:rPr>
          <w:rFonts w:cs="Times New Roman"/>
          <w:highlight w:val="white"/>
        </w:rPr>
      </w:pPr>
      <w:r>
        <w:rPr>
          <w:rFonts w:cs="Times New Roman"/>
          <w:highlight w:val="white"/>
        </w:rPr>
        <w:t>GoA (2017e). Alberta renewables auction record-setting success. Retrieved fr</w:t>
      </w:r>
      <w:r>
        <w:rPr>
          <w:rFonts w:cs="Times New Roman"/>
        </w:rPr>
        <w:t xml:space="preserve">om </w:t>
      </w:r>
      <w:hyperlink r:id="rId129" w:history="1">
        <w:r w:rsidRPr="009111DC">
          <w:rPr>
            <w:rStyle w:val="Hyperlink"/>
            <w:rFonts w:cs="Times New Roman"/>
          </w:rPr>
          <w:t>https://www.alberta.ca/release.cfm?xID=511572D67D28E-C09C-E3E6-BA37A772B4C34AF6</w:t>
        </w:r>
      </w:hyperlink>
      <w:r>
        <w:rPr>
          <w:rFonts w:cs="Times New Roman"/>
        </w:rPr>
        <w:t xml:space="preserve">.  </w:t>
      </w:r>
    </w:p>
    <w:p w14:paraId="29905711" w14:textId="45495403" w:rsidR="00C35F1A" w:rsidRDefault="00C35F1A" w:rsidP="006210AC">
      <w:pPr>
        <w:spacing w:line="240" w:lineRule="auto"/>
        <w:ind w:left="566" w:hanging="566"/>
        <w:rPr>
          <w:rFonts w:cs="Times New Roman"/>
          <w:highlight w:val="white"/>
        </w:rPr>
      </w:pPr>
      <w:r>
        <w:rPr>
          <w:rFonts w:cs="Times New Roman"/>
          <w:highlight w:val="white"/>
        </w:rPr>
        <w:t xml:space="preserve">GoA (2017f). </w:t>
      </w:r>
      <w:r w:rsidRPr="008042AE">
        <w:rPr>
          <w:rFonts w:cs="Times New Roman"/>
          <w:i/>
          <w:iCs/>
        </w:rPr>
        <w:t>Carbon Competitiveness Incentive Regulation, Alta Reg 255/2017.</w:t>
      </w:r>
      <w:r>
        <w:rPr>
          <w:rFonts w:cs="Times New Roman"/>
        </w:rPr>
        <w:t xml:space="preserve"> Retrieved from </w:t>
      </w:r>
      <w:hyperlink r:id="rId130" w:history="1">
        <w:r w:rsidRPr="009111DC">
          <w:rPr>
            <w:rStyle w:val="Hyperlink"/>
            <w:rFonts w:cs="Times New Roman"/>
          </w:rPr>
          <w:t>https://www.canlii.org/en/ab/laws/regu/alta-reg-255-2017/latest/alta-reg-255-2017.html</w:t>
        </w:r>
      </w:hyperlink>
      <w:r>
        <w:rPr>
          <w:rFonts w:cs="Times New Roman"/>
        </w:rPr>
        <w:t xml:space="preserve">.  </w:t>
      </w:r>
    </w:p>
    <w:p w14:paraId="2F3B5F13" w14:textId="0102359D" w:rsidR="0072632A" w:rsidRDefault="0072632A" w:rsidP="006210AC">
      <w:pPr>
        <w:spacing w:line="240" w:lineRule="auto"/>
        <w:ind w:left="566" w:hanging="566"/>
        <w:rPr>
          <w:rFonts w:cs="Times New Roman"/>
        </w:rPr>
      </w:pPr>
      <w:r>
        <w:rPr>
          <w:rFonts w:cs="Times New Roman"/>
          <w:highlight w:val="white"/>
        </w:rPr>
        <w:t>GoA (2017g). Province commits to the Calgary Green Line. Retrieved fr</w:t>
      </w:r>
      <w:r>
        <w:rPr>
          <w:rFonts w:cs="Times New Roman"/>
        </w:rPr>
        <w:t xml:space="preserve">om </w:t>
      </w:r>
      <w:hyperlink r:id="rId131" w:history="1">
        <w:r w:rsidRPr="009111DC">
          <w:rPr>
            <w:rStyle w:val="Hyperlink"/>
            <w:rFonts w:cs="Times New Roman"/>
          </w:rPr>
          <w:t>https://www.alberta.ca/release.cfm?xID=47232F4AA59E8-BEF5-44F7-ABA0E76007A8AC33</w:t>
        </w:r>
      </w:hyperlink>
      <w:r>
        <w:rPr>
          <w:rFonts w:cs="Times New Roman"/>
        </w:rPr>
        <w:t xml:space="preserve">.  </w:t>
      </w:r>
    </w:p>
    <w:p w14:paraId="0F207B64" w14:textId="54350B09" w:rsidR="00F436F7" w:rsidRDefault="00F436F7" w:rsidP="006210AC">
      <w:pPr>
        <w:spacing w:line="240" w:lineRule="auto"/>
        <w:ind w:left="566" w:hanging="566"/>
        <w:rPr>
          <w:rFonts w:cs="Times New Roman"/>
        </w:rPr>
      </w:pPr>
      <w:r>
        <w:rPr>
          <w:rFonts w:cs="Times New Roman"/>
        </w:rPr>
        <w:t xml:space="preserve">GoA (2017h). </w:t>
      </w:r>
      <w:r w:rsidRPr="00D7387B">
        <w:rPr>
          <w:rFonts w:cs="Times New Roman"/>
          <w:i/>
          <w:iCs/>
        </w:rPr>
        <w:t>New funding that puts CO2 to economic use.</w:t>
      </w:r>
      <w:r>
        <w:rPr>
          <w:rFonts w:cs="Times New Roman"/>
        </w:rPr>
        <w:t xml:space="preserve"> Retrieved from </w:t>
      </w:r>
      <w:hyperlink r:id="rId132" w:history="1">
        <w:r w:rsidRPr="009111DC">
          <w:rPr>
            <w:rStyle w:val="Hyperlink"/>
            <w:rFonts w:cs="Times New Roman"/>
          </w:rPr>
          <w:t>https://www.alberta.ca/release.cfm?xID=46396DADC08A3-009F-810C-91C00204E6CFE432</w:t>
        </w:r>
      </w:hyperlink>
      <w:r>
        <w:rPr>
          <w:rFonts w:cs="Times New Roman"/>
        </w:rPr>
        <w:t xml:space="preserve">.  </w:t>
      </w:r>
    </w:p>
    <w:p w14:paraId="664F58F7" w14:textId="76C3C3FA" w:rsidR="0022580C" w:rsidRDefault="0022580C" w:rsidP="006210AC">
      <w:pPr>
        <w:spacing w:line="240" w:lineRule="auto"/>
        <w:ind w:left="566" w:hanging="566"/>
        <w:rPr>
          <w:rFonts w:cs="Times New Roman"/>
          <w:highlight w:val="white"/>
        </w:rPr>
      </w:pPr>
      <w:r>
        <w:rPr>
          <w:rFonts w:cs="Times New Roman"/>
          <w:highlight w:val="white"/>
        </w:rPr>
        <w:t>GoA (2017</w:t>
      </w:r>
      <w:r w:rsidR="00D733CD">
        <w:rPr>
          <w:rFonts w:cs="Times New Roman"/>
          <w:highlight w:val="white"/>
        </w:rPr>
        <w:t>i</w:t>
      </w:r>
      <w:r>
        <w:rPr>
          <w:rFonts w:cs="Times New Roman"/>
          <w:highlight w:val="white"/>
        </w:rPr>
        <w:t xml:space="preserve">). </w:t>
      </w:r>
      <w:r w:rsidRPr="00072F94">
        <w:rPr>
          <w:rFonts w:cs="Times New Roman"/>
          <w:i/>
          <w:iCs/>
          <w:highlight w:val="white"/>
        </w:rPr>
        <w:t>Approved grants</w:t>
      </w:r>
      <w:r>
        <w:rPr>
          <w:rFonts w:cs="Times New Roman"/>
          <w:highlight w:val="white"/>
        </w:rPr>
        <w:t xml:space="preserve"> (April 24, 2017) [Alberta Community Resilience Program - fact sheet]. Retrieved fr</w:t>
      </w:r>
      <w:r w:rsidR="00072F94">
        <w:rPr>
          <w:rFonts w:cs="Times New Roman"/>
        </w:rPr>
        <w:t xml:space="preserve">om </w:t>
      </w:r>
      <w:hyperlink r:id="rId133" w:history="1">
        <w:r w:rsidR="00072F94" w:rsidRPr="009111DC">
          <w:rPr>
            <w:rStyle w:val="Hyperlink"/>
            <w:rFonts w:cs="Times New Roman"/>
          </w:rPr>
          <w:t>https://www.open.alberta.ca/publications/alberta-community-resilience-program-fact-sheet</w:t>
        </w:r>
      </w:hyperlink>
      <w:r>
        <w:rPr>
          <w:rFonts w:cs="Times New Roman"/>
        </w:rPr>
        <w:t>.</w:t>
      </w:r>
      <w:r w:rsidR="00072F94">
        <w:rPr>
          <w:rFonts w:cs="Times New Roman"/>
        </w:rPr>
        <w:t xml:space="preserve"> </w:t>
      </w:r>
    </w:p>
    <w:p w14:paraId="35FA81B9" w14:textId="4F423C1D" w:rsidR="0022580C" w:rsidRDefault="0022580C" w:rsidP="006210AC">
      <w:pPr>
        <w:spacing w:line="240" w:lineRule="auto"/>
        <w:ind w:left="566" w:hanging="566"/>
        <w:rPr>
          <w:rFonts w:cs="Times New Roman"/>
        </w:rPr>
      </w:pPr>
      <w:r>
        <w:rPr>
          <w:rFonts w:cs="Times New Roman"/>
          <w:highlight w:val="white"/>
        </w:rPr>
        <w:t>GoA (2017</w:t>
      </w:r>
      <w:r w:rsidR="00D733CD">
        <w:rPr>
          <w:rFonts w:cs="Times New Roman"/>
          <w:highlight w:val="white"/>
        </w:rPr>
        <w:t>j</w:t>
      </w:r>
      <w:r>
        <w:rPr>
          <w:rFonts w:cs="Times New Roman"/>
          <w:highlight w:val="white"/>
        </w:rPr>
        <w:t xml:space="preserve">). </w:t>
      </w:r>
      <w:r w:rsidRPr="00072F94">
        <w:rPr>
          <w:rFonts w:cs="Times New Roman"/>
          <w:i/>
          <w:iCs/>
          <w:highlight w:val="white"/>
        </w:rPr>
        <w:t>Approved grants</w:t>
      </w:r>
      <w:r>
        <w:rPr>
          <w:rFonts w:cs="Times New Roman"/>
          <w:highlight w:val="white"/>
        </w:rPr>
        <w:t xml:space="preserve"> (April, 2017a) [Alberta Community Resilience Program - fact sheet]. Retrieved fr</w:t>
      </w:r>
      <w:r w:rsidR="00072F94">
        <w:rPr>
          <w:rFonts w:cs="Times New Roman"/>
        </w:rPr>
        <w:t xml:space="preserve">om </w:t>
      </w:r>
      <w:hyperlink r:id="rId134" w:history="1">
        <w:r w:rsidR="00072F94" w:rsidRPr="009111DC">
          <w:rPr>
            <w:rStyle w:val="Hyperlink"/>
            <w:rFonts w:cs="Times New Roman"/>
          </w:rPr>
          <w:t>https://www.open.alberta.ca/publications/alberta-community-resilience-program-fact-sheet</w:t>
        </w:r>
      </w:hyperlink>
      <w:r>
        <w:rPr>
          <w:rFonts w:cs="Times New Roman"/>
        </w:rPr>
        <w:t>.</w:t>
      </w:r>
      <w:r w:rsidR="00072F94">
        <w:rPr>
          <w:rFonts w:cs="Times New Roman"/>
        </w:rPr>
        <w:t xml:space="preserve"> </w:t>
      </w:r>
    </w:p>
    <w:p w14:paraId="11E1D381" w14:textId="3B090CC3" w:rsidR="0022580C" w:rsidRDefault="0022580C" w:rsidP="006210AC">
      <w:pPr>
        <w:spacing w:line="240" w:lineRule="auto"/>
        <w:ind w:left="566" w:hanging="566"/>
        <w:rPr>
          <w:rFonts w:cs="Times New Roman"/>
        </w:rPr>
      </w:pPr>
      <w:r>
        <w:rPr>
          <w:rFonts w:cs="Times New Roman"/>
        </w:rPr>
        <w:lastRenderedPageBreak/>
        <w:t>GoA (2017</w:t>
      </w:r>
      <w:r w:rsidR="00D733CD">
        <w:rPr>
          <w:rFonts w:cs="Times New Roman"/>
        </w:rPr>
        <w:t>j</w:t>
      </w:r>
      <w:r>
        <w:rPr>
          <w:rFonts w:cs="Times New Roman"/>
        </w:rPr>
        <w:t xml:space="preserve">). </w:t>
      </w:r>
      <w:r w:rsidRPr="00771F6E">
        <w:rPr>
          <w:rFonts w:cs="Times New Roman"/>
          <w:i/>
          <w:iCs/>
        </w:rPr>
        <w:t>Approved grants</w:t>
      </w:r>
      <w:r>
        <w:rPr>
          <w:rFonts w:cs="Times New Roman"/>
        </w:rPr>
        <w:t xml:space="preserve"> (April, 2017b) </w:t>
      </w:r>
      <w:r>
        <w:rPr>
          <w:rFonts w:cs="Times New Roman"/>
          <w:highlight w:val="white"/>
        </w:rPr>
        <w:t>[Alberta Community Resilience Program - fact sheet]. Retrieved fr</w:t>
      </w:r>
      <w:r w:rsidR="00072F94">
        <w:rPr>
          <w:rFonts w:cs="Times New Roman"/>
        </w:rPr>
        <w:t xml:space="preserve">om </w:t>
      </w:r>
      <w:hyperlink r:id="rId135" w:history="1">
        <w:r w:rsidR="00771F6E" w:rsidRPr="009111DC">
          <w:rPr>
            <w:rStyle w:val="Hyperlink"/>
            <w:rFonts w:cs="Times New Roman"/>
          </w:rPr>
          <w:t>https://www.open.alberta.ca/publications/alberta-community-resilience-program-fact-sheet</w:t>
        </w:r>
      </w:hyperlink>
      <w:r>
        <w:rPr>
          <w:rFonts w:cs="Times New Roman"/>
        </w:rPr>
        <w:t>.</w:t>
      </w:r>
      <w:r w:rsidR="00771F6E">
        <w:rPr>
          <w:rFonts w:cs="Times New Roman"/>
        </w:rPr>
        <w:t xml:space="preserve"> </w:t>
      </w:r>
    </w:p>
    <w:p w14:paraId="1A75F946" w14:textId="653B61B7" w:rsidR="0022580C" w:rsidRDefault="0022580C" w:rsidP="006210AC">
      <w:pPr>
        <w:spacing w:line="240" w:lineRule="auto"/>
        <w:ind w:left="566" w:hanging="566"/>
        <w:rPr>
          <w:rFonts w:cs="Times New Roman"/>
          <w:highlight w:val="white"/>
        </w:rPr>
      </w:pPr>
      <w:r>
        <w:rPr>
          <w:rFonts w:cs="Times New Roman"/>
          <w:highlight w:val="white"/>
        </w:rPr>
        <w:t>GoA (2017</w:t>
      </w:r>
      <w:r w:rsidR="00D733CD">
        <w:rPr>
          <w:rFonts w:cs="Times New Roman"/>
          <w:highlight w:val="white"/>
        </w:rPr>
        <w:t>k</w:t>
      </w:r>
      <w:r>
        <w:rPr>
          <w:rFonts w:cs="Times New Roman"/>
          <w:highlight w:val="white"/>
        </w:rPr>
        <w:t xml:space="preserve">). </w:t>
      </w:r>
      <w:r w:rsidRPr="00771F6E">
        <w:rPr>
          <w:rFonts w:cs="Times New Roman"/>
          <w:i/>
          <w:iCs/>
          <w:highlight w:val="white"/>
        </w:rPr>
        <w:t>Approved grants</w:t>
      </w:r>
      <w:r>
        <w:rPr>
          <w:rFonts w:cs="Times New Roman"/>
          <w:highlight w:val="white"/>
        </w:rPr>
        <w:t xml:space="preserve"> (May 26, 2017) [Alberta Community Resilience Program - fact sheet]. Retrieved fr</w:t>
      </w:r>
      <w:r w:rsidR="008042AE">
        <w:rPr>
          <w:rFonts w:cs="Times New Roman"/>
        </w:rPr>
        <w:t xml:space="preserve">om </w:t>
      </w:r>
      <w:hyperlink r:id="rId136" w:history="1">
        <w:r w:rsidR="008042AE" w:rsidRPr="009111DC">
          <w:rPr>
            <w:rStyle w:val="Hyperlink"/>
            <w:rFonts w:cs="Times New Roman"/>
          </w:rPr>
          <w:t>https://www.open.alberta.ca/publications/alberta-community-resilience-program-fact-sheet</w:t>
        </w:r>
      </w:hyperlink>
      <w:r>
        <w:rPr>
          <w:rFonts w:cs="Times New Roman"/>
        </w:rPr>
        <w:t>.</w:t>
      </w:r>
      <w:r w:rsidR="008042AE">
        <w:rPr>
          <w:rFonts w:cs="Times New Roman"/>
        </w:rPr>
        <w:t xml:space="preserve"> </w:t>
      </w:r>
    </w:p>
    <w:p w14:paraId="4A4B3A15" w14:textId="5384E4D4" w:rsidR="005125BD" w:rsidRDefault="00D44B22" w:rsidP="006210AC">
      <w:pPr>
        <w:spacing w:line="240" w:lineRule="auto"/>
        <w:ind w:left="566" w:hanging="566"/>
        <w:rPr>
          <w:rFonts w:cs="Times New Roman"/>
          <w:highlight w:val="white"/>
        </w:rPr>
      </w:pPr>
      <w:r w:rsidRPr="00E15481">
        <w:rPr>
          <w:rFonts w:cs="Times New Roman"/>
          <w:highlight w:val="white"/>
        </w:rPr>
        <w:t>GoA (2017</w:t>
      </w:r>
      <w:r w:rsidR="00D733CD">
        <w:rPr>
          <w:rFonts w:cs="Times New Roman"/>
          <w:highlight w:val="white"/>
        </w:rPr>
        <w:t>l</w:t>
      </w:r>
      <w:r w:rsidRPr="00E15481">
        <w:rPr>
          <w:rFonts w:cs="Times New Roman"/>
          <w:highlight w:val="white"/>
        </w:rPr>
        <w:t xml:space="preserve">). </w:t>
      </w:r>
      <w:r w:rsidRPr="00DF7F52">
        <w:rPr>
          <w:rFonts w:cs="Times New Roman"/>
          <w:i/>
          <w:iCs/>
          <w:highlight w:val="white"/>
        </w:rPr>
        <w:t xml:space="preserve">Getting it right: A more energy </w:t>
      </w:r>
      <w:r w:rsidR="00DF7F52" w:rsidRPr="00DF7F52">
        <w:rPr>
          <w:rFonts w:cs="Times New Roman"/>
          <w:i/>
          <w:iCs/>
          <w:highlight w:val="white"/>
        </w:rPr>
        <w:t>efficient</w:t>
      </w:r>
      <w:r w:rsidRPr="00DF7F52">
        <w:rPr>
          <w:rFonts w:cs="Times New Roman"/>
          <w:i/>
          <w:iCs/>
          <w:highlight w:val="white"/>
        </w:rPr>
        <w:t xml:space="preserve"> Alberta.</w:t>
      </w:r>
      <w:r w:rsidRPr="00E15481">
        <w:rPr>
          <w:rFonts w:cs="Times New Roman"/>
          <w:highlight w:val="white"/>
        </w:rPr>
        <w:t xml:space="preserve"> Retrieved from </w:t>
      </w:r>
      <w:hyperlink r:id="rId137">
        <w:r w:rsidRPr="00E15481">
          <w:rPr>
            <w:rFonts w:cs="Times New Roman"/>
            <w:color w:val="1155CC"/>
            <w:highlight w:val="white"/>
            <w:u w:val="single"/>
          </w:rPr>
          <w:t>https://open.alberta.ca/publications/getting-it-right-a-more-energy-efficient-alberta</w:t>
        </w:r>
      </w:hyperlink>
      <w:r w:rsidRPr="00E15481">
        <w:rPr>
          <w:rFonts w:cs="Times New Roman"/>
          <w:highlight w:val="white"/>
        </w:rPr>
        <w:t xml:space="preserve">. </w:t>
      </w:r>
    </w:p>
    <w:p w14:paraId="5A909EC6" w14:textId="7667F5F1" w:rsidR="000D0A54" w:rsidRDefault="000D0A54" w:rsidP="006210AC">
      <w:pPr>
        <w:spacing w:line="240" w:lineRule="auto"/>
        <w:ind w:left="567" w:hanging="567"/>
        <w:rPr>
          <w:rFonts w:cs="Times New Roman"/>
          <w:highlight w:val="white"/>
        </w:rPr>
      </w:pPr>
      <w:r>
        <w:rPr>
          <w:rFonts w:cs="Times New Roman"/>
          <w:highlight w:val="white"/>
        </w:rPr>
        <w:t>GoA (2018a). Trans mountain pipeline: Premier Notley. Retrieved fr</w:t>
      </w:r>
      <w:r>
        <w:rPr>
          <w:rFonts w:cs="Times New Roman"/>
        </w:rPr>
        <w:t xml:space="preserve">om </w:t>
      </w:r>
      <w:hyperlink r:id="rId138" w:history="1">
        <w:r w:rsidRPr="009111DC">
          <w:rPr>
            <w:rStyle w:val="Hyperlink"/>
            <w:rFonts w:cs="Times New Roman"/>
          </w:rPr>
          <w:t>https://www.alberta.ca/release.cfm?xID=585428633B909-DEF9-2B91-6773792AA5DA51A9</w:t>
        </w:r>
      </w:hyperlink>
      <w:r>
        <w:rPr>
          <w:rFonts w:cs="Times New Roman"/>
        </w:rPr>
        <w:t xml:space="preserve">.  </w:t>
      </w:r>
    </w:p>
    <w:p w14:paraId="1BEF505A" w14:textId="77777777" w:rsidR="005F522A" w:rsidRDefault="005F522A" w:rsidP="006210AC">
      <w:pPr>
        <w:spacing w:line="240" w:lineRule="auto"/>
        <w:ind w:left="567" w:hanging="567"/>
        <w:rPr>
          <w:rFonts w:cs="Times New Roman"/>
        </w:rPr>
      </w:pPr>
      <w:r>
        <w:rPr>
          <w:rFonts w:cs="Times New Roman"/>
          <w:highlight w:val="white"/>
        </w:rPr>
        <w:t>GoA (2018b). Oil sands advisory group report. Retrieved fr</w:t>
      </w:r>
      <w:r>
        <w:rPr>
          <w:rFonts w:cs="Times New Roman"/>
        </w:rPr>
        <w:t xml:space="preserve">om </w:t>
      </w:r>
      <w:hyperlink r:id="rId139" w:anchor="toc-2" w:history="1">
        <w:r w:rsidRPr="009111DC">
          <w:rPr>
            <w:rStyle w:val="Hyperlink"/>
            <w:rFonts w:cs="Times New Roman"/>
          </w:rPr>
          <w:t>https://web.archive.org/web/20180926023250/https://www.alberta.ca/oilsands-advisory-group.aspx#toc-2</w:t>
        </w:r>
      </w:hyperlink>
      <w:r>
        <w:rPr>
          <w:rFonts w:cs="Times New Roman"/>
        </w:rPr>
        <w:t xml:space="preserve">.  </w:t>
      </w:r>
    </w:p>
    <w:p w14:paraId="216380C7" w14:textId="77777777" w:rsidR="00665703" w:rsidRDefault="00665703" w:rsidP="006210AC">
      <w:pPr>
        <w:spacing w:line="240" w:lineRule="auto"/>
        <w:ind w:left="567" w:hanging="567"/>
        <w:rPr>
          <w:rFonts w:cs="Times New Roman"/>
          <w:highlight w:val="white"/>
        </w:rPr>
      </w:pPr>
      <w:r>
        <w:rPr>
          <w:rFonts w:cs="Times New Roman"/>
          <w:highlight w:val="white"/>
        </w:rPr>
        <w:t>GoA (2018c). Advisory panel on coal communities. Retrieved fr</w:t>
      </w:r>
      <w:r>
        <w:rPr>
          <w:rFonts w:cs="Times New Roman"/>
        </w:rPr>
        <w:t xml:space="preserve">om </w:t>
      </w:r>
      <w:hyperlink r:id="rId140" w:history="1">
        <w:r w:rsidRPr="009111DC">
          <w:rPr>
            <w:rStyle w:val="Hyperlink"/>
            <w:rFonts w:cs="Times New Roman"/>
          </w:rPr>
          <w:t>https://web.archive.org/web/20180926023235/https://www.alberta.ca/coal-communities.aspx</w:t>
        </w:r>
      </w:hyperlink>
      <w:r>
        <w:rPr>
          <w:rFonts w:cs="Times New Roman"/>
        </w:rPr>
        <w:t xml:space="preserve">.  </w:t>
      </w:r>
    </w:p>
    <w:p w14:paraId="7F0518BC" w14:textId="5ADB28DF" w:rsidR="006C6057" w:rsidRDefault="006C6057" w:rsidP="006210AC">
      <w:pPr>
        <w:spacing w:line="240" w:lineRule="auto"/>
        <w:ind w:left="567" w:hanging="567"/>
        <w:rPr>
          <w:rFonts w:cs="Times New Roman"/>
          <w:highlight w:val="white"/>
        </w:rPr>
      </w:pPr>
      <w:r>
        <w:rPr>
          <w:rFonts w:cs="Times New Roman"/>
          <w:highlight w:val="white"/>
        </w:rPr>
        <w:t>GoA (2018</w:t>
      </w:r>
      <w:r w:rsidR="00EC6038">
        <w:rPr>
          <w:rFonts w:cs="Times New Roman"/>
          <w:highlight w:val="white"/>
        </w:rPr>
        <w:t>d</w:t>
      </w:r>
      <w:r>
        <w:rPr>
          <w:rFonts w:cs="Times New Roman"/>
          <w:highlight w:val="white"/>
        </w:rPr>
        <w:t xml:space="preserve">). </w:t>
      </w:r>
      <w:r w:rsidRPr="000E67B7">
        <w:rPr>
          <w:rFonts w:cs="Times New Roman"/>
          <w:i/>
          <w:iCs/>
          <w:highlight w:val="white"/>
        </w:rPr>
        <w:t>Protecting Alberta jobs, cutting methane pollution.</w:t>
      </w:r>
      <w:r>
        <w:rPr>
          <w:rFonts w:cs="Times New Roman"/>
          <w:highlight w:val="white"/>
        </w:rPr>
        <w:t xml:space="preserve"> Retrieved fr</w:t>
      </w:r>
      <w:r>
        <w:rPr>
          <w:rFonts w:cs="Times New Roman"/>
        </w:rPr>
        <w:t xml:space="preserve">om </w:t>
      </w:r>
      <w:hyperlink r:id="rId141" w:history="1">
        <w:r w:rsidRPr="009111DC">
          <w:rPr>
            <w:rStyle w:val="Hyperlink"/>
            <w:rFonts w:cs="Times New Roman"/>
          </w:rPr>
          <w:t>https://www.alberta.ca/release.cfm?xID=55828C212C369-BDCB-0802-F1B7D21F8054EE6C</w:t>
        </w:r>
      </w:hyperlink>
      <w:r>
        <w:rPr>
          <w:rFonts w:cs="Times New Roman"/>
        </w:rPr>
        <w:t xml:space="preserve">.  </w:t>
      </w:r>
    </w:p>
    <w:p w14:paraId="15418A85" w14:textId="64686047" w:rsidR="005442BA" w:rsidRDefault="004F2BD6" w:rsidP="006210AC">
      <w:pPr>
        <w:spacing w:line="240" w:lineRule="auto"/>
        <w:ind w:left="566" w:hanging="566"/>
        <w:rPr>
          <w:rFonts w:cs="Times New Roman"/>
          <w:highlight w:val="white"/>
        </w:rPr>
      </w:pPr>
      <w:r w:rsidRPr="00E15481">
        <w:rPr>
          <w:rFonts w:cs="Times New Roman"/>
          <w:highlight w:val="white"/>
        </w:rPr>
        <w:t>GoA (2018</w:t>
      </w:r>
      <w:r>
        <w:rPr>
          <w:rFonts w:cs="Times New Roman"/>
          <w:highlight w:val="white"/>
        </w:rPr>
        <w:t>e</w:t>
      </w:r>
      <w:r w:rsidRPr="00E15481">
        <w:rPr>
          <w:rFonts w:cs="Times New Roman"/>
          <w:highlight w:val="white"/>
        </w:rPr>
        <w:t xml:space="preserve">). </w:t>
      </w:r>
      <w:r w:rsidRPr="00C87869">
        <w:rPr>
          <w:rFonts w:cs="Times New Roman"/>
          <w:i/>
          <w:iCs/>
          <w:highlight w:val="white"/>
        </w:rPr>
        <w:t>Climate Leadership Plan : implementation plan 2018-19.</w:t>
      </w:r>
      <w:r w:rsidRPr="00E15481">
        <w:rPr>
          <w:rFonts w:cs="Times New Roman"/>
          <w:highlight w:val="white"/>
        </w:rPr>
        <w:t xml:space="preserve"> Retrieved from </w:t>
      </w:r>
      <w:hyperlink r:id="rId142">
        <w:r w:rsidRPr="00E15481">
          <w:rPr>
            <w:rFonts w:cs="Times New Roman"/>
            <w:color w:val="1155CC"/>
            <w:highlight w:val="white"/>
            <w:u w:val="single"/>
          </w:rPr>
          <w:t>https://open.alberta.ca/publications/9781460140345</w:t>
        </w:r>
      </w:hyperlink>
      <w:r w:rsidRPr="00E15481">
        <w:rPr>
          <w:rFonts w:cs="Times New Roman"/>
          <w:highlight w:val="white"/>
        </w:rPr>
        <w:t xml:space="preserve">. </w:t>
      </w:r>
      <w:r w:rsidR="005442BA">
        <w:rPr>
          <w:rFonts w:cs="Times New Roman"/>
          <w:highlight w:val="white"/>
        </w:rPr>
        <w:t xml:space="preserve">GoA (2018f). </w:t>
      </w:r>
      <w:r w:rsidR="005442BA" w:rsidRPr="008C193E">
        <w:rPr>
          <w:rFonts w:cs="Times New Roman"/>
          <w:i/>
          <w:iCs/>
          <w:highlight w:val="white"/>
        </w:rPr>
        <w:t>Budget 2017-18: Fiscal plan tables.</w:t>
      </w:r>
      <w:r w:rsidR="005442BA">
        <w:rPr>
          <w:rFonts w:cs="Times New Roman"/>
          <w:highlight w:val="white"/>
        </w:rPr>
        <w:t xml:space="preserve"> Retrieved fr</w:t>
      </w:r>
      <w:r w:rsidR="005442BA">
        <w:rPr>
          <w:rFonts w:cs="Times New Roman"/>
        </w:rPr>
        <w:t xml:space="preserve">om </w:t>
      </w:r>
      <w:hyperlink r:id="rId143" w:anchor="prior" w:history="1">
        <w:r w:rsidR="005442BA" w:rsidRPr="009111DC">
          <w:rPr>
            <w:rStyle w:val="Hyperlink"/>
            <w:rFonts w:cs="Times New Roman"/>
          </w:rPr>
          <w:t>https://www.alberta.ca/budget-documents.aspx#prior</w:t>
        </w:r>
      </w:hyperlink>
      <w:r w:rsidR="005442BA">
        <w:rPr>
          <w:rFonts w:cs="Times New Roman"/>
        </w:rPr>
        <w:t xml:space="preserve">.  </w:t>
      </w:r>
    </w:p>
    <w:p w14:paraId="5E2EA3EB" w14:textId="658B6C30" w:rsidR="00932521" w:rsidRPr="00E15481" w:rsidRDefault="00932521" w:rsidP="006210AC">
      <w:pPr>
        <w:spacing w:line="240" w:lineRule="auto"/>
        <w:ind w:left="566" w:hanging="566"/>
        <w:rPr>
          <w:rFonts w:cs="Times New Roman"/>
          <w:highlight w:val="white"/>
        </w:rPr>
      </w:pPr>
      <w:r w:rsidRPr="00E15481">
        <w:rPr>
          <w:rFonts w:cs="Times New Roman"/>
          <w:highlight w:val="white"/>
        </w:rPr>
        <w:t>GoA (2018</w:t>
      </w:r>
      <w:r>
        <w:rPr>
          <w:rFonts w:cs="Times New Roman"/>
          <w:highlight w:val="white"/>
        </w:rPr>
        <w:t>f</w:t>
      </w:r>
      <w:r w:rsidRPr="00E15481">
        <w:rPr>
          <w:rFonts w:cs="Times New Roman"/>
          <w:highlight w:val="white"/>
        </w:rPr>
        <w:t xml:space="preserve">). </w:t>
      </w:r>
      <w:r w:rsidRPr="008C193E">
        <w:rPr>
          <w:rFonts w:cs="Times New Roman"/>
          <w:highlight w:val="white"/>
        </w:rPr>
        <w:t>Alberta's climate leadership plan : progressive climate policy.</w:t>
      </w:r>
      <w:r w:rsidRPr="00E15481">
        <w:rPr>
          <w:rFonts w:cs="Times New Roman"/>
          <w:highlight w:val="white"/>
        </w:rPr>
        <w:t xml:space="preserve"> Retrieved from </w:t>
      </w:r>
      <w:hyperlink r:id="rId144">
        <w:r w:rsidRPr="008C193E">
          <w:rPr>
            <w:rFonts w:cs="Times New Roman"/>
            <w:highlight w:val="white"/>
          </w:rPr>
          <w:t>https://open.alberta.ca/publications/alberta-s-climate-leadership-plan-progressive-climate-policy</w:t>
        </w:r>
      </w:hyperlink>
      <w:r w:rsidRPr="00E15481">
        <w:rPr>
          <w:rFonts w:cs="Times New Roman"/>
          <w:highlight w:val="white"/>
        </w:rPr>
        <w:t>.</w:t>
      </w:r>
      <w:r>
        <w:rPr>
          <w:rFonts w:cs="Times New Roman"/>
          <w:highlight w:val="white"/>
        </w:rPr>
        <w:t xml:space="preserve"> </w:t>
      </w:r>
      <w:r w:rsidRPr="00E15481">
        <w:rPr>
          <w:rFonts w:cs="Times New Roman"/>
          <w:highlight w:val="white"/>
        </w:rPr>
        <w:t xml:space="preserve"> </w:t>
      </w:r>
    </w:p>
    <w:p w14:paraId="605030C7" w14:textId="1694C226" w:rsidR="00317B8C" w:rsidRDefault="00317B8C" w:rsidP="006210AC">
      <w:pPr>
        <w:spacing w:line="240" w:lineRule="auto"/>
        <w:ind w:left="566" w:hanging="566"/>
        <w:rPr>
          <w:rFonts w:cs="Times New Roman"/>
          <w:highlight w:val="white"/>
        </w:rPr>
      </w:pPr>
      <w:r>
        <w:rPr>
          <w:rFonts w:cs="Times New Roman"/>
          <w:highlight w:val="white"/>
        </w:rPr>
        <w:t xml:space="preserve">GoA (2018g). </w:t>
      </w:r>
      <w:r w:rsidRPr="008C193E">
        <w:rPr>
          <w:rFonts w:cs="Times New Roman"/>
          <w:i/>
          <w:iCs/>
          <w:highlight w:val="white"/>
        </w:rPr>
        <w:t>Bright future for solar power in Alberta schools.</w:t>
      </w:r>
      <w:r w:rsidRPr="008C193E">
        <w:rPr>
          <w:rFonts w:cs="Times New Roman"/>
          <w:highlight w:val="white"/>
        </w:rPr>
        <w:t xml:space="preserve"> Retrieved from </w:t>
      </w:r>
      <w:hyperlink r:id="rId145" w:history="1">
        <w:r w:rsidRPr="008C193E">
          <w:rPr>
            <w:highlight w:val="white"/>
          </w:rPr>
          <w:t>https://www.alberta.ca/release.cfm?xID=6212090CBC2DE-C674-D748-51B6B399B4A25780</w:t>
        </w:r>
      </w:hyperlink>
      <w:r w:rsidRPr="008C193E">
        <w:rPr>
          <w:rFonts w:cs="Times New Roman"/>
          <w:highlight w:val="white"/>
        </w:rPr>
        <w:t xml:space="preserve">. </w:t>
      </w:r>
    </w:p>
    <w:p w14:paraId="5F898FFF" w14:textId="3D7AE361" w:rsidR="00883262" w:rsidRDefault="00883262" w:rsidP="006210AC">
      <w:pPr>
        <w:spacing w:line="240" w:lineRule="auto"/>
        <w:ind w:left="566" w:hanging="566"/>
        <w:rPr>
          <w:rFonts w:cs="Times New Roman"/>
          <w:highlight w:val="white"/>
        </w:rPr>
      </w:pPr>
      <w:r>
        <w:rPr>
          <w:rFonts w:cs="Times New Roman"/>
          <w:highlight w:val="white"/>
        </w:rPr>
        <w:t xml:space="preserve">GoA (2018h). </w:t>
      </w:r>
      <w:r w:rsidR="00DA281B" w:rsidRPr="00DA281B">
        <w:rPr>
          <w:rFonts w:cs="Times New Roman"/>
        </w:rPr>
        <w:t>Protecting Alberta jobs, cutting methane pollution</w:t>
      </w:r>
      <w:r w:rsidR="00DA281B">
        <w:rPr>
          <w:rFonts w:cs="Times New Roman"/>
        </w:rPr>
        <w:t>.</w:t>
      </w:r>
      <w:r>
        <w:rPr>
          <w:rFonts w:cs="Times New Roman"/>
          <w:highlight w:val="white"/>
        </w:rPr>
        <w:t xml:space="preserve"> Retrieved from </w:t>
      </w:r>
      <w:hyperlink r:id="rId146" w:history="1">
        <w:r w:rsidRPr="008C193E">
          <w:rPr>
            <w:highlight w:val="white"/>
          </w:rPr>
          <w:t>https://www.alberta.ca/release.cfm?xID=55828C212C369-BDCB-0802-F1B7D21F8054EE6C</w:t>
        </w:r>
      </w:hyperlink>
      <w:r w:rsidRPr="008C193E">
        <w:rPr>
          <w:rFonts w:cs="Times New Roman"/>
          <w:highlight w:val="white"/>
        </w:rPr>
        <w:t xml:space="preserve">. </w:t>
      </w:r>
    </w:p>
    <w:p w14:paraId="29FFC3F6" w14:textId="1C3794A1" w:rsidR="00475EC6" w:rsidRDefault="00475EC6" w:rsidP="006210AC">
      <w:pPr>
        <w:spacing w:line="240" w:lineRule="auto"/>
        <w:ind w:left="566" w:hanging="566"/>
        <w:rPr>
          <w:rFonts w:cs="Times New Roman"/>
          <w:highlight w:val="white"/>
        </w:rPr>
      </w:pPr>
      <w:r>
        <w:rPr>
          <w:rFonts w:cs="Times New Roman"/>
          <w:highlight w:val="white"/>
        </w:rPr>
        <w:t xml:space="preserve">GoA (2018i). </w:t>
      </w:r>
      <w:r w:rsidR="000E3B9B" w:rsidRPr="000E3B9B">
        <w:rPr>
          <w:rFonts w:cs="Times New Roman"/>
        </w:rPr>
        <w:t>Agricultural efficiency programs expanded</w:t>
      </w:r>
      <w:r w:rsidR="000E3B9B">
        <w:rPr>
          <w:rFonts w:cs="Times New Roman"/>
        </w:rPr>
        <w:t xml:space="preserve">. </w:t>
      </w:r>
      <w:r>
        <w:rPr>
          <w:rFonts w:cs="Times New Roman"/>
          <w:highlight w:val="white"/>
        </w:rPr>
        <w:t xml:space="preserve">Retrieved from </w:t>
      </w:r>
      <w:r w:rsidRPr="00475EC6">
        <w:rPr>
          <w:rFonts w:cs="Times New Roman"/>
        </w:rPr>
        <w:t>https://www.alberta.ca/release.cfm?xID=523199FC2B881-A073-2B83-F21722274D55DEBC</w:t>
      </w:r>
      <w:r>
        <w:rPr>
          <w:rFonts w:cs="Times New Roman"/>
        </w:rPr>
        <w:t xml:space="preserve"> . </w:t>
      </w:r>
    </w:p>
    <w:p w14:paraId="17CC32CF" w14:textId="2BB3383F" w:rsidR="0022580C" w:rsidRDefault="0022580C" w:rsidP="006210AC">
      <w:pPr>
        <w:spacing w:line="240" w:lineRule="auto"/>
        <w:ind w:left="566" w:hanging="566"/>
        <w:rPr>
          <w:rFonts w:cs="Times New Roman"/>
          <w:highlight w:val="white"/>
        </w:rPr>
      </w:pPr>
      <w:r>
        <w:rPr>
          <w:rFonts w:cs="Times New Roman"/>
          <w:highlight w:val="white"/>
        </w:rPr>
        <w:t>GoA (2018</w:t>
      </w:r>
      <w:r w:rsidR="00932521">
        <w:rPr>
          <w:rFonts w:cs="Times New Roman"/>
          <w:highlight w:val="white"/>
        </w:rPr>
        <w:t>j</w:t>
      </w:r>
      <w:r>
        <w:rPr>
          <w:rFonts w:cs="Times New Roman"/>
          <w:highlight w:val="white"/>
        </w:rPr>
        <w:t>). Grants announced in Calgary on May 1, 2018 [Alberta Community Resilience Program - fact sheet]. Retrieved fr</w:t>
      </w:r>
      <w:r w:rsidR="00C87869">
        <w:rPr>
          <w:rFonts w:cs="Times New Roman"/>
        </w:rPr>
        <w:t xml:space="preserve">om </w:t>
      </w:r>
      <w:hyperlink r:id="rId147" w:history="1">
        <w:r w:rsidR="00C87869" w:rsidRPr="009111DC">
          <w:rPr>
            <w:rStyle w:val="Hyperlink"/>
            <w:rFonts w:cs="Times New Roman"/>
          </w:rPr>
          <w:t>https://open.alberta.ca/publications/flood-resilience-grants-fact-sheet</w:t>
        </w:r>
      </w:hyperlink>
      <w:r>
        <w:rPr>
          <w:rFonts w:cs="Times New Roman"/>
        </w:rPr>
        <w:t>.</w:t>
      </w:r>
      <w:r w:rsidR="00C87869">
        <w:rPr>
          <w:rFonts w:cs="Times New Roman"/>
        </w:rPr>
        <w:t xml:space="preserve"> </w:t>
      </w:r>
      <w:r>
        <w:rPr>
          <w:rFonts w:cs="Times New Roman"/>
        </w:rPr>
        <w:t xml:space="preserve"> </w:t>
      </w:r>
    </w:p>
    <w:p w14:paraId="4EA8B9FA" w14:textId="26E2870D" w:rsidR="00EA36E6" w:rsidRPr="00E15481" w:rsidRDefault="00EA36E6" w:rsidP="006210AC">
      <w:pPr>
        <w:spacing w:line="240" w:lineRule="auto"/>
        <w:ind w:left="567" w:hanging="567"/>
        <w:rPr>
          <w:rFonts w:cs="Times New Roman"/>
        </w:rPr>
      </w:pPr>
      <w:r>
        <w:rPr>
          <w:rFonts w:cs="Times New Roman"/>
          <w:highlight w:val="white"/>
        </w:rPr>
        <w:t>GoA (2018</w:t>
      </w:r>
      <w:r w:rsidR="00932521">
        <w:rPr>
          <w:rFonts w:cs="Times New Roman"/>
          <w:highlight w:val="white"/>
        </w:rPr>
        <w:t>j</w:t>
      </w:r>
      <w:r>
        <w:rPr>
          <w:rFonts w:cs="Times New Roman"/>
          <w:highlight w:val="white"/>
        </w:rPr>
        <w:t xml:space="preserve">). </w:t>
      </w:r>
      <w:r w:rsidR="00321A23" w:rsidRPr="00C87869">
        <w:rPr>
          <w:rFonts w:cs="Times New Roman"/>
          <w:i/>
          <w:iCs/>
          <w:highlight w:val="white"/>
        </w:rPr>
        <w:t>Government committees and members</w:t>
      </w:r>
      <w:r w:rsidR="00321A23">
        <w:rPr>
          <w:rFonts w:cs="Times New Roman"/>
          <w:highlight w:val="white"/>
        </w:rPr>
        <w:t xml:space="preserve">. </w:t>
      </w:r>
      <w:r>
        <w:rPr>
          <w:rFonts w:cs="Times New Roman"/>
          <w:highlight w:val="white"/>
        </w:rPr>
        <w:t xml:space="preserve">Retrieved </w:t>
      </w:r>
    </w:p>
    <w:p w14:paraId="2DC20C3F" w14:textId="77777777" w:rsidR="009B56AB" w:rsidRDefault="009E072F" w:rsidP="006210AC">
      <w:pPr>
        <w:spacing w:line="240" w:lineRule="auto"/>
        <w:ind w:left="567" w:hanging="567"/>
        <w:rPr>
          <w:rFonts w:cs="Times New Roman"/>
        </w:rPr>
      </w:pPr>
      <w:hyperlink r:id="rId148">
        <w:r w:rsidR="00EA36E6" w:rsidRPr="00E15481">
          <w:rPr>
            <w:rFonts w:cs="Times New Roman"/>
            <w:color w:val="1155CC"/>
            <w:u w:val="single"/>
          </w:rPr>
          <w:t>https://web.archive.org/web/20180215184047/https://www.alberta.ca/government-committees.aspx</w:t>
        </w:r>
      </w:hyperlink>
      <w:r w:rsidR="00F90C02">
        <w:rPr>
          <w:rFonts w:cs="Times New Roman"/>
          <w:color w:val="1155CC"/>
          <w:u w:val="single"/>
        </w:rPr>
        <w:t>.</w:t>
      </w:r>
    </w:p>
    <w:p w14:paraId="4BB911E9" w14:textId="1B0D5DA4" w:rsidR="005C0BB8" w:rsidRDefault="005C0BB8" w:rsidP="006210AC">
      <w:pPr>
        <w:spacing w:line="240" w:lineRule="auto"/>
        <w:ind w:left="567" w:hanging="567"/>
        <w:rPr>
          <w:rFonts w:cs="Times New Roman"/>
          <w:highlight w:val="white"/>
        </w:rPr>
      </w:pPr>
      <w:r>
        <w:rPr>
          <w:rFonts w:cs="Times New Roman"/>
          <w:highlight w:val="white"/>
        </w:rPr>
        <w:t>GoA (2018</w:t>
      </w:r>
      <w:r w:rsidR="00932521">
        <w:rPr>
          <w:rFonts w:cs="Times New Roman"/>
          <w:highlight w:val="white"/>
        </w:rPr>
        <w:t>k</w:t>
      </w:r>
      <w:r>
        <w:rPr>
          <w:rFonts w:cs="Times New Roman"/>
          <w:highlight w:val="white"/>
        </w:rPr>
        <w:t xml:space="preserve">). </w:t>
      </w:r>
      <w:r w:rsidRPr="00580F3C">
        <w:rPr>
          <w:rFonts w:cs="Times New Roman"/>
          <w:i/>
          <w:iCs/>
          <w:highlight w:val="white"/>
        </w:rPr>
        <w:t>AITC program guidelines.</w:t>
      </w:r>
      <w:r>
        <w:rPr>
          <w:rFonts w:cs="Times New Roman"/>
          <w:highlight w:val="white"/>
        </w:rPr>
        <w:t xml:space="preserve"> Retrieved fr</w:t>
      </w:r>
      <w:r w:rsidR="00580F3C">
        <w:rPr>
          <w:rFonts w:cs="Times New Roman"/>
        </w:rPr>
        <w:t xml:space="preserve">om </w:t>
      </w:r>
      <w:hyperlink r:id="rId149" w:history="1">
        <w:r w:rsidR="00580F3C" w:rsidRPr="009111DC">
          <w:rPr>
            <w:rStyle w:val="Hyperlink"/>
            <w:rFonts w:cs="Times New Roman"/>
          </w:rPr>
          <w:t>https://open.alberta.ca/dataset/8c5364f0-77c6-40a0-b07c-a8e37b09a27e/resource/52099bb1-5365-49c5-ae8d-694560130ce4/download/aitc-program-guidelines.pdf</w:t>
        </w:r>
      </w:hyperlink>
      <w:r>
        <w:rPr>
          <w:rFonts w:cs="Times New Roman"/>
        </w:rPr>
        <w:t>.</w:t>
      </w:r>
      <w:r w:rsidR="00580F3C">
        <w:rPr>
          <w:rFonts w:cs="Times New Roman"/>
        </w:rPr>
        <w:t xml:space="preserve"> </w:t>
      </w:r>
      <w:r>
        <w:rPr>
          <w:rFonts w:cs="Times New Roman"/>
        </w:rPr>
        <w:t xml:space="preserve"> </w:t>
      </w:r>
    </w:p>
    <w:p w14:paraId="65B66305" w14:textId="006A0252" w:rsidR="00AB2BD3" w:rsidRDefault="00AB2BD3" w:rsidP="006210AC">
      <w:pPr>
        <w:spacing w:line="240" w:lineRule="auto"/>
        <w:ind w:left="567" w:hanging="567"/>
        <w:rPr>
          <w:rFonts w:cs="Times New Roman"/>
          <w:highlight w:val="white"/>
        </w:rPr>
      </w:pPr>
      <w:r>
        <w:rPr>
          <w:rFonts w:cs="Times New Roman"/>
          <w:highlight w:val="white"/>
        </w:rPr>
        <w:t>GoA (2018</w:t>
      </w:r>
      <w:r w:rsidR="00932521">
        <w:rPr>
          <w:rFonts w:cs="Times New Roman"/>
          <w:highlight w:val="white"/>
        </w:rPr>
        <w:t>l</w:t>
      </w:r>
      <w:r>
        <w:rPr>
          <w:rFonts w:cs="Times New Roman"/>
          <w:highlight w:val="white"/>
        </w:rPr>
        <w:t xml:space="preserve">). </w:t>
      </w:r>
      <w:r w:rsidR="00F60AB2" w:rsidRPr="00501499">
        <w:rPr>
          <w:rFonts w:cs="Times New Roman"/>
          <w:i/>
          <w:iCs/>
          <w:highlight w:val="white"/>
        </w:rPr>
        <w:t>Agricultural efficiency programs expanded.</w:t>
      </w:r>
      <w:r w:rsidR="00F60AB2">
        <w:rPr>
          <w:rFonts w:cs="Times New Roman"/>
          <w:highlight w:val="white"/>
        </w:rPr>
        <w:t xml:space="preserve"> Retrieved fr</w:t>
      </w:r>
      <w:r w:rsidR="00501499">
        <w:rPr>
          <w:rFonts w:cs="Times New Roman"/>
        </w:rPr>
        <w:t xml:space="preserve">om </w:t>
      </w:r>
      <w:hyperlink r:id="rId150" w:history="1">
        <w:r w:rsidR="00501499" w:rsidRPr="009111DC">
          <w:rPr>
            <w:rStyle w:val="Hyperlink"/>
            <w:rFonts w:cs="Times New Roman"/>
          </w:rPr>
          <w:t>https://www.alberta.ca/release.cfm?xID=523199FC2B881-A073-2B83-F21722274D55DEBC</w:t>
        </w:r>
      </w:hyperlink>
      <w:r w:rsidR="00F60AB2">
        <w:rPr>
          <w:rFonts w:cs="Times New Roman"/>
        </w:rPr>
        <w:t>.</w:t>
      </w:r>
      <w:r w:rsidR="00501499">
        <w:rPr>
          <w:rFonts w:cs="Times New Roman"/>
        </w:rPr>
        <w:t xml:space="preserve"> </w:t>
      </w:r>
      <w:r w:rsidR="00F60AB2">
        <w:rPr>
          <w:rFonts w:cs="Times New Roman"/>
        </w:rPr>
        <w:t xml:space="preserve"> </w:t>
      </w:r>
    </w:p>
    <w:p w14:paraId="205D6418" w14:textId="4201A770" w:rsidR="002C5AA9" w:rsidRDefault="002C5AA9" w:rsidP="006210AC">
      <w:pPr>
        <w:spacing w:line="240" w:lineRule="auto"/>
        <w:ind w:left="567" w:hanging="567"/>
        <w:rPr>
          <w:rFonts w:cs="Times New Roman"/>
          <w:highlight w:val="white"/>
        </w:rPr>
      </w:pPr>
      <w:r>
        <w:rPr>
          <w:rFonts w:cs="Times New Roman"/>
          <w:highlight w:val="white"/>
        </w:rPr>
        <w:t xml:space="preserve">GoA (2019a). </w:t>
      </w:r>
      <w:r w:rsidR="003C16D8">
        <w:rPr>
          <w:rFonts w:cs="Times New Roman"/>
          <w:highlight w:val="white"/>
        </w:rPr>
        <w:t xml:space="preserve">Climate Leadership Plan : </w:t>
      </w:r>
      <w:r w:rsidR="00653836">
        <w:rPr>
          <w:rFonts w:cs="Times New Roman"/>
        </w:rPr>
        <w:t xml:space="preserve">Progress report. Retrieved from </w:t>
      </w:r>
      <w:hyperlink r:id="rId151" w:history="1">
        <w:r w:rsidR="00653836" w:rsidRPr="00370D5B">
          <w:rPr>
            <w:rStyle w:val="Hyperlink"/>
            <w:rFonts w:cs="Times New Roman"/>
          </w:rPr>
          <w:t>https://open.alberta.ca/publications/climate-leadership-plan-progress-report</w:t>
        </w:r>
      </w:hyperlink>
      <w:r w:rsidR="00653836">
        <w:rPr>
          <w:rFonts w:cs="Times New Roman"/>
        </w:rPr>
        <w:t xml:space="preserve">. </w:t>
      </w:r>
      <w:r w:rsidR="003C16D8">
        <w:rPr>
          <w:rFonts w:cs="Times New Roman"/>
        </w:rPr>
        <w:t xml:space="preserve"> </w:t>
      </w:r>
    </w:p>
    <w:p w14:paraId="09AEC360" w14:textId="7F097961" w:rsidR="00396254" w:rsidRPr="009B56AB" w:rsidRDefault="00396254" w:rsidP="006210AC">
      <w:pPr>
        <w:spacing w:line="240" w:lineRule="auto"/>
        <w:ind w:left="567" w:hanging="567"/>
        <w:rPr>
          <w:rFonts w:cs="Times New Roman"/>
        </w:rPr>
      </w:pPr>
      <w:r>
        <w:rPr>
          <w:rFonts w:cs="Times New Roman"/>
          <w:highlight w:val="white"/>
        </w:rPr>
        <w:t>GoA (2019</w:t>
      </w:r>
      <w:r w:rsidR="00A614FA">
        <w:rPr>
          <w:rFonts w:cs="Times New Roman"/>
          <w:highlight w:val="white"/>
        </w:rPr>
        <w:t>b</w:t>
      </w:r>
      <w:r>
        <w:rPr>
          <w:rFonts w:cs="Times New Roman"/>
          <w:highlight w:val="white"/>
        </w:rPr>
        <w:t xml:space="preserve">). </w:t>
      </w:r>
      <w:r w:rsidRPr="00501499">
        <w:rPr>
          <w:rFonts w:cs="Times New Roman"/>
          <w:i/>
          <w:iCs/>
          <w:highlight w:val="white"/>
        </w:rPr>
        <w:t>Budget 2018-19: Other fiscal plan tables</w:t>
      </w:r>
      <w:r>
        <w:rPr>
          <w:rFonts w:cs="Times New Roman"/>
          <w:highlight w:val="white"/>
        </w:rPr>
        <w:t>. Retrieved fr</w:t>
      </w:r>
      <w:r w:rsidR="00501499">
        <w:rPr>
          <w:rFonts w:cs="Times New Roman"/>
        </w:rPr>
        <w:t xml:space="preserve">om </w:t>
      </w:r>
      <w:hyperlink r:id="rId152" w:anchor="prior" w:history="1">
        <w:r w:rsidR="00501499" w:rsidRPr="009111DC">
          <w:rPr>
            <w:rStyle w:val="Hyperlink"/>
            <w:rFonts w:cs="Times New Roman"/>
          </w:rPr>
          <w:t>https://www.alberta.ca/budget-documents.aspx#prior</w:t>
        </w:r>
      </w:hyperlink>
      <w:r w:rsidR="00F97501">
        <w:rPr>
          <w:rFonts w:cs="Times New Roman"/>
        </w:rPr>
        <w:t>.</w:t>
      </w:r>
      <w:r w:rsidR="00501499">
        <w:rPr>
          <w:rFonts w:cs="Times New Roman"/>
        </w:rPr>
        <w:t xml:space="preserve"> </w:t>
      </w:r>
      <w:r w:rsidR="00F97501">
        <w:rPr>
          <w:rFonts w:cs="Times New Roman"/>
        </w:rPr>
        <w:t xml:space="preserve"> </w:t>
      </w:r>
    </w:p>
    <w:p w14:paraId="3CCB21CB" w14:textId="3011822A" w:rsidR="001019BD" w:rsidRDefault="001019BD" w:rsidP="006210AC">
      <w:pPr>
        <w:spacing w:line="240" w:lineRule="auto"/>
        <w:ind w:left="566" w:hanging="566"/>
        <w:rPr>
          <w:rFonts w:cs="Times New Roman"/>
          <w:highlight w:val="white"/>
        </w:rPr>
      </w:pPr>
      <w:r>
        <w:rPr>
          <w:rFonts w:cs="Times New Roman"/>
          <w:highlight w:val="white"/>
        </w:rPr>
        <w:t xml:space="preserve">GoA (2019c). </w:t>
      </w:r>
      <w:r w:rsidRPr="004768EA">
        <w:rPr>
          <w:rFonts w:cs="Times New Roman"/>
          <w:i/>
          <w:iCs/>
          <w:highlight w:val="white"/>
        </w:rPr>
        <w:t>Climate carbon pricing.</w:t>
      </w:r>
      <w:r>
        <w:rPr>
          <w:rFonts w:cs="Times New Roman"/>
          <w:highlight w:val="white"/>
        </w:rPr>
        <w:t xml:space="preserve"> Retrieved fr</w:t>
      </w:r>
      <w:r>
        <w:rPr>
          <w:rFonts w:cs="Times New Roman"/>
        </w:rPr>
        <w:t xml:space="preserve">om </w:t>
      </w:r>
      <w:hyperlink r:id="rId153" w:history="1">
        <w:r w:rsidRPr="009111DC">
          <w:rPr>
            <w:rStyle w:val="Hyperlink"/>
            <w:rFonts w:cs="Times New Roman"/>
          </w:rPr>
          <w:t>https://www.web.archive.org/web/20190524180944/https://www.alberta.ca/climate-carbon-pricing.aspx</w:t>
        </w:r>
      </w:hyperlink>
      <w:r>
        <w:rPr>
          <w:rFonts w:cs="Times New Roman"/>
        </w:rPr>
        <w:t xml:space="preserve">.  </w:t>
      </w:r>
    </w:p>
    <w:p w14:paraId="4A1B6DB5" w14:textId="79F227E6" w:rsidR="00DF0282" w:rsidRDefault="00DF0282" w:rsidP="006210AC">
      <w:pPr>
        <w:spacing w:line="240" w:lineRule="auto"/>
        <w:ind w:left="566" w:hanging="566"/>
        <w:rPr>
          <w:rFonts w:cs="Times New Roman"/>
          <w:highlight w:val="white"/>
        </w:rPr>
      </w:pPr>
      <w:r>
        <w:rPr>
          <w:rFonts w:cs="Times New Roman"/>
          <w:highlight w:val="white"/>
        </w:rPr>
        <w:t xml:space="preserve">GoA. (2019d). </w:t>
      </w:r>
      <w:r w:rsidRPr="004768EA">
        <w:rPr>
          <w:rFonts w:cs="Times New Roman"/>
          <w:i/>
          <w:iCs/>
        </w:rPr>
        <w:t>Economic assessment of climate policy in Alberta.</w:t>
      </w:r>
      <w:r>
        <w:rPr>
          <w:rFonts w:cs="Times New Roman"/>
        </w:rPr>
        <w:t xml:space="preserve"> Retrieved from </w:t>
      </w:r>
      <w:hyperlink r:id="rId154" w:history="1">
        <w:r w:rsidRPr="00D96B06">
          <w:rPr>
            <w:rStyle w:val="Hyperlink"/>
            <w:rFonts w:cs="Times New Roman"/>
          </w:rPr>
          <w:t>https://open.alberta.ca/publications/9781460146224</w:t>
        </w:r>
      </w:hyperlink>
      <w:r>
        <w:rPr>
          <w:rFonts w:cs="Times New Roman"/>
        </w:rPr>
        <w:t xml:space="preserve">. </w:t>
      </w:r>
    </w:p>
    <w:p w14:paraId="49A79E70" w14:textId="77777777" w:rsidR="001162AF" w:rsidRDefault="00D02BEF" w:rsidP="006210AC">
      <w:pPr>
        <w:spacing w:line="240" w:lineRule="auto"/>
        <w:ind w:left="567" w:hanging="567"/>
        <w:rPr>
          <w:rFonts w:cs="Times New Roman"/>
        </w:rPr>
      </w:pPr>
      <w:r>
        <w:rPr>
          <w:rFonts w:cs="Times New Roman"/>
          <w:highlight w:val="white"/>
        </w:rPr>
        <w:t>GoA (2019</w:t>
      </w:r>
      <w:r w:rsidR="00893CEE">
        <w:rPr>
          <w:rFonts w:cs="Times New Roman"/>
          <w:highlight w:val="white"/>
        </w:rPr>
        <w:t>e</w:t>
      </w:r>
      <w:r>
        <w:rPr>
          <w:rFonts w:cs="Times New Roman"/>
          <w:highlight w:val="white"/>
        </w:rPr>
        <w:t>).</w:t>
      </w:r>
      <w:r w:rsidR="00893CEE">
        <w:rPr>
          <w:rFonts w:cs="Times New Roman"/>
          <w:highlight w:val="white"/>
        </w:rPr>
        <w:t xml:space="preserve"> Solar power to reduce diesel in Fort Chipewyan. Retrieved from</w:t>
      </w:r>
      <w:r w:rsidR="00246CB2">
        <w:rPr>
          <w:rFonts w:cs="Times New Roman"/>
          <w:highlight w:val="white"/>
        </w:rPr>
        <w:t xml:space="preserve"> </w:t>
      </w:r>
      <w:hyperlink r:id="rId155" w:history="1">
        <w:r w:rsidR="00246CB2" w:rsidRPr="00370D5B">
          <w:rPr>
            <w:rStyle w:val="Hyperlink"/>
            <w:rFonts w:cs="Times New Roman"/>
          </w:rPr>
          <w:t>https://www.alberta.ca/release.cfm?xID=62497E5F6DCF1-FE02-DF94-DD930938BE9CB264</w:t>
        </w:r>
      </w:hyperlink>
      <w:r w:rsidR="00246CB2">
        <w:rPr>
          <w:rFonts w:cs="Times New Roman"/>
        </w:rPr>
        <w:t xml:space="preserve">. </w:t>
      </w:r>
    </w:p>
    <w:p w14:paraId="18BCEA08" w14:textId="66CA8524" w:rsidR="00D02BEF" w:rsidRPr="00932521" w:rsidRDefault="00D02BEF" w:rsidP="006210AC">
      <w:pPr>
        <w:spacing w:line="240" w:lineRule="auto"/>
        <w:ind w:left="566" w:hanging="566"/>
        <w:rPr>
          <w:rFonts w:cs="Times New Roman"/>
        </w:rPr>
      </w:pPr>
      <w:r>
        <w:rPr>
          <w:rFonts w:cs="Times New Roman"/>
          <w:highlight w:val="white"/>
        </w:rPr>
        <w:t xml:space="preserve"> </w:t>
      </w:r>
      <w:r w:rsidR="004672C9">
        <w:rPr>
          <w:rFonts w:cs="Times New Roman"/>
        </w:rPr>
        <w:t>GoA (2019</w:t>
      </w:r>
      <w:r w:rsidR="00984244">
        <w:rPr>
          <w:rFonts w:cs="Times New Roman"/>
        </w:rPr>
        <w:t>f</w:t>
      </w:r>
      <w:r w:rsidR="004672C9">
        <w:rPr>
          <w:rFonts w:cs="Times New Roman"/>
        </w:rPr>
        <w:t xml:space="preserve">). Keeping thousands of Calgarian's moving. Retrieved from </w:t>
      </w:r>
      <w:hyperlink r:id="rId156" w:history="1">
        <w:r w:rsidR="004672C9" w:rsidRPr="009111DC">
          <w:rPr>
            <w:rStyle w:val="Hyperlink"/>
            <w:rFonts w:cs="Times New Roman"/>
          </w:rPr>
          <w:t>https://www.alberta.ca/release.cfm?xID=6243542F8017D-922F-F67F-8ED09A5348819D9F</w:t>
        </w:r>
      </w:hyperlink>
      <w:r w:rsidR="004672C9">
        <w:rPr>
          <w:rFonts w:cs="Times New Roman"/>
        </w:rPr>
        <w:t xml:space="preserve">.  </w:t>
      </w:r>
    </w:p>
    <w:p w14:paraId="75148792" w14:textId="2006192F" w:rsidR="00035022" w:rsidRPr="00E15481" w:rsidRDefault="00D44B22" w:rsidP="006210AC">
      <w:pPr>
        <w:spacing w:line="240" w:lineRule="auto"/>
        <w:ind w:left="567" w:hanging="567"/>
        <w:rPr>
          <w:rFonts w:cs="Times New Roman"/>
          <w:highlight w:val="white"/>
        </w:rPr>
      </w:pPr>
      <w:r w:rsidRPr="00E15481">
        <w:rPr>
          <w:rFonts w:cs="Times New Roman"/>
          <w:highlight w:val="white"/>
        </w:rPr>
        <w:t>GoA (2019</w:t>
      </w:r>
      <w:r w:rsidR="00932521">
        <w:rPr>
          <w:rFonts w:cs="Times New Roman"/>
          <w:highlight w:val="white"/>
        </w:rPr>
        <w:t>g</w:t>
      </w:r>
      <w:r w:rsidRPr="00E15481">
        <w:rPr>
          <w:rFonts w:cs="Times New Roman"/>
          <w:highlight w:val="white"/>
        </w:rPr>
        <w:t xml:space="preserve">). </w:t>
      </w:r>
      <w:r w:rsidRPr="0092638D">
        <w:rPr>
          <w:rFonts w:cs="Times New Roman"/>
          <w:i/>
          <w:iCs/>
          <w:highlight w:val="white"/>
        </w:rPr>
        <w:t>Carbon tax repeal.</w:t>
      </w:r>
      <w:r w:rsidRPr="00E15481">
        <w:rPr>
          <w:rFonts w:cs="Times New Roman"/>
          <w:highlight w:val="white"/>
        </w:rPr>
        <w:t xml:space="preserve"> Retrieved from </w:t>
      </w:r>
      <w:hyperlink r:id="rId157">
        <w:r w:rsidRPr="00E15481">
          <w:rPr>
            <w:rFonts w:cs="Times New Roman"/>
            <w:color w:val="1155CC"/>
            <w:highlight w:val="white"/>
            <w:u w:val="single"/>
          </w:rPr>
          <w:t>https://www.alberta.ca/carbon-tax-repeal.aspx</w:t>
        </w:r>
      </w:hyperlink>
      <w:r w:rsidRPr="00E15481">
        <w:rPr>
          <w:rFonts w:cs="Times New Roman"/>
          <w:highlight w:val="white"/>
        </w:rPr>
        <w:t xml:space="preserve">. </w:t>
      </w:r>
    </w:p>
    <w:p w14:paraId="2FA1EF64" w14:textId="2E58B306" w:rsidR="00035022" w:rsidRPr="00E15481" w:rsidRDefault="00D44B22" w:rsidP="006210AC">
      <w:pPr>
        <w:spacing w:line="240" w:lineRule="auto"/>
        <w:ind w:left="567" w:hanging="567"/>
        <w:rPr>
          <w:rFonts w:cs="Times New Roman"/>
          <w:highlight w:val="white"/>
        </w:rPr>
      </w:pPr>
      <w:r w:rsidRPr="00E15481">
        <w:rPr>
          <w:rFonts w:cs="Times New Roman"/>
          <w:highlight w:val="white"/>
        </w:rPr>
        <w:t>GoA (2019</w:t>
      </w:r>
      <w:r w:rsidR="00932521">
        <w:rPr>
          <w:rFonts w:cs="Times New Roman"/>
          <w:highlight w:val="white"/>
        </w:rPr>
        <w:t>h</w:t>
      </w:r>
      <w:r w:rsidRPr="00E15481">
        <w:rPr>
          <w:rFonts w:cs="Times New Roman"/>
          <w:highlight w:val="white"/>
        </w:rPr>
        <w:t xml:space="preserve">). </w:t>
      </w:r>
      <w:r w:rsidRPr="0092638D">
        <w:rPr>
          <w:rFonts w:cs="Times New Roman"/>
          <w:i/>
          <w:iCs/>
          <w:highlight w:val="white"/>
        </w:rPr>
        <w:t>Specified gas reporting regulation.</w:t>
      </w:r>
      <w:r w:rsidRPr="00E15481">
        <w:rPr>
          <w:rFonts w:cs="Times New Roman"/>
          <w:highlight w:val="white"/>
        </w:rPr>
        <w:t xml:space="preserve"> Retrieved from </w:t>
      </w:r>
      <w:hyperlink r:id="rId158">
        <w:r w:rsidRPr="00E15481">
          <w:rPr>
            <w:rFonts w:cs="Times New Roman"/>
            <w:color w:val="1155CC"/>
            <w:highlight w:val="white"/>
            <w:u w:val="single"/>
          </w:rPr>
          <w:t>https://www.alberta.ca/specified-gas-reporting-regulation.aspx</w:t>
        </w:r>
      </w:hyperlink>
      <w:r w:rsidRPr="00E15481">
        <w:rPr>
          <w:rFonts w:cs="Times New Roman"/>
          <w:highlight w:val="white"/>
        </w:rPr>
        <w:t xml:space="preserve">. </w:t>
      </w:r>
    </w:p>
    <w:p w14:paraId="45E95E08" w14:textId="65FBE0A0" w:rsidR="0022580C" w:rsidRDefault="0022580C" w:rsidP="006210AC">
      <w:pPr>
        <w:spacing w:line="240" w:lineRule="auto"/>
        <w:ind w:left="566" w:hanging="566"/>
        <w:rPr>
          <w:rFonts w:cs="Times New Roman"/>
          <w:highlight w:val="white"/>
        </w:rPr>
      </w:pPr>
      <w:r>
        <w:rPr>
          <w:rFonts w:cs="Times New Roman"/>
          <w:highlight w:val="white"/>
        </w:rPr>
        <w:lastRenderedPageBreak/>
        <w:t>GoA (2019</w:t>
      </w:r>
      <w:r w:rsidR="00932521">
        <w:rPr>
          <w:rFonts w:cs="Times New Roman"/>
          <w:highlight w:val="white"/>
        </w:rPr>
        <w:t>i</w:t>
      </w:r>
      <w:r>
        <w:rPr>
          <w:rFonts w:cs="Times New Roman"/>
          <w:highlight w:val="white"/>
        </w:rPr>
        <w:t xml:space="preserve">). </w:t>
      </w:r>
      <w:r w:rsidRPr="004768EA">
        <w:rPr>
          <w:rFonts w:cs="Times New Roman"/>
          <w:i/>
          <w:iCs/>
          <w:highlight w:val="white"/>
        </w:rPr>
        <w:t>Grants announced in Calgary on March 6, 2019</w:t>
      </w:r>
      <w:r>
        <w:rPr>
          <w:rFonts w:cs="Times New Roman"/>
          <w:highlight w:val="white"/>
        </w:rPr>
        <w:t xml:space="preserve"> [Alberta Community Resilience Program - fact sheet]. Retrieved fr</w:t>
      </w:r>
      <w:r w:rsidR="0092638D">
        <w:rPr>
          <w:rFonts w:cs="Times New Roman"/>
        </w:rPr>
        <w:t xml:space="preserve">om </w:t>
      </w:r>
      <w:hyperlink r:id="rId159" w:history="1">
        <w:r w:rsidR="0092638D" w:rsidRPr="009111DC">
          <w:rPr>
            <w:rStyle w:val="Hyperlink"/>
            <w:rFonts w:cs="Times New Roman"/>
          </w:rPr>
          <w:t>https://www.open.alberta.ca/publications/flood-resilience-grants-fact-sheet</w:t>
        </w:r>
      </w:hyperlink>
      <w:r>
        <w:rPr>
          <w:rFonts w:cs="Times New Roman"/>
        </w:rPr>
        <w:t>.</w:t>
      </w:r>
      <w:r w:rsidR="0092638D">
        <w:rPr>
          <w:rFonts w:cs="Times New Roman"/>
        </w:rPr>
        <w:t xml:space="preserve"> </w:t>
      </w:r>
      <w:r>
        <w:rPr>
          <w:rFonts w:cs="Times New Roman"/>
        </w:rPr>
        <w:t xml:space="preserve"> </w:t>
      </w:r>
    </w:p>
    <w:p w14:paraId="4ED685FE" w14:textId="187A0036" w:rsidR="003D5395" w:rsidRPr="00785BE8" w:rsidRDefault="003D5395" w:rsidP="006210AC">
      <w:pPr>
        <w:spacing w:line="240" w:lineRule="auto"/>
        <w:ind w:left="566" w:hanging="566"/>
        <w:rPr>
          <w:rFonts w:cs="Times New Roman"/>
        </w:rPr>
      </w:pPr>
      <w:r>
        <w:rPr>
          <w:rFonts w:cs="Times New Roman"/>
        </w:rPr>
        <w:t>GoA (2019</w:t>
      </w:r>
      <w:r w:rsidR="00932521">
        <w:rPr>
          <w:rFonts w:cs="Times New Roman"/>
        </w:rPr>
        <w:t>j</w:t>
      </w:r>
      <w:r>
        <w:rPr>
          <w:rFonts w:cs="Times New Roman"/>
        </w:rPr>
        <w:t xml:space="preserve">). </w:t>
      </w:r>
      <w:r w:rsidRPr="00846BAD">
        <w:rPr>
          <w:rFonts w:cs="Times New Roman"/>
          <w:i/>
          <w:iCs/>
        </w:rPr>
        <w:t>Farm energy and agri-processing program.</w:t>
      </w:r>
      <w:r>
        <w:rPr>
          <w:rFonts w:cs="Times New Roman"/>
        </w:rPr>
        <w:t xml:space="preserve"> Retrieved from </w:t>
      </w:r>
      <w:hyperlink r:id="rId160" w:history="1">
        <w:r w:rsidRPr="009111DC">
          <w:rPr>
            <w:rStyle w:val="Hyperlink"/>
            <w:rFonts w:cs="Times New Roman"/>
          </w:rPr>
          <w:t>https://www.web.archive.org/web/20190422213819/https://www.alberta.ca/farm-energy-and-agri-processing-program.aspx</w:t>
        </w:r>
      </w:hyperlink>
      <w:r>
        <w:rPr>
          <w:rFonts w:cs="Times New Roman"/>
        </w:rPr>
        <w:t xml:space="preserve">.  </w:t>
      </w:r>
    </w:p>
    <w:p w14:paraId="16DF3F9C" w14:textId="54D183A0" w:rsidR="003D5395" w:rsidRDefault="003D5395" w:rsidP="006210AC">
      <w:pPr>
        <w:spacing w:line="240" w:lineRule="auto"/>
        <w:ind w:left="566" w:hanging="566"/>
        <w:rPr>
          <w:rFonts w:cs="Times New Roman"/>
        </w:rPr>
      </w:pPr>
      <w:r>
        <w:rPr>
          <w:rFonts w:cs="Times New Roman"/>
        </w:rPr>
        <w:t>GoA (2019</w:t>
      </w:r>
      <w:r w:rsidR="00932521">
        <w:rPr>
          <w:rFonts w:cs="Times New Roman"/>
        </w:rPr>
        <w:t>k</w:t>
      </w:r>
      <w:r>
        <w:rPr>
          <w:rFonts w:cs="Times New Roman"/>
        </w:rPr>
        <w:t xml:space="preserve">). </w:t>
      </w:r>
      <w:r w:rsidRPr="00130A5D">
        <w:rPr>
          <w:rFonts w:cs="Times New Roman"/>
          <w:i/>
          <w:iCs/>
        </w:rPr>
        <w:t>Non-profit energy efficiency transition program.</w:t>
      </w:r>
      <w:r>
        <w:rPr>
          <w:rFonts w:cs="Times New Roman"/>
        </w:rPr>
        <w:t xml:space="preserve"> Retrieved from </w:t>
      </w:r>
      <w:hyperlink r:id="rId161" w:history="1">
        <w:r w:rsidRPr="009111DC">
          <w:rPr>
            <w:rStyle w:val="Hyperlink"/>
            <w:rFonts w:cs="Times New Roman"/>
          </w:rPr>
          <w:t>https://www.web.archive.org/web/20190615193851/https://www.alberta.ca/energy-efficiency-neet-program.aspx</w:t>
        </w:r>
      </w:hyperlink>
      <w:r>
        <w:rPr>
          <w:rFonts w:cs="Times New Roman"/>
        </w:rPr>
        <w:t xml:space="preserve">.  </w:t>
      </w:r>
    </w:p>
    <w:p w14:paraId="726992D6" w14:textId="5089A2CD"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GoA (2020). </w:t>
      </w:r>
      <w:r w:rsidRPr="006C7711">
        <w:rPr>
          <w:rFonts w:cs="Times New Roman"/>
          <w:i/>
          <w:iCs/>
          <w:highlight w:val="white"/>
        </w:rPr>
        <w:t>Gross domestic product. Alberta Economic Dashboard.</w:t>
      </w:r>
      <w:r w:rsidRPr="00E15481">
        <w:rPr>
          <w:rFonts w:cs="Times New Roman"/>
          <w:highlight w:val="white"/>
        </w:rPr>
        <w:t xml:space="preserve"> Accessed on December 29, 2020 from </w:t>
      </w:r>
      <w:hyperlink r:id="rId162">
        <w:r w:rsidRPr="00E15481">
          <w:rPr>
            <w:rFonts w:cs="Times New Roman"/>
            <w:color w:val="1155CC"/>
            <w:highlight w:val="white"/>
            <w:u w:val="single"/>
          </w:rPr>
          <w:t>https://economicdashboard.alberta.ca/GrossDomesticProduct</w:t>
        </w:r>
      </w:hyperlink>
      <w:r w:rsidRPr="00E15481">
        <w:rPr>
          <w:rFonts w:cs="Times New Roman"/>
          <w:highlight w:val="white"/>
        </w:rPr>
        <w:t>.</w:t>
      </w:r>
    </w:p>
    <w:p w14:paraId="4B4639FB" w14:textId="77777777" w:rsidR="009E590E" w:rsidRDefault="009E590E" w:rsidP="006210AC">
      <w:pPr>
        <w:spacing w:line="240" w:lineRule="auto"/>
        <w:ind w:left="566" w:hanging="566"/>
        <w:rPr>
          <w:rFonts w:cs="Times New Roman"/>
          <w:highlight w:val="white"/>
        </w:rPr>
      </w:pPr>
      <w:r>
        <w:rPr>
          <w:rFonts w:cs="Times New Roman"/>
          <w:highlight w:val="white"/>
        </w:rPr>
        <w:t xml:space="preserve">GoA (2021a). </w:t>
      </w:r>
      <w:r w:rsidRPr="00807F5B">
        <w:rPr>
          <w:rFonts w:cs="Times New Roman"/>
          <w:i/>
          <w:iCs/>
          <w:highlight w:val="white"/>
        </w:rPr>
        <w:t>Budget 2020-21 other fiscal plan tables.</w:t>
      </w:r>
      <w:r>
        <w:rPr>
          <w:rFonts w:cs="Times New Roman"/>
          <w:highlight w:val="white"/>
        </w:rPr>
        <w:t xml:space="preserve"> Retrieved fr</w:t>
      </w:r>
      <w:r>
        <w:rPr>
          <w:rFonts w:cs="Times New Roman"/>
        </w:rPr>
        <w:t xml:space="preserve">om </w:t>
      </w:r>
      <w:hyperlink r:id="rId163" w:anchor="prior" w:history="1">
        <w:r w:rsidRPr="009111DC">
          <w:rPr>
            <w:rStyle w:val="Hyperlink"/>
            <w:rFonts w:cs="Times New Roman"/>
          </w:rPr>
          <w:t>https://www.alberta.ca/budget-documents.aspx#prior</w:t>
        </w:r>
      </w:hyperlink>
      <w:r>
        <w:rPr>
          <w:rFonts w:cs="Times New Roman"/>
        </w:rPr>
        <w:t xml:space="preserve">.  </w:t>
      </w:r>
    </w:p>
    <w:p w14:paraId="04769C81" w14:textId="0E4FABFE" w:rsidR="00031DC6" w:rsidRDefault="00031DC6" w:rsidP="006210AC">
      <w:pPr>
        <w:spacing w:line="240" w:lineRule="auto"/>
        <w:ind w:left="566" w:hanging="566"/>
        <w:rPr>
          <w:rFonts w:cs="Times New Roman"/>
          <w:highlight w:val="white"/>
        </w:rPr>
      </w:pPr>
      <w:r>
        <w:rPr>
          <w:rFonts w:cs="Times New Roman"/>
          <w:highlight w:val="white"/>
        </w:rPr>
        <w:t>GoA (2021</w:t>
      </w:r>
      <w:r w:rsidR="00581AE2">
        <w:rPr>
          <w:rFonts w:cs="Times New Roman"/>
          <w:highlight w:val="white"/>
        </w:rPr>
        <w:t>b</w:t>
      </w:r>
      <w:r>
        <w:rPr>
          <w:rFonts w:cs="Times New Roman"/>
          <w:highlight w:val="white"/>
        </w:rPr>
        <w:t xml:space="preserve">). </w:t>
      </w:r>
      <w:r w:rsidRPr="00807F5B">
        <w:rPr>
          <w:rFonts w:cs="Times New Roman"/>
          <w:i/>
          <w:iCs/>
          <w:highlight w:val="white"/>
        </w:rPr>
        <w:t>Support for Albertans affected by coal phase out.</w:t>
      </w:r>
      <w:r>
        <w:rPr>
          <w:rFonts w:cs="Times New Roman"/>
          <w:highlight w:val="white"/>
        </w:rPr>
        <w:t xml:space="preserve"> Retrieved fr</w:t>
      </w:r>
      <w:r>
        <w:rPr>
          <w:rFonts w:cs="Times New Roman"/>
        </w:rPr>
        <w:t>om https://</w:t>
      </w:r>
      <w:r w:rsidRPr="004C76B5">
        <w:rPr>
          <w:rFonts w:cs="Times New Roman"/>
        </w:rPr>
        <w:t>www.alberta.ca/support-for-coal-workers.aspx</w:t>
      </w:r>
      <w:r>
        <w:rPr>
          <w:rFonts w:cs="Times New Roman"/>
        </w:rPr>
        <w:t xml:space="preserve">. </w:t>
      </w:r>
    </w:p>
    <w:p w14:paraId="436FBD7C" w14:textId="7B2BF6EA" w:rsidR="003E1000" w:rsidRDefault="00581AE2" w:rsidP="006210AC">
      <w:pPr>
        <w:spacing w:line="240" w:lineRule="auto"/>
        <w:ind w:left="566" w:hanging="566"/>
        <w:rPr>
          <w:rFonts w:cs="Times New Roman"/>
          <w:highlight w:val="white"/>
        </w:rPr>
      </w:pPr>
      <w:r>
        <w:rPr>
          <w:rFonts w:cs="Times New Roman"/>
          <w:highlight w:val="white"/>
        </w:rPr>
        <w:t xml:space="preserve">GoA (2021c). </w:t>
      </w:r>
      <w:r w:rsidRPr="00807F5B">
        <w:rPr>
          <w:rFonts w:cs="Times New Roman"/>
          <w:i/>
          <w:iCs/>
          <w:highlight w:val="white"/>
        </w:rPr>
        <w:t>Coal communities transition fund.</w:t>
      </w:r>
      <w:r>
        <w:rPr>
          <w:rFonts w:cs="Times New Roman"/>
          <w:highlight w:val="white"/>
        </w:rPr>
        <w:t xml:space="preserve"> Retrieved fr</w:t>
      </w:r>
      <w:r>
        <w:rPr>
          <w:rFonts w:cs="Times New Roman"/>
        </w:rPr>
        <w:t xml:space="preserve">om </w:t>
      </w:r>
      <w:hyperlink r:id="rId164" w:history="1">
        <w:r w:rsidRPr="009111DC">
          <w:rPr>
            <w:rStyle w:val="Hyperlink"/>
            <w:rFonts w:cs="Times New Roman"/>
          </w:rPr>
          <w:t>https://www.alberta.ca/coal-community-transition-fund.aspx</w:t>
        </w:r>
      </w:hyperlink>
      <w:r>
        <w:rPr>
          <w:rFonts w:cs="Times New Roman"/>
        </w:rPr>
        <w:t>.</w:t>
      </w:r>
    </w:p>
    <w:p w14:paraId="4F8E5AEE" w14:textId="34080F67" w:rsidR="00486A69" w:rsidRDefault="00486A69" w:rsidP="006210AC">
      <w:pPr>
        <w:spacing w:line="240" w:lineRule="auto"/>
        <w:ind w:left="566" w:hanging="566"/>
        <w:rPr>
          <w:rFonts w:cs="Times New Roman"/>
          <w:highlight w:val="white"/>
        </w:rPr>
      </w:pPr>
      <w:r>
        <w:rPr>
          <w:rFonts w:cs="Times New Roman"/>
          <w:highlight w:val="white"/>
        </w:rPr>
        <w:t xml:space="preserve">GoA (2021d). </w:t>
      </w:r>
      <w:r w:rsidRPr="008C193E">
        <w:rPr>
          <w:rFonts w:cs="Times New Roman"/>
          <w:i/>
          <w:iCs/>
          <w:highlight w:val="white"/>
        </w:rPr>
        <w:t>Cost containment program.</w:t>
      </w:r>
      <w:r>
        <w:rPr>
          <w:rFonts w:cs="Times New Roman"/>
          <w:highlight w:val="white"/>
        </w:rPr>
        <w:t xml:space="preserve"> Retrieved fr</w:t>
      </w:r>
      <w:r>
        <w:rPr>
          <w:rFonts w:cs="Times New Roman"/>
        </w:rPr>
        <w:t xml:space="preserve">om </w:t>
      </w:r>
      <w:hyperlink r:id="rId165" w:history="1">
        <w:r w:rsidRPr="009111DC">
          <w:rPr>
            <w:rStyle w:val="Hyperlink"/>
            <w:rFonts w:cs="Times New Roman"/>
          </w:rPr>
          <w:t>https://open.alberta.ca/opendata/compliance-cost-containment-program-list-of-designees-and-support</w:t>
        </w:r>
      </w:hyperlink>
      <w:r>
        <w:rPr>
          <w:rFonts w:cs="Times New Roman"/>
        </w:rPr>
        <w:t xml:space="preserve">.  </w:t>
      </w:r>
    </w:p>
    <w:p w14:paraId="07B0868C" w14:textId="553D67C8" w:rsidR="005C2290" w:rsidRDefault="005C2290" w:rsidP="006210AC">
      <w:pPr>
        <w:spacing w:line="240" w:lineRule="auto"/>
        <w:ind w:left="566" w:hanging="566"/>
        <w:rPr>
          <w:rFonts w:cs="Times New Roman"/>
          <w:highlight w:val="white"/>
        </w:rPr>
      </w:pPr>
      <w:r>
        <w:rPr>
          <w:rFonts w:cs="Times New Roman"/>
          <w:highlight w:val="white"/>
        </w:rPr>
        <w:t>GoA (2021</w:t>
      </w:r>
      <w:r w:rsidR="003271B4">
        <w:rPr>
          <w:rFonts w:cs="Times New Roman"/>
          <w:highlight w:val="white"/>
        </w:rPr>
        <w:t>e</w:t>
      </w:r>
      <w:r>
        <w:rPr>
          <w:rFonts w:cs="Times New Roman"/>
          <w:highlight w:val="white"/>
        </w:rPr>
        <w:t xml:space="preserve">). </w:t>
      </w:r>
      <w:r w:rsidRPr="00807F5B">
        <w:rPr>
          <w:rFonts w:cs="Times New Roman"/>
          <w:i/>
          <w:iCs/>
          <w:highlight w:val="white"/>
        </w:rPr>
        <w:t>Carbon competitiveness incentive regulation.</w:t>
      </w:r>
      <w:r>
        <w:rPr>
          <w:rFonts w:cs="Times New Roman"/>
          <w:highlight w:val="white"/>
        </w:rPr>
        <w:t xml:space="preserve"> Retrieved fr</w:t>
      </w:r>
      <w:r w:rsidR="008B1128">
        <w:rPr>
          <w:rFonts w:cs="Times New Roman"/>
        </w:rPr>
        <w:t xml:space="preserve">om </w:t>
      </w:r>
      <w:hyperlink r:id="rId166" w:history="1">
        <w:r w:rsidR="008B1128" w:rsidRPr="009111DC">
          <w:rPr>
            <w:rStyle w:val="Hyperlink"/>
            <w:rFonts w:cs="Times New Roman"/>
          </w:rPr>
          <w:t>https://www.alberta.ca/carbon-competitiveness-incentive-regulation.aspx</w:t>
        </w:r>
      </w:hyperlink>
      <w:r>
        <w:rPr>
          <w:rFonts w:cs="Times New Roman"/>
        </w:rPr>
        <w:t>.</w:t>
      </w:r>
      <w:r w:rsidR="008B1128">
        <w:rPr>
          <w:rFonts w:cs="Times New Roman"/>
        </w:rPr>
        <w:t xml:space="preserve"> </w:t>
      </w:r>
      <w:r>
        <w:rPr>
          <w:rFonts w:cs="Times New Roman"/>
        </w:rPr>
        <w:t xml:space="preserve"> </w:t>
      </w:r>
    </w:p>
    <w:p w14:paraId="7BEA83F7" w14:textId="05D0F40A" w:rsidR="008F496A" w:rsidRPr="008F496A" w:rsidRDefault="008F496A" w:rsidP="006210AC">
      <w:pPr>
        <w:spacing w:line="240" w:lineRule="auto"/>
        <w:ind w:left="566" w:hanging="566"/>
        <w:rPr>
          <w:rFonts w:cs="Times New Roman"/>
        </w:rPr>
      </w:pPr>
      <w:r>
        <w:rPr>
          <w:rFonts w:cs="Times New Roman"/>
          <w:highlight w:val="white"/>
        </w:rPr>
        <w:t>GoA (2021</w:t>
      </w:r>
      <w:r w:rsidR="00816F42">
        <w:rPr>
          <w:rFonts w:cs="Times New Roman"/>
          <w:highlight w:val="white"/>
        </w:rPr>
        <w:t>f</w:t>
      </w:r>
      <w:r>
        <w:rPr>
          <w:rFonts w:cs="Times New Roman"/>
          <w:highlight w:val="white"/>
        </w:rPr>
        <w:t>). Seniors home adaptation and repair program. Retrieved fr</w:t>
      </w:r>
      <w:r w:rsidR="00F36F62">
        <w:rPr>
          <w:rFonts w:cs="Times New Roman"/>
        </w:rPr>
        <w:t xml:space="preserve">om </w:t>
      </w:r>
      <w:hyperlink r:id="rId167" w:history="1">
        <w:r w:rsidR="00F36F62" w:rsidRPr="009111DC">
          <w:rPr>
            <w:rStyle w:val="Hyperlink"/>
            <w:rFonts w:cs="Times New Roman"/>
          </w:rPr>
          <w:t>https://www.alberta.ca/seniors-home-adaptation-repair-program.aspx</w:t>
        </w:r>
      </w:hyperlink>
      <w:r>
        <w:rPr>
          <w:rFonts w:cs="Times New Roman"/>
        </w:rPr>
        <w:t>.</w:t>
      </w:r>
      <w:r w:rsidR="00F36F62">
        <w:rPr>
          <w:rFonts w:cs="Times New Roman"/>
        </w:rPr>
        <w:t xml:space="preserve"> </w:t>
      </w:r>
      <w:r>
        <w:rPr>
          <w:rFonts w:cs="Times New Roman"/>
        </w:rPr>
        <w:t xml:space="preserve"> </w:t>
      </w:r>
    </w:p>
    <w:p w14:paraId="09502523" w14:textId="4F51EDEE" w:rsidR="002218AB" w:rsidRDefault="002218AB" w:rsidP="006210AC">
      <w:pPr>
        <w:spacing w:line="240" w:lineRule="auto"/>
        <w:ind w:left="566" w:hanging="566"/>
        <w:rPr>
          <w:rFonts w:cs="Times New Roman"/>
          <w:highlight w:val="white"/>
        </w:rPr>
      </w:pPr>
      <w:r>
        <w:rPr>
          <w:rFonts w:cs="Times New Roman"/>
          <w:highlight w:val="white"/>
        </w:rPr>
        <w:t>GoA (2021</w:t>
      </w:r>
      <w:r w:rsidR="00F74972">
        <w:rPr>
          <w:rFonts w:cs="Times New Roman"/>
          <w:highlight w:val="white"/>
        </w:rPr>
        <w:t>g</w:t>
      </w:r>
      <w:r>
        <w:rPr>
          <w:rFonts w:cs="Times New Roman"/>
          <w:highlight w:val="white"/>
        </w:rPr>
        <w:t>). Community environment action grant. Retrieved fr</w:t>
      </w:r>
      <w:r w:rsidR="00F36F62">
        <w:rPr>
          <w:rFonts w:cs="Times New Roman"/>
        </w:rPr>
        <w:t xml:space="preserve">om </w:t>
      </w:r>
      <w:hyperlink r:id="rId168" w:history="1">
        <w:r w:rsidR="00F36F62" w:rsidRPr="009111DC">
          <w:rPr>
            <w:rStyle w:val="Hyperlink"/>
            <w:rFonts w:cs="Times New Roman"/>
          </w:rPr>
          <w:t>https://www.alberta.ca/alberta-community-environment-action-grant.aspx</w:t>
        </w:r>
      </w:hyperlink>
      <w:r w:rsidR="009D7EDA">
        <w:rPr>
          <w:rFonts w:cs="Times New Roman"/>
        </w:rPr>
        <w:t>.</w:t>
      </w:r>
      <w:r w:rsidR="00F36F62">
        <w:rPr>
          <w:rFonts w:cs="Times New Roman"/>
        </w:rPr>
        <w:t xml:space="preserve"> </w:t>
      </w:r>
      <w:r w:rsidR="009D7EDA">
        <w:rPr>
          <w:rFonts w:cs="Times New Roman"/>
        </w:rPr>
        <w:t xml:space="preserve"> </w:t>
      </w:r>
    </w:p>
    <w:p w14:paraId="07B4D6D2" w14:textId="185265A2" w:rsidR="007F19ED" w:rsidRDefault="007F19ED" w:rsidP="006210AC">
      <w:pPr>
        <w:spacing w:line="240" w:lineRule="auto"/>
        <w:ind w:left="566" w:hanging="566"/>
        <w:rPr>
          <w:rFonts w:cs="Times New Roman"/>
          <w:highlight w:val="white"/>
        </w:rPr>
      </w:pPr>
      <w:r>
        <w:rPr>
          <w:rFonts w:cs="Times New Roman"/>
          <w:highlight w:val="white"/>
        </w:rPr>
        <w:t xml:space="preserve">GoA (2024). </w:t>
      </w:r>
      <w:r w:rsidR="00242765" w:rsidRPr="008C193E">
        <w:rPr>
          <w:rFonts w:cs="Times New Roman"/>
          <w:i/>
          <w:iCs/>
          <w:highlight w:val="white"/>
        </w:rPr>
        <w:t>Specified Gas Reporting Regulation</w:t>
      </w:r>
      <w:r w:rsidR="00242765">
        <w:rPr>
          <w:rFonts w:cs="Times New Roman"/>
          <w:highlight w:val="white"/>
        </w:rPr>
        <w:t xml:space="preserve">. Retrieved from </w:t>
      </w:r>
      <w:hyperlink r:id="rId169" w:history="1">
        <w:r w:rsidR="00242765" w:rsidRPr="00370D5B">
          <w:rPr>
            <w:rStyle w:val="Hyperlink"/>
            <w:rFonts w:cs="Times New Roman"/>
          </w:rPr>
          <w:t>https://www.alberta.ca/specified-gas-reporting-regulation</w:t>
        </w:r>
      </w:hyperlink>
      <w:r w:rsidR="00242765">
        <w:rPr>
          <w:rFonts w:cs="Times New Roman"/>
        </w:rPr>
        <w:t xml:space="preserve">. </w:t>
      </w:r>
    </w:p>
    <w:p w14:paraId="57330ED5" w14:textId="63870A9F"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Government of B.C. </w:t>
      </w:r>
      <w:r w:rsidR="00932521" w:rsidRPr="00932521">
        <w:rPr>
          <w:rFonts w:cs="Times New Roman"/>
          <w:i/>
          <w:iCs/>
          <w:highlight w:val="white"/>
        </w:rPr>
        <w:t>Carbon tax.</w:t>
      </w:r>
      <w:r w:rsidR="00932521">
        <w:rPr>
          <w:rFonts w:cs="Times New Roman"/>
          <w:highlight w:val="white"/>
        </w:rPr>
        <w:t xml:space="preserve"> </w:t>
      </w:r>
      <w:r w:rsidRPr="00E15481">
        <w:rPr>
          <w:rFonts w:cs="Times New Roman"/>
          <w:highlight w:val="white"/>
        </w:rPr>
        <w:t>(202</w:t>
      </w:r>
      <w:r w:rsidR="0063541C">
        <w:rPr>
          <w:rFonts w:cs="Times New Roman"/>
          <w:highlight w:val="white"/>
        </w:rPr>
        <w:t>4</w:t>
      </w:r>
      <w:r w:rsidRPr="00E15481">
        <w:rPr>
          <w:rFonts w:cs="Times New Roman"/>
          <w:highlight w:val="white"/>
        </w:rPr>
        <w:t xml:space="preserve">). Retrieved from </w:t>
      </w:r>
      <w:hyperlink r:id="rId170">
        <w:r w:rsidRPr="00E15481">
          <w:rPr>
            <w:rFonts w:cs="Times New Roman"/>
            <w:color w:val="1155CC"/>
            <w:highlight w:val="white"/>
            <w:u w:val="single"/>
          </w:rPr>
          <w:t>https://www2.gov.bc.ca/gov/content/environment/climate-change/clean-economy/carbon-tax</w:t>
        </w:r>
      </w:hyperlink>
      <w:r w:rsidRPr="00E15481">
        <w:rPr>
          <w:rFonts w:cs="Times New Roman"/>
          <w:highlight w:val="white"/>
        </w:rPr>
        <w:t xml:space="preserve">. </w:t>
      </w:r>
    </w:p>
    <w:p w14:paraId="41C65F97" w14:textId="2B56BA6C" w:rsidR="00C35F3E" w:rsidRDefault="00C35F3E" w:rsidP="006210AC">
      <w:pPr>
        <w:spacing w:line="240" w:lineRule="auto"/>
        <w:ind w:left="566" w:hanging="566"/>
        <w:rPr>
          <w:rFonts w:cs="Times New Roman"/>
          <w:highlight w:val="white"/>
        </w:rPr>
      </w:pPr>
      <w:r>
        <w:rPr>
          <w:rFonts w:cs="Times New Roman"/>
          <w:highlight w:val="white"/>
        </w:rPr>
        <w:t xml:space="preserve">Government of B.C. (2023). </w:t>
      </w:r>
      <w:r w:rsidR="000A0819">
        <w:rPr>
          <w:rFonts w:cs="Times New Roman"/>
          <w:highlight w:val="white"/>
        </w:rPr>
        <w:t xml:space="preserve">Climate solutions council. </w:t>
      </w:r>
      <w:r>
        <w:rPr>
          <w:rFonts w:cs="Times New Roman"/>
          <w:highlight w:val="white"/>
        </w:rPr>
        <w:t xml:space="preserve">Retrieved from </w:t>
      </w:r>
      <w:hyperlink r:id="rId171" w:history="1">
        <w:r w:rsidRPr="002B0CF2">
          <w:rPr>
            <w:rStyle w:val="Hyperlink"/>
            <w:rFonts w:cs="Times New Roman"/>
          </w:rPr>
          <w:t>https://www2.gov.bc.ca/gov/content/environment/climate-change/planning-and-action/advisory-council</w:t>
        </w:r>
      </w:hyperlink>
      <w:r>
        <w:rPr>
          <w:rFonts w:cs="Times New Roman"/>
        </w:rPr>
        <w:t xml:space="preserve">. </w:t>
      </w:r>
    </w:p>
    <w:p w14:paraId="6C62D6B0" w14:textId="50391D53" w:rsidR="006C5F51" w:rsidRPr="00E15481" w:rsidRDefault="006C5F51" w:rsidP="006210AC">
      <w:pPr>
        <w:spacing w:line="240" w:lineRule="auto"/>
        <w:ind w:left="566" w:hanging="566"/>
        <w:rPr>
          <w:rFonts w:cs="Times New Roman"/>
          <w:highlight w:val="white"/>
        </w:rPr>
      </w:pPr>
      <w:r w:rsidRPr="00E15481">
        <w:rPr>
          <w:rFonts w:cs="Times New Roman"/>
          <w:highlight w:val="white"/>
        </w:rPr>
        <w:t>GoC (2020</w:t>
      </w:r>
      <w:r>
        <w:rPr>
          <w:rFonts w:cs="Times New Roman"/>
          <w:highlight w:val="white"/>
        </w:rPr>
        <w:t>a</w:t>
      </w:r>
      <w:r w:rsidRPr="00E15481">
        <w:rPr>
          <w:rFonts w:cs="Times New Roman"/>
          <w:highlight w:val="white"/>
        </w:rPr>
        <w:t xml:space="preserve">). </w:t>
      </w:r>
      <w:r w:rsidRPr="00E15481">
        <w:rPr>
          <w:rFonts w:cs="Times New Roman"/>
          <w:i/>
          <w:highlight w:val="white"/>
        </w:rPr>
        <w:t>United Nations Framework Convention on Climate Change.</w:t>
      </w:r>
      <w:r w:rsidRPr="00E15481">
        <w:rPr>
          <w:rFonts w:cs="Times New Roman"/>
          <w:highlight w:val="white"/>
        </w:rPr>
        <w:t xml:space="preserve"> Retrieved fr</w:t>
      </w:r>
      <w:r>
        <w:rPr>
          <w:rFonts w:cs="Times New Roman"/>
          <w:highlight w:val="white"/>
        </w:rPr>
        <w:t xml:space="preserve">om </w:t>
      </w:r>
      <w:hyperlink r:id="rId172" w:history="1">
        <w:r w:rsidRPr="009111DC">
          <w:rPr>
            <w:rStyle w:val="Hyperlink"/>
            <w:rFonts w:cs="Times New Roman"/>
            <w:highlight w:val="white"/>
          </w:rPr>
          <w:t>https://www.canada.ca/en/environment-climate-change/corporate/international-affairs/partnerships-organizations/united-nations-framework-climate-change.html</w:t>
        </w:r>
      </w:hyperlink>
      <w:r w:rsidRPr="00E15481">
        <w:rPr>
          <w:rFonts w:cs="Times New Roman"/>
          <w:highlight w:val="white"/>
        </w:rPr>
        <w:t>.</w:t>
      </w:r>
      <w:r>
        <w:rPr>
          <w:rFonts w:cs="Times New Roman"/>
          <w:highlight w:val="white"/>
        </w:rPr>
        <w:t xml:space="preserve"> </w:t>
      </w:r>
    </w:p>
    <w:p w14:paraId="5CCCDB37" w14:textId="3A26E56D" w:rsidR="00035022" w:rsidRPr="00E15481" w:rsidRDefault="00D44B22" w:rsidP="006210AC">
      <w:pPr>
        <w:spacing w:line="240" w:lineRule="auto"/>
        <w:ind w:left="566" w:hanging="566"/>
        <w:rPr>
          <w:rFonts w:cs="Times New Roman"/>
          <w:highlight w:val="white"/>
        </w:rPr>
      </w:pPr>
      <w:r w:rsidRPr="00E15481">
        <w:rPr>
          <w:rFonts w:cs="Times New Roman"/>
          <w:highlight w:val="white"/>
        </w:rPr>
        <w:t>GoC (2020</w:t>
      </w:r>
      <w:r w:rsidR="006C5F51">
        <w:rPr>
          <w:rFonts w:cs="Times New Roman"/>
          <w:highlight w:val="white"/>
        </w:rPr>
        <w:t>b</w:t>
      </w:r>
      <w:r w:rsidRPr="00E15481">
        <w:rPr>
          <w:rFonts w:cs="Times New Roman"/>
          <w:highlight w:val="white"/>
        </w:rPr>
        <w:t xml:space="preserve">). National Inventory Report. </w:t>
      </w:r>
      <w:hyperlink r:id="rId173">
        <w:r w:rsidRPr="00E15481">
          <w:rPr>
            <w:rFonts w:cs="Times New Roman"/>
            <w:color w:val="1155CC"/>
            <w:highlight w:val="white"/>
            <w:u w:val="single"/>
          </w:rPr>
          <w:t>https://www.canada.ca/en/environment-climate-change/services/climate-change/greenhouse-gas-emissions/inventory.html</w:t>
        </w:r>
      </w:hyperlink>
      <w:r w:rsidRPr="00E15481">
        <w:rPr>
          <w:rFonts w:cs="Times New Roman"/>
          <w:highlight w:val="white"/>
        </w:rPr>
        <w:t>.</w:t>
      </w:r>
    </w:p>
    <w:p w14:paraId="2762C2F7" w14:textId="470D2958" w:rsidR="00BA072E" w:rsidRDefault="00BA072E" w:rsidP="006210AC">
      <w:pPr>
        <w:spacing w:line="240" w:lineRule="auto"/>
        <w:ind w:left="566" w:hanging="566"/>
        <w:rPr>
          <w:rFonts w:cs="Times New Roman"/>
          <w:highlight w:val="white"/>
        </w:rPr>
      </w:pPr>
      <w:r w:rsidRPr="00E15481">
        <w:rPr>
          <w:rFonts w:cs="Times New Roman"/>
          <w:highlight w:val="white"/>
        </w:rPr>
        <w:t>GoC (2021</w:t>
      </w:r>
      <w:r w:rsidR="00A013F1">
        <w:rPr>
          <w:rFonts w:cs="Times New Roman"/>
          <w:highlight w:val="white"/>
        </w:rPr>
        <w:t>a</w:t>
      </w:r>
      <w:r w:rsidRPr="00E15481">
        <w:rPr>
          <w:rFonts w:cs="Times New Roman"/>
          <w:highlight w:val="white"/>
        </w:rPr>
        <w:t xml:space="preserve">). </w:t>
      </w:r>
      <w:r w:rsidRPr="00537765">
        <w:rPr>
          <w:rFonts w:cs="Times New Roman"/>
          <w:i/>
          <w:iCs/>
        </w:rPr>
        <w:t>Carbon pollution pricing systems across Canada</w:t>
      </w:r>
      <w:r w:rsidRPr="00537765">
        <w:rPr>
          <w:rFonts w:cs="Times New Roman"/>
          <w:i/>
          <w:iCs/>
          <w:highlight w:val="white"/>
        </w:rPr>
        <w:t>.</w:t>
      </w:r>
      <w:r>
        <w:rPr>
          <w:rFonts w:cs="Times New Roman"/>
          <w:highlight w:val="white"/>
        </w:rPr>
        <w:t xml:space="preserve"> </w:t>
      </w:r>
      <w:r w:rsidRPr="00E15481">
        <w:rPr>
          <w:rFonts w:cs="Times New Roman"/>
          <w:highlight w:val="white"/>
        </w:rPr>
        <w:t>Retrieved fro</w:t>
      </w:r>
      <w:r>
        <w:rPr>
          <w:rFonts w:cs="Times New Roman"/>
          <w:highlight w:val="white"/>
        </w:rPr>
        <w:t>m</w:t>
      </w:r>
      <w:r w:rsidRPr="00E15481">
        <w:rPr>
          <w:rFonts w:cs="Times New Roman"/>
          <w:highlight w:val="white"/>
        </w:rPr>
        <w:t xml:space="preserve"> </w:t>
      </w:r>
      <w:hyperlink r:id="rId174">
        <w:r w:rsidRPr="00E15481">
          <w:rPr>
            <w:rFonts w:cs="Times New Roman"/>
            <w:color w:val="1155CC"/>
            <w:highlight w:val="white"/>
            <w:u w:val="single"/>
          </w:rPr>
          <w:t>https://www.canada.ca/en/environment-climate-change/services/climate-change/pricing-pollution-how-it-will-work.html</w:t>
        </w:r>
      </w:hyperlink>
      <w:r w:rsidRPr="00E15481">
        <w:rPr>
          <w:rFonts w:cs="Times New Roman"/>
          <w:highlight w:val="white"/>
        </w:rPr>
        <w:t xml:space="preserve">. </w:t>
      </w:r>
    </w:p>
    <w:p w14:paraId="174D03D8" w14:textId="65593724" w:rsidR="00035022" w:rsidRPr="00E15481" w:rsidRDefault="00D44B22" w:rsidP="006210AC">
      <w:pPr>
        <w:spacing w:line="240" w:lineRule="auto"/>
        <w:ind w:left="566" w:hanging="566"/>
        <w:rPr>
          <w:rFonts w:cs="Times New Roman"/>
          <w:highlight w:val="white"/>
        </w:rPr>
      </w:pPr>
      <w:r w:rsidRPr="00E15481">
        <w:rPr>
          <w:rFonts w:cs="Times New Roman"/>
          <w:highlight w:val="white"/>
        </w:rPr>
        <w:t>GoC (2021</w:t>
      </w:r>
      <w:r w:rsidR="00A013F1">
        <w:rPr>
          <w:rFonts w:cs="Times New Roman"/>
          <w:highlight w:val="white"/>
        </w:rPr>
        <w:t>b</w:t>
      </w:r>
      <w:r w:rsidRPr="00E15481">
        <w:rPr>
          <w:rFonts w:cs="Times New Roman"/>
          <w:highlight w:val="white"/>
        </w:rPr>
        <w:t xml:space="preserve">). </w:t>
      </w:r>
      <w:r w:rsidRPr="00882F00">
        <w:rPr>
          <w:rFonts w:cs="Times New Roman"/>
          <w:i/>
          <w:iCs/>
          <w:highlight w:val="white"/>
        </w:rPr>
        <w:t>Canada’s enhanced nationally determined contribution.</w:t>
      </w:r>
      <w:r w:rsidRPr="00E15481">
        <w:rPr>
          <w:rFonts w:cs="Times New Roman"/>
          <w:highlight w:val="white"/>
        </w:rPr>
        <w:t xml:space="preserve"> Retrieved from </w:t>
      </w:r>
      <w:hyperlink r:id="rId175">
        <w:r w:rsidRPr="00E15481">
          <w:rPr>
            <w:rFonts w:cs="Times New Roman"/>
            <w:color w:val="1155CC"/>
            <w:highlight w:val="white"/>
            <w:u w:val="single"/>
          </w:rPr>
          <w:t>https://www.canada.ca/en/environment-climate-change/news/2021/04/canadas-enhanced-nationally-determined-contribution.html</w:t>
        </w:r>
      </w:hyperlink>
      <w:r w:rsidRPr="00E15481">
        <w:rPr>
          <w:rFonts w:cs="Times New Roman"/>
          <w:highlight w:val="white"/>
        </w:rPr>
        <w:t xml:space="preserve">. </w:t>
      </w:r>
    </w:p>
    <w:p w14:paraId="009943B3" w14:textId="2AA54250" w:rsidR="00035022" w:rsidRPr="00E15481" w:rsidRDefault="00D44B22" w:rsidP="006210AC">
      <w:pPr>
        <w:spacing w:line="240" w:lineRule="auto"/>
        <w:ind w:left="566" w:hanging="566"/>
        <w:rPr>
          <w:rFonts w:cs="Times New Roman"/>
          <w:highlight w:val="white"/>
        </w:rPr>
      </w:pPr>
      <w:r w:rsidRPr="00E15481">
        <w:rPr>
          <w:rFonts w:cs="Times New Roman"/>
          <w:highlight w:val="white"/>
        </w:rPr>
        <w:t>GoC (2021</w:t>
      </w:r>
      <w:r w:rsidR="00A013F1">
        <w:rPr>
          <w:rFonts w:cs="Times New Roman"/>
          <w:highlight w:val="white"/>
        </w:rPr>
        <w:t>c</w:t>
      </w:r>
      <w:r w:rsidRPr="00E15481">
        <w:rPr>
          <w:rFonts w:cs="Times New Roman"/>
          <w:highlight w:val="white"/>
        </w:rPr>
        <w:t xml:space="preserve">). </w:t>
      </w:r>
      <w:r w:rsidRPr="003B1235">
        <w:rPr>
          <w:rFonts w:cs="Times New Roman"/>
          <w:i/>
          <w:iCs/>
          <w:highlight w:val="white"/>
        </w:rPr>
        <w:t>Greenhouse gas sources and sinks: executive summary 2020.</w:t>
      </w:r>
      <w:r w:rsidRPr="00E15481">
        <w:rPr>
          <w:rFonts w:cs="Times New Roman"/>
          <w:highlight w:val="white"/>
        </w:rPr>
        <w:t xml:space="preserve"> Retrieved from </w:t>
      </w:r>
      <w:hyperlink r:id="rId176">
        <w:r w:rsidRPr="00E15481">
          <w:rPr>
            <w:rFonts w:cs="Times New Roman"/>
            <w:color w:val="1155CC"/>
            <w:highlight w:val="white"/>
            <w:u w:val="single"/>
          </w:rPr>
          <w:t>https://www.canada.ca/en/environment-climate-change/services/climate-change/greenhouse-gas-emissions/sources-sinks-executive-summary-2020.html</w:t>
        </w:r>
      </w:hyperlink>
      <w:r w:rsidRPr="00E15481">
        <w:rPr>
          <w:rFonts w:cs="Times New Roman"/>
          <w:highlight w:val="white"/>
        </w:rPr>
        <w:t>.</w:t>
      </w:r>
    </w:p>
    <w:p w14:paraId="1161EF1F" w14:textId="534C24DD" w:rsidR="000E5A7E" w:rsidRDefault="000E5A7E" w:rsidP="006210AC">
      <w:pPr>
        <w:spacing w:line="240" w:lineRule="auto"/>
        <w:ind w:left="566" w:hanging="566"/>
        <w:rPr>
          <w:rFonts w:cs="Times New Roman"/>
        </w:rPr>
      </w:pPr>
      <w:r>
        <w:rPr>
          <w:rFonts w:cs="Times New Roman"/>
          <w:highlight w:val="white"/>
        </w:rPr>
        <w:t>GoC (202</w:t>
      </w:r>
      <w:r w:rsidR="003C6689">
        <w:rPr>
          <w:rFonts w:cs="Times New Roman"/>
          <w:highlight w:val="white"/>
        </w:rPr>
        <w:t>4</w:t>
      </w:r>
      <w:r w:rsidR="00A437DD">
        <w:rPr>
          <w:rFonts w:cs="Times New Roman"/>
          <w:highlight w:val="white"/>
        </w:rPr>
        <w:t>a</w:t>
      </w:r>
      <w:r>
        <w:rPr>
          <w:rFonts w:cs="Times New Roman"/>
          <w:highlight w:val="white"/>
        </w:rPr>
        <w:t xml:space="preserve">). </w:t>
      </w:r>
      <w:r w:rsidR="005B6908">
        <w:rPr>
          <w:rFonts w:cs="Times New Roman"/>
          <w:highlight w:val="white"/>
        </w:rPr>
        <w:t xml:space="preserve">Greenhouse gas emissions. </w:t>
      </w:r>
      <w:r>
        <w:rPr>
          <w:rFonts w:cs="Times New Roman"/>
          <w:highlight w:val="white"/>
        </w:rPr>
        <w:t>Retrieved fr</w:t>
      </w:r>
      <w:r w:rsidR="00537765">
        <w:rPr>
          <w:rFonts w:cs="Times New Roman"/>
        </w:rPr>
        <w:t xml:space="preserve">om </w:t>
      </w:r>
      <w:hyperlink r:id="rId177" w:history="1">
        <w:r w:rsidR="00537765" w:rsidRPr="009111DC">
          <w:rPr>
            <w:rStyle w:val="Hyperlink"/>
            <w:rFonts w:cs="Times New Roman"/>
          </w:rPr>
          <w:t>www.canada.ca/en/environment-climate-change/services/environmental-indicators/greenhouse-gas-emissions.html</w:t>
        </w:r>
      </w:hyperlink>
      <w:r w:rsidR="00943828">
        <w:rPr>
          <w:rFonts w:cs="Times New Roman"/>
        </w:rPr>
        <w:t>.</w:t>
      </w:r>
      <w:r w:rsidR="00537765">
        <w:rPr>
          <w:rFonts w:cs="Times New Roman"/>
        </w:rPr>
        <w:t xml:space="preserve"> </w:t>
      </w:r>
      <w:r w:rsidR="00943828">
        <w:rPr>
          <w:rFonts w:cs="Times New Roman"/>
        </w:rPr>
        <w:t xml:space="preserve"> </w:t>
      </w:r>
    </w:p>
    <w:p w14:paraId="236209CB" w14:textId="3F7EC496" w:rsidR="00336CAD" w:rsidRDefault="00A437DD" w:rsidP="006210AC">
      <w:pPr>
        <w:spacing w:line="240" w:lineRule="auto"/>
        <w:ind w:left="566" w:hanging="566"/>
        <w:rPr>
          <w:rFonts w:cs="Times New Roman"/>
          <w:highlight w:val="white"/>
        </w:rPr>
      </w:pPr>
      <w:r>
        <w:rPr>
          <w:rFonts w:cs="Times New Roman"/>
          <w:highlight w:val="white"/>
        </w:rPr>
        <w:t xml:space="preserve">GoC (2024b). </w:t>
      </w:r>
      <w:r w:rsidR="007158B7" w:rsidRPr="008C193E">
        <w:rPr>
          <w:rFonts w:cs="Times New Roman"/>
          <w:i/>
          <w:iCs/>
          <w:highlight w:val="white"/>
        </w:rPr>
        <w:t>Median after-tax income, Canada and the provinces</w:t>
      </w:r>
      <w:r w:rsidR="007158B7">
        <w:rPr>
          <w:rFonts w:cs="Times New Roman"/>
          <w:highlight w:val="white"/>
        </w:rPr>
        <w:t xml:space="preserve">. Retrieved from </w:t>
      </w:r>
      <w:hyperlink r:id="rId178" w:history="1">
        <w:r w:rsidR="007158B7" w:rsidRPr="005569A8">
          <w:rPr>
            <w:rStyle w:val="Hyperlink"/>
            <w:rFonts w:cs="Times New Roman"/>
          </w:rPr>
          <w:t>https://www150.statcan.gc.ca/n1/daily-quotidien/230502/t002a-eng.htm</w:t>
        </w:r>
      </w:hyperlink>
      <w:r w:rsidR="007158B7">
        <w:rPr>
          <w:rFonts w:cs="Times New Roman"/>
        </w:rPr>
        <w:t xml:space="preserve">. </w:t>
      </w:r>
    </w:p>
    <w:p w14:paraId="701007D9" w14:textId="72939903"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Government of Newfoundland and Labrador (2019). Retrieved from </w:t>
      </w:r>
      <w:hyperlink r:id="rId179">
        <w:r w:rsidRPr="00E15481">
          <w:rPr>
            <w:rFonts w:cs="Times New Roman"/>
            <w:color w:val="1155CC"/>
            <w:highlight w:val="white"/>
            <w:u w:val="single"/>
          </w:rPr>
          <w:t>https://www.gov.nl.ca/ecc/occ/action-plans/</w:t>
        </w:r>
      </w:hyperlink>
      <w:r w:rsidRPr="00E15481">
        <w:rPr>
          <w:rFonts w:cs="Times New Roman"/>
          <w:highlight w:val="white"/>
        </w:rPr>
        <w:t xml:space="preserve">. </w:t>
      </w:r>
    </w:p>
    <w:p w14:paraId="3209FC38"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Government of Northwest Territories (2019). Retrieved from </w:t>
      </w:r>
      <w:hyperlink r:id="rId180">
        <w:r w:rsidRPr="00E15481">
          <w:rPr>
            <w:rFonts w:cs="Times New Roman"/>
            <w:color w:val="1155CC"/>
            <w:highlight w:val="white"/>
            <w:u w:val="single"/>
          </w:rPr>
          <w:t>https://www.fin.gov.nt.ca/en/services/carbon-tax</w:t>
        </w:r>
      </w:hyperlink>
      <w:r w:rsidRPr="00E15481">
        <w:rPr>
          <w:rFonts w:cs="Times New Roman"/>
          <w:highlight w:val="white"/>
        </w:rPr>
        <w:t xml:space="preserve">. </w:t>
      </w:r>
    </w:p>
    <w:p w14:paraId="441DAD43"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lastRenderedPageBreak/>
        <w:t xml:space="preserve">Government of Nova Scotia (2019). Retrieved from </w:t>
      </w:r>
      <w:hyperlink r:id="rId181">
        <w:r w:rsidRPr="00E15481">
          <w:rPr>
            <w:rFonts w:cs="Times New Roman"/>
            <w:color w:val="1155CC"/>
            <w:highlight w:val="white"/>
            <w:u w:val="single"/>
          </w:rPr>
          <w:t>https://climatechange.novascotia.ca/nova-scotias-cap-trade-program</w:t>
        </w:r>
      </w:hyperlink>
      <w:r w:rsidRPr="00E15481">
        <w:rPr>
          <w:rFonts w:cs="Times New Roman"/>
          <w:highlight w:val="white"/>
        </w:rPr>
        <w:t xml:space="preserve">. </w:t>
      </w:r>
    </w:p>
    <w:p w14:paraId="418CB0AB"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Government of Saskatchewan (2017). Saskatchewan Climate Change Strategy Focuses on Readiness and Resilience. Retrieved from </w:t>
      </w:r>
      <w:hyperlink r:id="rId182">
        <w:r w:rsidRPr="00E15481">
          <w:rPr>
            <w:rFonts w:cs="Times New Roman"/>
            <w:color w:val="1155CC"/>
            <w:highlight w:val="white"/>
            <w:u w:val="single"/>
          </w:rPr>
          <w:t>https://www.saskatchewan.ca/government/news-and-media/2017/december/04/climate-change-strategy</w:t>
        </w:r>
      </w:hyperlink>
      <w:r w:rsidRPr="00E15481">
        <w:rPr>
          <w:rFonts w:cs="Times New Roman"/>
          <w:highlight w:val="white"/>
        </w:rPr>
        <w:t xml:space="preserve">. </w:t>
      </w:r>
    </w:p>
    <w:p w14:paraId="08AFAD84" w14:textId="505411D1" w:rsidR="003B1FD1" w:rsidRDefault="003B1FD1" w:rsidP="006210AC">
      <w:pPr>
        <w:spacing w:line="240" w:lineRule="auto"/>
        <w:ind w:left="566" w:hanging="566"/>
        <w:rPr>
          <w:rFonts w:cs="Times New Roman"/>
        </w:rPr>
      </w:pPr>
      <w:r>
        <w:rPr>
          <w:rFonts w:cs="Times New Roman"/>
          <w:highlight w:val="white"/>
        </w:rPr>
        <w:t xml:space="preserve">Graney, E., and French, J. (2019). </w:t>
      </w:r>
      <w:r w:rsidR="00E20D29" w:rsidRPr="00E20D29">
        <w:rPr>
          <w:rFonts w:cs="Times New Roman"/>
        </w:rPr>
        <w:t>Cracking open the carbon tax: A look at where the money has been spent</w:t>
      </w:r>
      <w:r w:rsidR="00E20D29">
        <w:rPr>
          <w:rFonts w:cs="Times New Roman"/>
        </w:rPr>
        <w:t>.</w:t>
      </w:r>
      <w:r w:rsidR="001F00C2">
        <w:rPr>
          <w:rFonts w:cs="Times New Roman"/>
        </w:rPr>
        <w:t xml:space="preserve"> </w:t>
      </w:r>
      <w:r w:rsidR="001F00C2" w:rsidRPr="001F00C2">
        <w:rPr>
          <w:rFonts w:cs="Times New Roman"/>
          <w:i/>
          <w:iCs/>
        </w:rPr>
        <w:t>Edmonton Journal.</w:t>
      </w:r>
      <w:r w:rsidR="00E20D29">
        <w:rPr>
          <w:rFonts w:cs="Times New Roman"/>
        </w:rPr>
        <w:t xml:space="preserve"> Retrieved </w:t>
      </w:r>
      <w:r w:rsidR="001F00C2">
        <w:rPr>
          <w:rFonts w:cs="Times New Roman"/>
        </w:rPr>
        <w:t>from</w:t>
      </w:r>
      <w:r w:rsidR="001F00C2" w:rsidRPr="001F00C2">
        <w:t xml:space="preserve"> </w:t>
      </w:r>
      <w:hyperlink r:id="rId183" w:history="1">
        <w:r w:rsidR="001F00C2" w:rsidRPr="009111DC">
          <w:rPr>
            <w:rStyle w:val="Hyperlink"/>
            <w:rFonts w:cs="Times New Roman"/>
          </w:rPr>
          <w:t>https://edmontonjournal.com/news/politics/crunching-the-carbon-tax-data-how-we-did-it</w:t>
        </w:r>
      </w:hyperlink>
      <w:r w:rsidR="00E20D29">
        <w:rPr>
          <w:rFonts w:cs="Times New Roman"/>
        </w:rPr>
        <w:t>.</w:t>
      </w:r>
      <w:r w:rsidR="001F00C2">
        <w:rPr>
          <w:rFonts w:cs="Times New Roman"/>
        </w:rPr>
        <w:t xml:space="preserve"> </w:t>
      </w:r>
      <w:r w:rsidR="00E20D29">
        <w:rPr>
          <w:rFonts w:cs="Times New Roman"/>
        </w:rPr>
        <w:t xml:space="preserve"> </w:t>
      </w:r>
    </w:p>
    <w:p w14:paraId="4D6254FB" w14:textId="5F2AD163"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Grant, 2015. Retrieved from </w:t>
      </w:r>
      <w:hyperlink r:id="rId184">
        <w:r w:rsidRPr="00E15481">
          <w:rPr>
            <w:rFonts w:cs="Times New Roman"/>
            <w:color w:val="1155CC"/>
            <w:highlight w:val="white"/>
            <w:u w:val="single"/>
          </w:rPr>
          <w:t>https://www.cbc.ca/news/canada/calgary/jonathan-denis-says-the-pc-and-wildrose-parties-should-unite-1.3067574</w:t>
        </w:r>
      </w:hyperlink>
      <w:r w:rsidRPr="00E15481">
        <w:rPr>
          <w:rFonts w:cs="Times New Roman"/>
          <w:highlight w:val="white"/>
        </w:rPr>
        <w:t xml:space="preserve">. </w:t>
      </w:r>
    </w:p>
    <w:p w14:paraId="416F7D1B" w14:textId="69CEE923" w:rsidR="008E549C" w:rsidRDefault="008E549C" w:rsidP="006210AC">
      <w:pPr>
        <w:spacing w:line="240" w:lineRule="auto"/>
        <w:ind w:left="566" w:hanging="566"/>
        <w:rPr>
          <w:rFonts w:cs="Times New Roman"/>
        </w:rPr>
      </w:pPr>
      <w:r>
        <w:rPr>
          <w:rFonts w:cs="Times New Roman"/>
        </w:rPr>
        <w:t xml:space="preserve">Gunster, S. (2019). </w:t>
      </w:r>
      <w:r w:rsidR="0011753A" w:rsidRPr="0011753A">
        <w:rPr>
          <w:rFonts w:cs="Times New Roman"/>
        </w:rPr>
        <w:t>Extractive populism and the future of Canada</w:t>
      </w:r>
      <w:r w:rsidR="0011753A">
        <w:rPr>
          <w:rFonts w:cs="Times New Roman"/>
        </w:rPr>
        <w:t>. Retrieved fr</w:t>
      </w:r>
      <w:r w:rsidR="00C27236">
        <w:rPr>
          <w:rFonts w:cs="Times New Roman"/>
        </w:rPr>
        <w:t xml:space="preserve">om </w:t>
      </w:r>
      <w:hyperlink r:id="rId185" w:history="1">
        <w:r w:rsidR="00C27236" w:rsidRPr="009111DC">
          <w:rPr>
            <w:rStyle w:val="Hyperlink"/>
            <w:rFonts w:cs="Times New Roman"/>
          </w:rPr>
          <w:t>www.policyalternatives.ca/publications/monitor/extractive-populism-and-future-canada</w:t>
        </w:r>
      </w:hyperlink>
      <w:r w:rsidR="0011753A">
        <w:rPr>
          <w:rFonts w:cs="Times New Roman"/>
        </w:rPr>
        <w:t>.</w:t>
      </w:r>
      <w:r w:rsidR="00C27236">
        <w:rPr>
          <w:rFonts w:cs="Times New Roman"/>
        </w:rPr>
        <w:t xml:space="preserve"> </w:t>
      </w:r>
      <w:r w:rsidR="0011753A">
        <w:rPr>
          <w:rFonts w:cs="Times New Roman"/>
        </w:rPr>
        <w:t xml:space="preserve"> </w:t>
      </w:r>
    </w:p>
    <w:p w14:paraId="22F61C08" w14:textId="0D063016" w:rsidR="006A16E6" w:rsidRDefault="006A16E6" w:rsidP="006210AC">
      <w:pPr>
        <w:spacing w:line="240" w:lineRule="auto"/>
        <w:ind w:left="566" w:hanging="566"/>
        <w:rPr>
          <w:rFonts w:cs="Times New Roman"/>
          <w:highlight w:val="white"/>
        </w:rPr>
      </w:pPr>
      <w:r w:rsidRPr="006A16E6">
        <w:rPr>
          <w:rFonts w:cs="Times New Roman"/>
        </w:rPr>
        <w:t>Gunster, S., Fleet, D., &amp; Neubauer, R. (2021). Challenging petro-nationalism: Another Canada is possible?. Journal of Canadian Studies, 55(1), 57-87.</w:t>
      </w:r>
    </w:p>
    <w:p w14:paraId="7FDA8BA2"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Harrison, K. (2010). The comparative politics of carbon taxation. </w:t>
      </w:r>
      <w:r w:rsidRPr="00A36FE0">
        <w:rPr>
          <w:rFonts w:cs="Times New Roman"/>
          <w:i/>
          <w:iCs/>
          <w:highlight w:val="white"/>
        </w:rPr>
        <w:t>Annual Review of Law and Social Science, 6</w:t>
      </w:r>
      <w:r w:rsidRPr="00E15481">
        <w:rPr>
          <w:rFonts w:cs="Times New Roman"/>
          <w:highlight w:val="white"/>
        </w:rPr>
        <w:t>, 507-529. doi:</w:t>
      </w:r>
      <w:hyperlink r:id="rId186">
        <w:r w:rsidRPr="00E15481">
          <w:rPr>
            <w:rFonts w:cs="Times New Roman"/>
            <w:color w:val="1155CC"/>
            <w:highlight w:val="white"/>
            <w:u w:val="single"/>
          </w:rPr>
          <w:t>http://dx.doi.org.ezproxy.royalroads.ca/10.1146/annurev-lawsocsci.093008.131545</w:t>
        </w:r>
      </w:hyperlink>
      <w:r w:rsidRPr="00E15481">
        <w:rPr>
          <w:rFonts w:cs="Times New Roman"/>
          <w:highlight w:val="white"/>
        </w:rPr>
        <w:t xml:space="preserve">. </w:t>
      </w:r>
    </w:p>
    <w:p w14:paraId="7E2BC4A0" w14:textId="2ED75ACC"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Harrison, K. (2012). A tale of two taxes: the fate of environmental tax reform in </w:t>
      </w:r>
      <w:r w:rsidR="00A36FE0">
        <w:rPr>
          <w:rFonts w:cs="Times New Roman"/>
          <w:highlight w:val="white"/>
        </w:rPr>
        <w:t>C</w:t>
      </w:r>
      <w:r w:rsidRPr="00E15481">
        <w:rPr>
          <w:rFonts w:cs="Times New Roman"/>
          <w:highlight w:val="white"/>
        </w:rPr>
        <w:t xml:space="preserve">anada: </w:t>
      </w:r>
      <w:r w:rsidR="00A36FE0">
        <w:rPr>
          <w:rFonts w:cs="Times New Roman"/>
          <w:highlight w:val="white"/>
        </w:rPr>
        <w:t>T</w:t>
      </w:r>
      <w:r w:rsidRPr="00E15481">
        <w:rPr>
          <w:rFonts w:cs="Times New Roman"/>
          <w:highlight w:val="white"/>
        </w:rPr>
        <w:t xml:space="preserve">ale of two taxes. Review of Policy Research, 29(3), 383–407. </w:t>
      </w:r>
      <w:hyperlink r:id="rId187">
        <w:r w:rsidRPr="00E15481">
          <w:rPr>
            <w:rFonts w:cs="Times New Roman"/>
            <w:color w:val="1155CC"/>
            <w:highlight w:val="white"/>
            <w:u w:val="single"/>
          </w:rPr>
          <w:t>https://doi.org/10.1111/j.1541-1338.2012.00565.x</w:t>
        </w:r>
      </w:hyperlink>
      <w:r w:rsidRPr="00E15481">
        <w:rPr>
          <w:rFonts w:cs="Times New Roman"/>
          <w:highlight w:val="white"/>
        </w:rPr>
        <w:t>.</w:t>
      </w:r>
    </w:p>
    <w:p w14:paraId="05D07F00" w14:textId="77777777" w:rsidR="003E21EB" w:rsidRPr="00E15481" w:rsidRDefault="003E21EB" w:rsidP="006210AC">
      <w:pPr>
        <w:spacing w:line="240" w:lineRule="auto"/>
        <w:ind w:left="566" w:hanging="566"/>
        <w:rPr>
          <w:rFonts w:cs="Times New Roman"/>
          <w:highlight w:val="white"/>
        </w:rPr>
      </w:pPr>
      <w:r w:rsidRPr="00E15481">
        <w:rPr>
          <w:rFonts w:cs="Times New Roman"/>
          <w:highlight w:val="white"/>
        </w:rPr>
        <w:t xml:space="preserve">Harrison, K. (2012). Multilevel Governance and American Influence on Canadian Climate Policy. </w:t>
      </w:r>
      <w:r w:rsidRPr="00CD0C6D">
        <w:rPr>
          <w:rFonts w:cs="Times New Roman"/>
          <w:i/>
          <w:iCs/>
          <w:highlight w:val="white"/>
        </w:rPr>
        <w:t>Zeitschrift Fur Kanada-Studien, 32</w:t>
      </w:r>
      <w:r w:rsidRPr="00E15481">
        <w:rPr>
          <w:rFonts w:cs="Times New Roman"/>
          <w:highlight w:val="white"/>
        </w:rPr>
        <w:t xml:space="preserve">, 45-64. Retrieved from </w:t>
      </w:r>
      <w:hyperlink r:id="rId188">
        <w:r w:rsidRPr="00E15481">
          <w:rPr>
            <w:rFonts w:cs="Times New Roman"/>
            <w:color w:val="1155CC"/>
            <w:highlight w:val="white"/>
            <w:u w:val="single"/>
          </w:rPr>
          <w:t>http://www.kanada-studien.org/wp-content/uploads/2012/12/03_Harrison.pdf</w:t>
        </w:r>
      </w:hyperlink>
      <w:r w:rsidRPr="00E15481">
        <w:rPr>
          <w:rFonts w:cs="Times New Roman"/>
          <w:highlight w:val="white"/>
        </w:rPr>
        <w:t xml:space="preserve">. </w:t>
      </w:r>
    </w:p>
    <w:p w14:paraId="70233B36" w14:textId="17583ED4"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Harrison, K. (2013). The Political Economy of British Columbia's Carbon Tax. </w:t>
      </w:r>
      <w:r w:rsidRPr="00E15481">
        <w:rPr>
          <w:rFonts w:cs="Times New Roman"/>
          <w:i/>
          <w:highlight w:val="white"/>
        </w:rPr>
        <w:t>OECD Environment Working Papers, No. 63</w:t>
      </w:r>
      <w:r w:rsidRPr="00E15481">
        <w:rPr>
          <w:rFonts w:cs="Times New Roman"/>
          <w:highlight w:val="white"/>
        </w:rPr>
        <w:t xml:space="preserve">. Retrieved from </w:t>
      </w:r>
      <w:hyperlink r:id="rId189">
        <w:r w:rsidRPr="00E15481">
          <w:rPr>
            <w:rFonts w:cs="Times New Roman"/>
            <w:color w:val="1155CC"/>
            <w:highlight w:val="white"/>
            <w:u w:val="single"/>
          </w:rPr>
          <w:t>https://doi.org/10.1787/5k3z04gkkhkg-en</w:t>
        </w:r>
      </w:hyperlink>
      <w:r w:rsidRPr="00E15481">
        <w:rPr>
          <w:rFonts w:cs="Times New Roman"/>
          <w:highlight w:val="white"/>
        </w:rPr>
        <w:t>.</w:t>
      </w:r>
    </w:p>
    <w:p w14:paraId="034B2ED6" w14:textId="14808584" w:rsidR="00571633" w:rsidRDefault="00571633" w:rsidP="006210AC">
      <w:pPr>
        <w:spacing w:line="240" w:lineRule="auto"/>
        <w:ind w:left="566" w:hanging="566"/>
        <w:rPr>
          <w:rFonts w:cs="Times New Roman"/>
          <w:highlight w:val="white"/>
        </w:rPr>
      </w:pPr>
      <w:r>
        <w:rPr>
          <w:rFonts w:cs="Times New Roman"/>
          <w:highlight w:val="white"/>
        </w:rPr>
        <w:t xml:space="preserve">Hastings-Simon, S., </w:t>
      </w:r>
      <w:r w:rsidR="00D533AA">
        <w:rPr>
          <w:rFonts w:cs="Times New Roman"/>
          <w:highlight w:val="white"/>
        </w:rPr>
        <w:t xml:space="preserve">&amp; Tretter, E. (2023). </w:t>
      </w:r>
      <w:r w:rsidR="00D533AA" w:rsidRPr="00677EA8">
        <w:rPr>
          <w:rFonts w:cs="Times New Roman"/>
          <w:i/>
          <w:iCs/>
          <w:highlight w:val="white"/>
        </w:rPr>
        <w:t>Mission impossible: The influence of incumbent industries on mission-oriented innovation policy targeting carbon lock-in</w:t>
      </w:r>
      <w:r w:rsidR="00D533AA">
        <w:rPr>
          <w:rFonts w:cs="Times New Roman"/>
          <w:highlight w:val="white"/>
        </w:rPr>
        <w:t xml:space="preserve">. Retrieved from </w:t>
      </w:r>
      <w:hyperlink r:id="rId190" w:history="1">
        <w:r w:rsidR="00141351" w:rsidRPr="00D96B06">
          <w:rPr>
            <w:rStyle w:val="Hyperlink"/>
            <w:rFonts w:cs="Times New Roman"/>
          </w:rPr>
          <w:t>https://journalhosting.ucalgary.ca/index.php/sppp/article/view/75693</w:t>
        </w:r>
      </w:hyperlink>
      <w:r w:rsidR="00141351">
        <w:rPr>
          <w:rFonts w:cs="Times New Roman"/>
        </w:rPr>
        <w:t xml:space="preserve">. </w:t>
      </w:r>
    </w:p>
    <w:p w14:paraId="26A5F5F8" w14:textId="2F6F016A"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Heyhoe, K. and Stoner, A. (2019). </w:t>
      </w:r>
      <w:r w:rsidRPr="00E15481">
        <w:rPr>
          <w:rFonts w:cs="Times New Roman"/>
          <w:i/>
          <w:highlight w:val="white"/>
        </w:rPr>
        <w:t>Alberta's climate future : final report 2019</w:t>
      </w:r>
      <w:r w:rsidRPr="00E15481">
        <w:rPr>
          <w:rFonts w:cs="Times New Roman"/>
          <w:highlight w:val="white"/>
        </w:rPr>
        <w:t xml:space="preserve">. Retrieved from </w:t>
      </w:r>
      <w:hyperlink r:id="rId191">
        <w:r w:rsidRPr="00E15481">
          <w:rPr>
            <w:rFonts w:cs="Times New Roman"/>
            <w:color w:val="1155CC"/>
            <w:highlight w:val="white"/>
            <w:u w:val="single"/>
          </w:rPr>
          <w:t>https://open.alberta.ca/publications/albertas-climate-future-final-report-2019</w:t>
        </w:r>
      </w:hyperlink>
      <w:r w:rsidRPr="00E15481">
        <w:rPr>
          <w:rFonts w:cs="Times New Roman"/>
          <w:highlight w:val="white"/>
        </w:rPr>
        <w:t>.</w:t>
      </w:r>
    </w:p>
    <w:p w14:paraId="47D9EFE1"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Houle and Lachapelle (2019). Retrieved from </w:t>
      </w:r>
      <w:hyperlink r:id="rId192">
        <w:r w:rsidRPr="00E15481">
          <w:rPr>
            <w:rFonts w:cs="Times New Roman"/>
            <w:color w:val="1155CC"/>
            <w:highlight w:val="white"/>
            <w:u w:val="single"/>
          </w:rPr>
          <w:t>https://policyoptions.irpp.org/magazines/july-2019/quebecs-political-consensus-over-carbon-price-system/</w:t>
        </w:r>
      </w:hyperlink>
      <w:r w:rsidRPr="00E15481">
        <w:rPr>
          <w:rFonts w:cs="Times New Roman"/>
          <w:highlight w:val="white"/>
        </w:rPr>
        <w:t xml:space="preserve">. </w:t>
      </w:r>
    </w:p>
    <w:p w14:paraId="7ECD1406" w14:textId="396B46F5" w:rsidR="00637D76" w:rsidRDefault="00637D76" w:rsidP="006210AC">
      <w:pPr>
        <w:spacing w:line="240" w:lineRule="auto"/>
        <w:ind w:left="566" w:hanging="566"/>
        <w:rPr>
          <w:rFonts w:cs="Times New Roman"/>
          <w:highlight w:val="white"/>
        </w:rPr>
      </w:pPr>
      <w:r>
        <w:rPr>
          <w:rFonts w:cs="Times New Roman"/>
          <w:highlight w:val="white"/>
        </w:rPr>
        <w:t xml:space="preserve">Impact Assessment Agency of Canada (2020). Frontier oil sands mine project. Retrieved </w:t>
      </w:r>
      <w:hyperlink r:id="rId193" w:history="1">
        <w:r w:rsidR="00DB5F83" w:rsidRPr="005569A8">
          <w:rPr>
            <w:rStyle w:val="Hyperlink"/>
            <w:rFonts w:cs="Times New Roman"/>
            <w:highlight w:val="white"/>
          </w:rPr>
          <w:t>www.fr</w:t>
        </w:r>
        <w:r w:rsidR="00DB5F83" w:rsidRPr="005569A8">
          <w:rPr>
            <w:rStyle w:val="Hyperlink"/>
            <w:rFonts w:cs="Times New Roman"/>
          </w:rPr>
          <w:t>aac-aeic.gc.ca/050/evaluations/proj/65505</w:t>
        </w:r>
      </w:hyperlink>
      <w:r>
        <w:rPr>
          <w:rFonts w:cs="Times New Roman"/>
        </w:rPr>
        <w:t>.</w:t>
      </w:r>
      <w:r w:rsidR="00DB5F83">
        <w:rPr>
          <w:rFonts w:cs="Times New Roman"/>
        </w:rPr>
        <w:t xml:space="preserve"> </w:t>
      </w:r>
      <w:r>
        <w:rPr>
          <w:rFonts w:cs="Times New Roman"/>
        </w:rPr>
        <w:t xml:space="preserve"> </w:t>
      </w:r>
    </w:p>
    <w:p w14:paraId="0ED45AD7" w14:textId="1BF0C548"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Klenert, D., Mattauch, L., Combet, E., Edenhofer, O., Hepburn, C., Rafaty, R., &amp; Stern, N. (2018). Making carbon pricing work for citizens. Nature Climate Change, 8(8), 669–677. </w:t>
      </w:r>
      <w:hyperlink r:id="rId194">
        <w:r w:rsidRPr="00E15481">
          <w:rPr>
            <w:rFonts w:cs="Times New Roman"/>
            <w:color w:val="1155CC"/>
            <w:highlight w:val="white"/>
            <w:u w:val="single"/>
          </w:rPr>
          <w:t>https://doi.org/10.1038/s41558-018-0201-2</w:t>
        </w:r>
      </w:hyperlink>
      <w:r w:rsidRPr="00E15481">
        <w:rPr>
          <w:rFonts w:cs="Times New Roman"/>
          <w:highlight w:val="white"/>
        </w:rPr>
        <w:t>.</w:t>
      </w:r>
    </w:p>
    <w:p w14:paraId="54AF8B58" w14:textId="00CA30AD" w:rsidR="009926AA" w:rsidRDefault="009926AA" w:rsidP="006210AC">
      <w:pPr>
        <w:spacing w:line="240" w:lineRule="auto"/>
        <w:ind w:left="566" w:hanging="566"/>
        <w:rPr>
          <w:rFonts w:cs="Times New Roman"/>
          <w:highlight w:val="white"/>
        </w:rPr>
      </w:pPr>
      <w:r>
        <w:rPr>
          <w:rFonts w:cs="Times New Roman"/>
          <w:highlight w:val="white"/>
        </w:rPr>
        <w:t xml:space="preserve">Lawrynuik, S. (2019). </w:t>
      </w:r>
      <w:r w:rsidR="003D6957" w:rsidRPr="00304831">
        <w:rPr>
          <w:rFonts w:cs="Times New Roman"/>
          <w:i/>
          <w:iCs/>
        </w:rPr>
        <w:t xml:space="preserve">Librarian rushes to archive Alberta’s climate change data before change in government. </w:t>
      </w:r>
      <w:r w:rsidR="003D6957">
        <w:rPr>
          <w:rFonts w:cs="Times New Roman"/>
        </w:rPr>
        <w:t xml:space="preserve">Retrieved </w:t>
      </w:r>
      <w:r w:rsidR="00D321BD">
        <w:rPr>
          <w:rFonts w:cs="Times New Roman"/>
        </w:rPr>
        <w:t>www.</w:t>
      </w:r>
      <w:r w:rsidR="003D6957">
        <w:rPr>
          <w:rFonts w:cs="Times New Roman"/>
        </w:rPr>
        <w:t>fr</w:t>
      </w:r>
      <w:r w:rsidR="003D6957" w:rsidRPr="003D6957">
        <w:rPr>
          <w:rFonts w:cs="Times New Roman"/>
        </w:rPr>
        <w:t>hal.ca/librarian-rushes-archive-albertas-climate-change-data-before-change-in-government/</w:t>
      </w:r>
      <w:r w:rsidR="003D6957">
        <w:rPr>
          <w:rFonts w:cs="Times New Roman"/>
        </w:rPr>
        <w:t xml:space="preserve">. </w:t>
      </w:r>
    </w:p>
    <w:p w14:paraId="6581F02F" w14:textId="7E61440E" w:rsidR="00360776" w:rsidRDefault="00360776" w:rsidP="006210AC">
      <w:pPr>
        <w:spacing w:line="240" w:lineRule="auto"/>
        <w:ind w:left="566" w:hanging="566"/>
        <w:rPr>
          <w:rFonts w:cs="Times New Roman"/>
        </w:rPr>
      </w:pPr>
      <w:r>
        <w:rPr>
          <w:rFonts w:cs="Times New Roman"/>
        </w:rPr>
        <w:t xml:space="preserve">Leach, A. (2015). </w:t>
      </w:r>
      <w:r w:rsidRPr="00304831">
        <w:rPr>
          <w:rFonts w:cs="Times New Roman"/>
          <w:i/>
          <w:iCs/>
        </w:rPr>
        <w:t>An inside look at Alberta's new climate change rules.</w:t>
      </w:r>
      <w:r>
        <w:rPr>
          <w:rFonts w:cs="Times New Roman"/>
        </w:rPr>
        <w:t xml:space="preserve"> Retrieved fr</w:t>
      </w:r>
      <w:r w:rsidR="00D321BD">
        <w:rPr>
          <w:rFonts w:cs="Times New Roman"/>
        </w:rPr>
        <w:t xml:space="preserve">om </w:t>
      </w:r>
      <w:hyperlink r:id="rId195" w:history="1">
        <w:r w:rsidR="00D321BD" w:rsidRPr="009111DC">
          <w:rPr>
            <w:rStyle w:val="Hyperlink"/>
            <w:rFonts w:cs="Times New Roman"/>
          </w:rPr>
          <w:t>www.macleans.ca/economy/economicanalysis/an-inside-look-at-albertas-new-climate-change-rules/</w:t>
        </w:r>
      </w:hyperlink>
      <w:r>
        <w:rPr>
          <w:rFonts w:cs="Times New Roman"/>
        </w:rPr>
        <w:t>.</w:t>
      </w:r>
      <w:r w:rsidR="00D321BD">
        <w:rPr>
          <w:rFonts w:cs="Times New Roman"/>
        </w:rPr>
        <w:t xml:space="preserve"> </w:t>
      </w:r>
      <w:r>
        <w:rPr>
          <w:rFonts w:cs="Times New Roman"/>
        </w:rPr>
        <w:t xml:space="preserve"> </w:t>
      </w:r>
    </w:p>
    <w:p w14:paraId="36669F76" w14:textId="49B2E6B0" w:rsidR="00582B4C" w:rsidRDefault="00A704B7" w:rsidP="006210AC">
      <w:pPr>
        <w:spacing w:line="240" w:lineRule="auto"/>
        <w:ind w:left="566" w:hanging="566"/>
        <w:rPr>
          <w:rFonts w:cs="Times New Roman"/>
          <w:highlight w:val="white"/>
        </w:rPr>
      </w:pPr>
      <w:r w:rsidRPr="00A704B7">
        <w:rPr>
          <w:rFonts w:cs="Times New Roman"/>
        </w:rPr>
        <w:t xml:space="preserve">Leonard, A. (1999). A Viable Systems Model: Consideration of Knowledge and Management. </w:t>
      </w:r>
      <w:r w:rsidRPr="00304831">
        <w:rPr>
          <w:rFonts w:cs="Times New Roman"/>
          <w:i/>
          <w:iCs/>
        </w:rPr>
        <w:t xml:space="preserve">Journal of Knowledge Management Practice. </w:t>
      </w:r>
      <w:r w:rsidRPr="00A704B7">
        <w:rPr>
          <w:rFonts w:cs="Times New Roman"/>
        </w:rPr>
        <w:t xml:space="preserve">Retrieved </w:t>
      </w:r>
      <w:r w:rsidR="00D321BD">
        <w:rPr>
          <w:rFonts w:cs="Times New Roman"/>
        </w:rPr>
        <w:t>www.</w:t>
      </w:r>
      <w:r w:rsidRPr="00A704B7">
        <w:rPr>
          <w:rFonts w:cs="Times New Roman"/>
        </w:rPr>
        <w:t>frrso.liris.cnrs.fr/alain.mille/enseignements/Ecole_Centrale/Consideration_of_knowledge_management.pdf.</w:t>
      </w:r>
      <w:r>
        <w:rPr>
          <w:rFonts w:cs="Times New Roman"/>
        </w:rPr>
        <w:t xml:space="preserve"> </w:t>
      </w:r>
    </w:p>
    <w:p w14:paraId="03ADA441" w14:textId="4CFA38EC"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Lindsay, Don. (2020, February 23). </w:t>
      </w:r>
      <w:r w:rsidRPr="00E15481">
        <w:rPr>
          <w:rFonts w:cs="Times New Roman"/>
          <w:i/>
          <w:highlight w:val="white"/>
        </w:rPr>
        <w:t xml:space="preserve">RE: Notice of Withdrawal of the Frontier Oil Sands Project Application Canadian Environmental Assessment Registry No. 65505. </w:t>
      </w:r>
      <w:r w:rsidRPr="00E15481">
        <w:rPr>
          <w:rFonts w:cs="Times New Roman"/>
          <w:highlight w:val="white"/>
        </w:rPr>
        <w:t xml:space="preserve">Retrieved from </w:t>
      </w:r>
      <w:hyperlink r:id="rId196">
        <w:r w:rsidRPr="00E15481">
          <w:rPr>
            <w:rFonts w:cs="Times New Roman"/>
            <w:color w:val="1155CC"/>
            <w:highlight w:val="white"/>
            <w:u w:val="single"/>
          </w:rPr>
          <w:t>https://www.teck.com/news/news-releases/2020/teck-withdraws-regulatory-application-for-frontier-project</w:t>
        </w:r>
      </w:hyperlink>
      <w:r w:rsidRPr="00E15481">
        <w:rPr>
          <w:rFonts w:cs="Times New Roman"/>
          <w:highlight w:val="white"/>
        </w:rPr>
        <w:t>.</w:t>
      </w:r>
    </w:p>
    <w:p w14:paraId="30DF0943" w14:textId="74DE38EF" w:rsidR="00B25CD7" w:rsidRDefault="00B25CD7" w:rsidP="006210AC">
      <w:pPr>
        <w:spacing w:line="240" w:lineRule="auto"/>
        <w:ind w:left="566" w:hanging="566"/>
        <w:rPr>
          <w:rFonts w:cs="Times New Roman"/>
          <w:highlight w:val="white"/>
        </w:rPr>
      </w:pPr>
      <w:r>
        <w:rPr>
          <w:rFonts w:cs="Times New Roman"/>
          <w:highlight w:val="white"/>
        </w:rPr>
        <w:t xml:space="preserve">Loriggio, P. (2019). </w:t>
      </w:r>
      <w:r w:rsidRPr="00B25CD7">
        <w:rPr>
          <w:rFonts w:cs="Times New Roman"/>
        </w:rPr>
        <w:t>Five losing jobs as Ontario's environment commissioner's office folds in with auditor</w:t>
      </w:r>
      <w:r>
        <w:rPr>
          <w:rFonts w:cs="Times New Roman"/>
        </w:rPr>
        <w:t xml:space="preserve">. </w:t>
      </w:r>
      <w:r w:rsidRPr="009C5BC4">
        <w:rPr>
          <w:rFonts w:cs="Times New Roman"/>
          <w:i/>
          <w:iCs/>
        </w:rPr>
        <w:t>CBC News.</w:t>
      </w:r>
      <w:r>
        <w:rPr>
          <w:rFonts w:cs="Times New Roman"/>
        </w:rPr>
        <w:t xml:space="preserve"> Retrieved from </w:t>
      </w:r>
      <w:hyperlink r:id="rId197" w:history="1">
        <w:r w:rsidR="009C5BC4" w:rsidRPr="002B0CF2">
          <w:rPr>
            <w:rStyle w:val="Hyperlink"/>
            <w:rFonts w:cs="Times New Roman"/>
          </w:rPr>
          <w:t>https://www.cbc.ca/news/canada/toronto/ontario-offices-merging-1.5058471</w:t>
        </w:r>
      </w:hyperlink>
      <w:r w:rsidR="009C5BC4">
        <w:rPr>
          <w:rFonts w:cs="Times New Roman"/>
        </w:rPr>
        <w:t xml:space="preserve">. </w:t>
      </w:r>
    </w:p>
    <w:p w14:paraId="3783034B" w14:textId="74A9CB09" w:rsidR="00035022" w:rsidRPr="00E15481" w:rsidRDefault="00D44B22" w:rsidP="006210AC">
      <w:pPr>
        <w:spacing w:line="240" w:lineRule="auto"/>
        <w:ind w:left="566" w:hanging="566"/>
        <w:rPr>
          <w:rFonts w:cs="Times New Roman"/>
          <w:highlight w:val="white"/>
        </w:rPr>
      </w:pPr>
      <w:r w:rsidRPr="00E15481">
        <w:rPr>
          <w:rFonts w:cs="Times New Roman"/>
          <w:highlight w:val="white"/>
        </w:rPr>
        <w:lastRenderedPageBreak/>
        <w:t xml:space="preserve">Insurance Bureau of Canada. (2021). Retrieved from </w:t>
      </w:r>
      <w:hyperlink r:id="rId198">
        <w:r w:rsidRPr="00E15481">
          <w:rPr>
            <w:rFonts w:cs="Times New Roman"/>
            <w:color w:val="1155CC"/>
            <w:highlight w:val="white"/>
            <w:u w:val="single"/>
          </w:rPr>
          <w:t>http://www.ibc.ca/on/resources/media-centre/media-releases/severe-weather-caused-$2-4-billion-in-insured-damage-in-2020</w:t>
        </w:r>
      </w:hyperlink>
      <w:r w:rsidRPr="00E15481">
        <w:rPr>
          <w:rFonts w:cs="Times New Roman"/>
          <w:highlight w:val="white"/>
        </w:rPr>
        <w:t xml:space="preserve">. </w:t>
      </w:r>
    </w:p>
    <w:p w14:paraId="38221822" w14:textId="0C3B114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Intergovernmental Panel on Climate Change. (2007). Policies, instruments and co-operative agreements. In Climate Change 2007 - Mitigation of Climate Change: Working Group III contribution to the Fourth Assessment Report of the IPCC (pp. 745-808). Cambridge: Cambridge University Press. doi:10.1017/CBO9780511546013.017. </w:t>
      </w:r>
    </w:p>
    <w:p w14:paraId="0F04998F"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Israel, B., Gorski, J., Lothian, N., Severson-Baker, C., and Way, N. (2020). </w:t>
      </w:r>
      <w:r w:rsidRPr="00EB33C5">
        <w:rPr>
          <w:rFonts w:cs="Times New Roman"/>
          <w:i/>
          <w:iCs/>
          <w:highlight w:val="white"/>
        </w:rPr>
        <w:t>The oilsands in a carbon-constrained Canada: The collision course between overall emissions and national climate commitments</w:t>
      </w:r>
      <w:r w:rsidRPr="00E15481">
        <w:rPr>
          <w:rFonts w:cs="Times New Roman"/>
          <w:highlight w:val="white"/>
        </w:rPr>
        <w:t xml:space="preserve">. Retrieved from </w:t>
      </w:r>
      <w:hyperlink r:id="rId199">
        <w:r w:rsidRPr="00E15481">
          <w:rPr>
            <w:rFonts w:cs="Times New Roman"/>
            <w:color w:val="1155CC"/>
            <w:highlight w:val="white"/>
            <w:u w:val="single"/>
          </w:rPr>
          <w:t>https://www.pembina.org/pub/oilsands-carbon-constrained-canada</w:t>
        </w:r>
      </w:hyperlink>
      <w:r w:rsidRPr="00E15481">
        <w:rPr>
          <w:rFonts w:cs="Times New Roman"/>
          <w:highlight w:val="white"/>
        </w:rPr>
        <w:t xml:space="preserve">. </w:t>
      </w:r>
    </w:p>
    <w:p w14:paraId="3E83C82F"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Israel, B. (2016). </w:t>
      </w:r>
      <w:r w:rsidRPr="00EB33C5">
        <w:rPr>
          <w:rFonts w:cs="Times New Roman"/>
          <w:i/>
          <w:iCs/>
          <w:highlight w:val="white"/>
        </w:rPr>
        <w:t>Measuring oilsands carbon emissions intensity</w:t>
      </w:r>
      <w:r w:rsidRPr="00E15481">
        <w:rPr>
          <w:rFonts w:cs="Times New Roman"/>
          <w:highlight w:val="white"/>
        </w:rPr>
        <w:t xml:space="preserve">. Retrieved from </w:t>
      </w:r>
      <w:hyperlink r:id="rId200">
        <w:r w:rsidRPr="00E15481">
          <w:rPr>
            <w:rFonts w:cs="Times New Roman"/>
            <w:color w:val="1155CC"/>
            <w:highlight w:val="white"/>
            <w:u w:val="single"/>
          </w:rPr>
          <w:t>https://www.pembina.org/reports/measuring-carbon-emission-intensity.pdf</w:t>
        </w:r>
      </w:hyperlink>
      <w:r w:rsidRPr="00E15481">
        <w:rPr>
          <w:rFonts w:cs="Times New Roman"/>
          <w:highlight w:val="white"/>
        </w:rPr>
        <w:t>.</w:t>
      </w:r>
    </w:p>
    <w:p w14:paraId="60A3869E" w14:textId="42BE40D2"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Jaccard, M. (2013). Retrieved </w:t>
      </w:r>
      <w:hyperlink r:id="rId201" w:history="1">
        <w:r w:rsidR="00EB33C5" w:rsidRPr="009111DC">
          <w:rPr>
            <w:rStyle w:val="Hyperlink"/>
            <w:rFonts w:cs="Times New Roman"/>
            <w:highlight w:val="white"/>
          </w:rPr>
          <w:t>www.frard.blogspot.com/2013/04/albertas-non-carbon-tax-and-our.html</w:t>
        </w:r>
      </w:hyperlink>
      <w:r w:rsidR="00EB33C5">
        <w:rPr>
          <w:rFonts w:cs="Times New Roman"/>
          <w:highlight w:val="white"/>
        </w:rPr>
        <w:t xml:space="preserve">. </w:t>
      </w:r>
    </w:p>
    <w:p w14:paraId="7C70498A" w14:textId="10E2055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Jean-Thomas, B., &amp; Kichian, M. (2021). </w:t>
      </w:r>
      <w:r w:rsidRPr="00FC47F5">
        <w:rPr>
          <w:rFonts w:cs="Times New Roman"/>
          <w:i/>
          <w:iCs/>
          <w:highlight w:val="white"/>
        </w:rPr>
        <w:t xml:space="preserve">The impact of a revenue-neutral carbon tax on GDP dynamics: The case of </w:t>
      </w:r>
      <w:r w:rsidR="00490926" w:rsidRPr="00FC47F5">
        <w:rPr>
          <w:rFonts w:cs="Times New Roman"/>
          <w:i/>
          <w:iCs/>
          <w:highlight w:val="white"/>
        </w:rPr>
        <w:t>B</w:t>
      </w:r>
      <w:r w:rsidRPr="00FC47F5">
        <w:rPr>
          <w:rFonts w:cs="Times New Roman"/>
          <w:i/>
          <w:iCs/>
          <w:highlight w:val="white"/>
        </w:rPr>
        <w:t xml:space="preserve">ritish </w:t>
      </w:r>
      <w:r w:rsidR="00490926" w:rsidRPr="00FC47F5">
        <w:rPr>
          <w:rFonts w:cs="Times New Roman"/>
          <w:i/>
          <w:iCs/>
          <w:highlight w:val="white"/>
        </w:rPr>
        <w:t>C</w:t>
      </w:r>
      <w:r w:rsidRPr="00FC47F5">
        <w:rPr>
          <w:rFonts w:cs="Times New Roman"/>
          <w:i/>
          <w:iCs/>
          <w:highlight w:val="white"/>
        </w:rPr>
        <w:t>olumbia.</w:t>
      </w:r>
      <w:r w:rsidRPr="00E15481">
        <w:rPr>
          <w:rFonts w:cs="Times New Roman"/>
          <w:highlight w:val="white"/>
        </w:rPr>
        <w:t xml:space="preserve"> The Energy Journal, 42(3) doi:</w:t>
      </w:r>
      <w:r w:rsidR="00490926">
        <w:rPr>
          <w:rFonts w:cs="Times New Roman"/>
        </w:rPr>
        <w:t xml:space="preserve"> </w:t>
      </w:r>
      <w:hyperlink r:id="rId202" w:history="1">
        <w:r w:rsidR="00490926" w:rsidRPr="002B0CF2">
          <w:rPr>
            <w:rStyle w:val="Hyperlink"/>
            <w:rFonts w:cs="Times New Roman"/>
            <w:highlight w:val="white"/>
          </w:rPr>
          <w:t>http://dx.doi.org/10.5547/01956574.42.3.jber</w:t>
        </w:r>
      </w:hyperlink>
      <w:r w:rsidRPr="00E15481">
        <w:rPr>
          <w:rFonts w:cs="Times New Roman"/>
          <w:highlight w:val="white"/>
        </w:rPr>
        <w:t xml:space="preserve">. </w:t>
      </w:r>
    </w:p>
    <w:p w14:paraId="7AC233C8"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Jenkins, J. (2014). Political economy constraints on carbon pricing policies: What are the implications for economic efficiency, environmental efficacy, and climate policy design? </w:t>
      </w:r>
      <w:r w:rsidRPr="00FC47F5">
        <w:rPr>
          <w:rFonts w:cs="Times New Roman"/>
          <w:i/>
          <w:iCs/>
          <w:highlight w:val="white"/>
        </w:rPr>
        <w:t>Energy Policy, 69</w:t>
      </w:r>
      <w:r w:rsidRPr="00E15481">
        <w:rPr>
          <w:rFonts w:cs="Times New Roman"/>
          <w:highlight w:val="white"/>
        </w:rPr>
        <w:t>, 467-477.</w:t>
      </w:r>
    </w:p>
    <w:p w14:paraId="07497B37"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Jörgensen, K., Jogesh, A., &amp; Mishra, A. (2015). </w:t>
      </w:r>
      <w:r w:rsidRPr="00FC47F5">
        <w:rPr>
          <w:rFonts w:cs="Times New Roman"/>
          <w:i/>
          <w:iCs/>
          <w:highlight w:val="white"/>
        </w:rPr>
        <w:t>Multi-level climate governance and the role of the subnational level.</w:t>
      </w:r>
      <w:r w:rsidRPr="00E15481">
        <w:rPr>
          <w:rFonts w:cs="Times New Roman"/>
          <w:highlight w:val="white"/>
        </w:rPr>
        <w:t xml:space="preserve"> </w:t>
      </w:r>
      <w:hyperlink r:id="rId203">
        <w:r w:rsidRPr="00E15481">
          <w:rPr>
            <w:rFonts w:cs="Times New Roman"/>
            <w:color w:val="1155CC"/>
            <w:highlight w:val="white"/>
            <w:u w:val="single"/>
          </w:rPr>
          <w:t>https://doi.org/10.1080/1943815X.2015.1096797</w:t>
        </w:r>
      </w:hyperlink>
      <w:r w:rsidRPr="00E15481">
        <w:rPr>
          <w:rFonts w:cs="Times New Roman"/>
          <w:highlight w:val="white"/>
        </w:rPr>
        <w:t xml:space="preserve">. </w:t>
      </w:r>
    </w:p>
    <w:p w14:paraId="2908B4B0"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Johnson, K. (2015, September 16). Fact Check: Tories were going to increase taxes in Alberta, too</w:t>
      </w:r>
      <w:r w:rsidRPr="00E15481">
        <w:rPr>
          <w:rFonts w:cs="Times New Roman"/>
          <w:i/>
          <w:highlight w:val="white"/>
        </w:rPr>
        <w:t>.</w:t>
      </w:r>
      <w:r w:rsidRPr="00E15481">
        <w:rPr>
          <w:rFonts w:cs="Times New Roman"/>
          <w:highlight w:val="white"/>
        </w:rPr>
        <w:t xml:space="preserve"> </w:t>
      </w:r>
      <w:r w:rsidRPr="00E15481">
        <w:rPr>
          <w:rFonts w:cs="Times New Roman"/>
          <w:i/>
          <w:highlight w:val="white"/>
        </w:rPr>
        <w:t>iPolitics</w:t>
      </w:r>
      <w:r w:rsidRPr="00E15481">
        <w:rPr>
          <w:rFonts w:cs="Times New Roman"/>
          <w:highlight w:val="white"/>
        </w:rPr>
        <w:t xml:space="preserve">. Retrieved from </w:t>
      </w:r>
      <w:hyperlink r:id="rId204">
        <w:r w:rsidRPr="00E15481">
          <w:rPr>
            <w:rFonts w:cs="Times New Roman"/>
            <w:color w:val="1155CC"/>
            <w:highlight w:val="white"/>
            <w:u w:val="single"/>
          </w:rPr>
          <w:t>https://ipolitics.ca/2015/09/16/fact-check-tories-were-going-to-increase-taxes-in-alberta-too/</w:t>
        </w:r>
      </w:hyperlink>
      <w:r w:rsidRPr="00E15481">
        <w:rPr>
          <w:rFonts w:cs="Times New Roman"/>
          <w:highlight w:val="white"/>
        </w:rPr>
        <w:t>.</w:t>
      </w:r>
    </w:p>
    <w:p w14:paraId="50CCDECE" w14:textId="66291DF9" w:rsidR="0095094F" w:rsidRDefault="0095094F" w:rsidP="006210AC">
      <w:pPr>
        <w:spacing w:line="240" w:lineRule="auto"/>
        <w:ind w:left="566" w:hanging="566"/>
        <w:rPr>
          <w:rFonts w:cs="Times New Roman"/>
          <w:highlight w:val="white"/>
        </w:rPr>
      </w:pPr>
      <w:r>
        <w:rPr>
          <w:rFonts w:cs="Times New Roman"/>
          <w:highlight w:val="white"/>
        </w:rPr>
        <w:t>MacA</w:t>
      </w:r>
      <w:r w:rsidR="00DC74EA">
        <w:rPr>
          <w:rFonts w:cs="Times New Roman"/>
          <w:highlight w:val="white"/>
        </w:rPr>
        <w:t xml:space="preserve">rthur, M. (2015). </w:t>
      </w:r>
      <w:r w:rsidR="00DC74EA" w:rsidRPr="00304831">
        <w:rPr>
          <w:rFonts w:cs="Times New Roman"/>
          <w:i/>
          <w:iCs/>
          <w:highlight w:val="white"/>
        </w:rPr>
        <w:t>Alberta NDP gov't passes Bill 6.</w:t>
      </w:r>
      <w:r w:rsidR="00DC74EA">
        <w:rPr>
          <w:rFonts w:cs="Times New Roman"/>
          <w:highlight w:val="white"/>
        </w:rPr>
        <w:t xml:space="preserve"> Retrieved fr</w:t>
      </w:r>
      <w:r w:rsidR="00FC47F5">
        <w:rPr>
          <w:rFonts w:cs="Times New Roman"/>
        </w:rPr>
        <w:t xml:space="preserve">om </w:t>
      </w:r>
      <w:hyperlink r:id="rId205" w:history="1">
        <w:r w:rsidR="00FC47F5" w:rsidRPr="009111DC">
          <w:rPr>
            <w:rStyle w:val="Hyperlink"/>
            <w:rFonts w:cs="Times New Roman"/>
          </w:rPr>
          <w:t>www.producer.com/news/alberta-ndp-govt-passes-bill-6/</w:t>
        </w:r>
      </w:hyperlink>
      <w:r w:rsidR="00DC74EA">
        <w:rPr>
          <w:rFonts w:cs="Times New Roman"/>
        </w:rPr>
        <w:t>.</w:t>
      </w:r>
      <w:r w:rsidR="00FC47F5">
        <w:rPr>
          <w:rFonts w:cs="Times New Roman"/>
        </w:rPr>
        <w:t xml:space="preserve"> </w:t>
      </w:r>
      <w:r w:rsidR="00DC74EA">
        <w:rPr>
          <w:rFonts w:cs="Times New Roman"/>
        </w:rPr>
        <w:t xml:space="preserve"> </w:t>
      </w:r>
    </w:p>
    <w:p w14:paraId="4E089742" w14:textId="2724FB63"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Madiha, A. (2015). </w:t>
      </w:r>
      <w:r w:rsidRPr="00E15481">
        <w:rPr>
          <w:rFonts w:cs="Times New Roman"/>
          <w:i/>
          <w:highlight w:val="white"/>
        </w:rPr>
        <w:t xml:space="preserve">The effectiveness of Carbon Pricing: The Case of Alberta and British Columbia. </w:t>
      </w:r>
      <w:r w:rsidRPr="00E15481">
        <w:rPr>
          <w:rFonts w:cs="Times New Roman"/>
          <w:highlight w:val="white"/>
        </w:rPr>
        <w:t xml:space="preserve">Retrieved from </w:t>
      </w:r>
      <w:hyperlink r:id="rId206">
        <w:r w:rsidRPr="00E15481">
          <w:rPr>
            <w:rFonts w:cs="Times New Roman"/>
            <w:color w:val="1155CC"/>
            <w:highlight w:val="white"/>
            <w:u w:val="single"/>
          </w:rPr>
          <w:t>https://prism.ucalgary.ca/handle/1880/51635</w:t>
        </w:r>
      </w:hyperlink>
      <w:r w:rsidRPr="00E15481">
        <w:rPr>
          <w:rFonts w:cs="Times New Roman"/>
          <w:highlight w:val="white"/>
        </w:rPr>
        <w:t>.</w:t>
      </w:r>
    </w:p>
    <w:p w14:paraId="3A9F9838" w14:textId="07F08EDA"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Markusoff, J. (2015, December 21). </w:t>
      </w:r>
      <w:r w:rsidRPr="00304831">
        <w:rPr>
          <w:rFonts w:cs="Times New Roman"/>
          <w:i/>
          <w:iCs/>
          <w:highlight w:val="white"/>
        </w:rPr>
        <w:t>The interview.</w:t>
      </w:r>
      <w:r w:rsidRPr="00E15481">
        <w:rPr>
          <w:rFonts w:cs="Times New Roman"/>
          <w:highlight w:val="white"/>
        </w:rPr>
        <w:t xml:space="preserve"> </w:t>
      </w:r>
      <w:r w:rsidRPr="00E15481">
        <w:rPr>
          <w:rFonts w:cs="Times New Roman"/>
          <w:i/>
          <w:highlight w:val="white"/>
        </w:rPr>
        <w:t>Maclean's</w:t>
      </w:r>
      <w:r w:rsidRPr="00E15481">
        <w:rPr>
          <w:rFonts w:cs="Times New Roman"/>
          <w:highlight w:val="white"/>
        </w:rPr>
        <w:t xml:space="preserve">. Retrieved from </w:t>
      </w:r>
      <w:hyperlink r:id="rId207">
        <w:r w:rsidRPr="00E15481">
          <w:rPr>
            <w:rFonts w:cs="Times New Roman"/>
            <w:color w:val="1155CC"/>
            <w:highlight w:val="white"/>
            <w:u w:val="single"/>
          </w:rPr>
          <w:t>https://ezproxy.royalroads.ca/login?url=https://www-proquest-com.ezproxy.royalroads.ca/docview/1757901830?accountid=8056</w:t>
        </w:r>
      </w:hyperlink>
      <w:r w:rsidRPr="00E15481">
        <w:rPr>
          <w:rFonts w:cs="Times New Roman"/>
          <w:highlight w:val="white"/>
        </w:rPr>
        <w:t>.</w:t>
      </w:r>
    </w:p>
    <w:p w14:paraId="179F5CA3"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Marchitelli, R. and Ward, R. (2017). Retrieved from </w:t>
      </w:r>
      <w:hyperlink r:id="rId208">
        <w:r w:rsidRPr="00E15481">
          <w:rPr>
            <w:rFonts w:cs="Times New Roman"/>
            <w:color w:val="1155CC"/>
            <w:highlight w:val="white"/>
            <w:u w:val="single"/>
          </w:rPr>
          <w:t>https://www.cbc.ca/news/canada/calgary/go-public-cremation-carbon-tax-funeral-home-1.3929133</w:t>
        </w:r>
      </w:hyperlink>
      <w:r w:rsidRPr="00E15481">
        <w:rPr>
          <w:rFonts w:cs="Times New Roman"/>
          <w:highlight w:val="white"/>
        </w:rPr>
        <w:t xml:space="preserve">. </w:t>
      </w:r>
    </w:p>
    <w:p w14:paraId="57B186D8"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Mascher, S. (2018). Striving for equivalency across the Alberta, British Columbia, Ontario and Québec carbon pricing systems: The pan-canadian carbon pricing benchmark. </w:t>
      </w:r>
      <w:r w:rsidRPr="00E15481">
        <w:rPr>
          <w:rFonts w:cs="Times New Roman"/>
          <w:i/>
          <w:highlight w:val="white"/>
        </w:rPr>
        <w:t>Climate Policy, 18</w:t>
      </w:r>
      <w:r w:rsidRPr="00E15481">
        <w:rPr>
          <w:rFonts w:cs="Times New Roman"/>
          <w:highlight w:val="white"/>
        </w:rPr>
        <w:t>(8), 1012-1027. doi:</w:t>
      </w:r>
      <w:hyperlink r:id="rId209">
        <w:r w:rsidRPr="00E15481">
          <w:rPr>
            <w:rFonts w:cs="Times New Roman"/>
            <w:color w:val="1155CC"/>
            <w:highlight w:val="white"/>
            <w:u w:val="single"/>
          </w:rPr>
          <w:t>http://dx.doi.org.ezproxy.royalroads.ca/10.1080/14693062.2018.1470489</w:t>
        </w:r>
      </w:hyperlink>
      <w:r w:rsidRPr="00E15481">
        <w:rPr>
          <w:rFonts w:cs="Times New Roman"/>
          <w:highlight w:val="white"/>
        </w:rPr>
        <w:t>.</w:t>
      </w:r>
    </w:p>
    <w:p w14:paraId="508EFE0F" w14:textId="32A4E9E2"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McLean, R. (2019). </w:t>
      </w:r>
      <w:r w:rsidRPr="00E15481">
        <w:rPr>
          <w:rFonts w:cs="Times New Roman"/>
          <w:i/>
          <w:highlight w:val="white"/>
        </w:rPr>
        <w:t>Alberta's carbon tax brought in billions. See where it went.</w:t>
      </w:r>
      <w:r w:rsidRPr="00E15481">
        <w:rPr>
          <w:rFonts w:cs="Times New Roman"/>
          <w:highlight w:val="white"/>
        </w:rPr>
        <w:t xml:space="preserve"> CBC News. Retrieved from </w:t>
      </w:r>
      <w:hyperlink r:id="rId210">
        <w:r w:rsidRPr="00E15481">
          <w:rPr>
            <w:rFonts w:cs="Times New Roman"/>
            <w:color w:val="1155CC"/>
            <w:highlight w:val="white"/>
            <w:u w:val="single"/>
          </w:rPr>
          <w:t>https://www.cbc.ca/news/canada/calgary/carbon-tax-alberta-election-climate-leadership-plan-revenue-generated-1.5050438</w:t>
        </w:r>
      </w:hyperlink>
      <w:r w:rsidRPr="00E15481">
        <w:rPr>
          <w:rFonts w:cs="Times New Roman"/>
          <w:highlight w:val="white"/>
        </w:rPr>
        <w:t xml:space="preserve">. </w:t>
      </w:r>
    </w:p>
    <w:p w14:paraId="18B56D61" w14:textId="68959E5E"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Mildenberger, M., Howe, P., Lachapelle, E., Stokes, L., Marlon, J., &amp; Gravelle, T. (2016). The distribution of climate change public opinion in </w:t>
      </w:r>
      <w:r w:rsidR="00A31FF3">
        <w:rPr>
          <w:rFonts w:cs="Times New Roman"/>
          <w:highlight w:val="white"/>
        </w:rPr>
        <w:t>C</w:t>
      </w:r>
      <w:r w:rsidRPr="00E15481">
        <w:rPr>
          <w:rFonts w:cs="Times New Roman"/>
          <w:highlight w:val="white"/>
        </w:rPr>
        <w:t xml:space="preserve">anada. </w:t>
      </w:r>
      <w:r w:rsidRPr="00A31FF3">
        <w:rPr>
          <w:rFonts w:cs="Times New Roman"/>
          <w:i/>
          <w:iCs/>
          <w:highlight w:val="white"/>
        </w:rPr>
        <w:t>Plos One, 11</w:t>
      </w:r>
      <w:r w:rsidRPr="00E15481">
        <w:rPr>
          <w:rFonts w:cs="Times New Roman"/>
          <w:highlight w:val="white"/>
        </w:rPr>
        <w:t xml:space="preserve">(8), 0159774. </w:t>
      </w:r>
      <w:hyperlink r:id="rId211">
        <w:r w:rsidRPr="00E15481">
          <w:rPr>
            <w:rFonts w:cs="Times New Roman"/>
            <w:color w:val="1155CC"/>
            <w:highlight w:val="white"/>
            <w:u w:val="single"/>
          </w:rPr>
          <w:t>https://doi.org/10.1371/journal.pone.0159774</w:t>
        </w:r>
      </w:hyperlink>
      <w:r w:rsidRPr="00E15481">
        <w:rPr>
          <w:rFonts w:cs="Times New Roman"/>
          <w:highlight w:val="white"/>
        </w:rPr>
        <w:t>.</w:t>
      </w:r>
    </w:p>
    <w:p w14:paraId="761B3A79" w14:textId="5555BF5D" w:rsidR="00C34053" w:rsidRDefault="00C34053" w:rsidP="006210AC">
      <w:pPr>
        <w:spacing w:line="240" w:lineRule="auto"/>
        <w:ind w:left="566" w:hanging="566"/>
        <w:rPr>
          <w:rFonts w:cs="Times New Roman"/>
          <w:highlight w:val="white"/>
        </w:rPr>
      </w:pPr>
      <w:r w:rsidRPr="00C34053">
        <w:rPr>
          <w:rFonts w:cs="Times New Roman"/>
        </w:rPr>
        <w:t>Mills, A. J., Durepos, G., &amp; Wiebe, E. (2010). Encyclopedia of case study research (Vols. 1-0). Thousand Oaks, CA: SAGE Publications, Inc. doi: 10.4135/9781412957397</w:t>
      </w:r>
      <w:r>
        <w:rPr>
          <w:rFonts w:cs="Times New Roman"/>
        </w:rPr>
        <w:t xml:space="preserve">. </w:t>
      </w:r>
    </w:p>
    <w:p w14:paraId="0331D33F" w14:textId="09575316"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Mintz, J. (2008, Jun 16). Oily politics. </w:t>
      </w:r>
      <w:r w:rsidRPr="00E15481">
        <w:rPr>
          <w:rFonts w:cs="Times New Roman"/>
          <w:i/>
          <w:highlight w:val="white"/>
        </w:rPr>
        <w:t>Canadian Business, 81</w:t>
      </w:r>
      <w:r w:rsidRPr="00E15481">
        <w:rPr>
          <w:rFonts w:cs="Times New Roman"/>
          <w:highlight w:val="white"/>
        </w:rPr>
        <w:t xml:space="preserve">, 22-23. Retrieved from </w:t>
      </w:r>
      <w:hyperlink r:id="rId212">
        <w:r w:rsidRPr="00E15481">
          <w:rPr>
            <w:rFonts w:cs="Times New Roman"/>
            <w:color w:val="1155CC"/>
            <w:highlight w:val="white"/>
            <w:u w:val="single"/>
          </w:rPr>
          <w:t>https://ezproxy.royalroads.ca/login?url=https://www-proquest-com.ezproxy.royalroads.ca/docview/221425038?accountid=8056</w:t>
        </w:r>
      </w:hyperlink>
      <w:r w:rsidRPr="00E15481">
        <w:rPr>
          <w:rFonts w:cs="Times New Roman"/>
          <w:highlight w:val="white"/>
        </w:rPr>
        <w:t>.</w:t>
      </w:r>
    </w:p>
    <w:p w14:paraId="79DC4980" w14:textId="77777777" w:rsidR="00B02FF2" w:rsidRDefault="00D44B22" w:rsidP="006210AC">
      <w:pPr>
        <w:spacing w:line="240" w:lineRule="auto"/>
        <w:ind w:left="566" w:hanging="566"/>
        <w:rPr>
          <w:rFonts w:cs="Times New Roman"/>
        </w:rPr>
      </w:pPr>
      <w:r w:rsidRPr="00E15481">
        <w:rPr>
          <w:rFonts w:cs="Times New Roman"/>
          <w:highlight w:val="white"/>
        </w:rPr>
        <w:t xml:space="preserve">Montgomery, D., &amp; Smith, A. (2007). Price, quantity, and technology strategies for climate change policy. In M. Schlesinger, H. Kheshgi, J. Smith, F. De la Chesnaye, J. Reilly, T. Wilson, et al. (Eds.), </w:t>
      </w:r>
      <w:r w:rsidRPr="004178F2">
        <w:rPr>
          <w:rFonts w:cs="Times New Roman"/>
          <w:i/>
          <w:iCs/>
          <w:highlight w:val="white"/>
        </w:rPr>
        <w:t>Human-Induced Climate Change: An Interdisciplinary Assessment</w:t>
      </w:r>
      <w:r w:rsidRPr="00E15481">
        <w:rPr>
          <w:rFonts w:cs="Times New Roman"/>
          <w:highlight w:val="white"/>
        </w:rPr>
        <w:t xml:space="preserve"> (pp. 328-342). Cambridge: Cambridge University Press. doi:10.1017/CBO9780511619472.032. </w:t>
      </w:r>
    </w:p>
    <w:p w14:paraId="5AEA7013" w14:textId="30139232" w:rsidR="00B02FF2" w:rsidRPr="00B02FF2" w:rsidRDefault="00B02FF2" w:rsidP="006210AC">
      <w:pPr>
        <w:spacing w:line="240" w:lineRule="auto"/>
        <w:ind w:left="566" w:hanging="566"/>
        <w:rPr>
          <w:rFonts w:cs="Times New Roman"/>
          <w:highlight w:val="white"/>
        </w:rPr>
      </w:pPr>
      <w:r w:rsidRPr="00B02FF2">
        <w:rPr>
          <w:rFonts w:cs="Times New Roman"/>
        </w:rPr>
        <w:lastRenderedPageBreak/>
        <w:t xml:space="preserve">Nowell, L. S., Norris, J. M., White, D. E., &amp; Moules, N. J. (2017). Thematic Analysis: Striving to Meet the Trustworthiness Criteria. </w:t>
      </w:r>
      <w:r w:rsidRPr="004178F2">
        <w:rPr>
          <w:rFonts w:cs="Times New Roman"/>
          <w:i/>
          <w:iCs/>
        </w:rPr>
        <w:t>International Journal of Qualitative Methods</w:t>
      </w:r>
      <w:r w:rsidRPr="00B02FF2">
        <w:rPr>
          <w:rFonts w:cs="Times New Roman"/>
        </w:rPr>
        <w:t xml:space="preserve">. </w:t>
      </w:r>
      <w:hyperlink r:id="rId213">
        <w:r w:rsidRPr="00B02FF2">
          <w:rPr>
            <w:rFonts w:cs="Times New Roman"/>
            <w:color w:val="1155CC"/>
            <w:u w:val="single"/>
          </w:rPr>
          <w:t>https://doi.org/10.1177/1609406917733847</w:t>
        </w:r>
      </w:hyperlink>
      <w:r w:rsidRPr="00B02FF2">
        <w:rPr>
          <w:rFonts w:cs="Times New Roman"/>
        </w:rPr>
        <w:t>.</w:t>
      </w:r>
    </w:p>
    <w:p w14:paraId="1DA1B11B" w14:textId="4D83DB96" w:rsidR="005C2290" w:rsidRDefault="005C2290" w:rsidP="006210AC">
      <w:pPr>
        <w:spacing w:line="240" w:lineRule="auto"/>
        <w:ind w:left="566" w:hanging="566"/>
        <w:rPr>
          <w:rFonts w:cs="Times New Roman"/>
          <w:highlight w:val="white"/>
        </w:rPr>
      </w:pPr>
      <w:r>
        <w:rPr>
          <w:rFonts w:cs="Times New Roman"/>
          <w:highlight w:val="white"/>
        </w:rPr>
        <w:t xml:space="preserve">Nickel, R. (2021). </w:t>
      </w:r>
      <w:r w:rsidRPr="005C2290">
        <w:rPr>
          <w:rFonts w:cs="Times New Roman"/>
        </w:rPr>
        <w:t>Exclusive-Top-emitting Canada oil sands site collects government relief from pollution payments</w:t>
      </w:r>
      <w:r>
        <w:rPr>
          <w:rFonts w:cs="Times New Roman"/>
        </w:rPr>
        <w:t>. Retrieved fr</w:t>
      </w:r>
      <w:r w:rsidR="004178F2">
        <w:rPr>
          <w:rFonts w:cs="Times New Roman"/>
        </w:rPr>
        <w:t xml:space="preserve">om </w:t>
      </w:r>
      <w:hyperlink r:id="rId214" w:history="1">
        <w:r w:rsidR="004178F2" w:rsidRPr="009111DC">
          <w:rPr>
            <w:rStyle w:val="Hyperlink"/>
            <w:rFonts w:cs="Times New Roman"/>
          </w:rPr>
          <w:t>www.reuters.com/article/canada-crude-carbon-idCAKBN2IN0DE</w:t>
        </w:r>
      </w:hyperlink>
      <w:r>
        <w:rPr>
          <w:rFonts w:cs="Times New Roman"/>
        </w:rPr>
        <w:t>.</w:t>
      </w:r>
      <w:r w:rsidR="004178F2">
        <w:rPr>
          <w:rFonts w:cs="Times New Roman"/>
        </w:rPr>
        <w:t xml:space="preserve"> </w:t>
      </w:r>
      <w:r>
        <w:rPr>
          <w:rFonts w:cs="Times New Roman"/>
        </w:rPr>
        <w:t xml:space="preserve"> </w:t>
      </w:r>
    </w:p>
    <w:p w14:paraId="7232CE2A" w14:textId="1AD5F842"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Nisbet, M. (2020). Sciences, publics, politics: Lessons from Canada’s climate wars. </w:t>
      </w:r>
      <w:r w:rsidRPr="00E15481">
        <w:rPr>
          <w:rFonts w:cs="Times New Roman"/>
          <w:i/>
          <w:highlight w:val="white"/>
        </w:rPr>
        <w:t>Issues in Science and Technology, 36</w:t>
      </w:r>
      <w:r w:rsidRPr="00E15481">
        <w:rPr>
          <w:rFonts w:cs="Times New Roman"/>
          <w:highlight w:val="white"/>
        </w:rPr>
        <w:t xml:space="preserve">(2): 27-29. Retrieved from </w:t>
      </w:r>
      <w:hyperlink r:id="rId215">
        <w:r w:rsidRPr="00E15481">
          <w:rPr>
            <w:rFonts w:cs="Times New Roman"/>
            <w:color w:val="1155CC"/>
            <w:highlight w:val="white"/>
            <w:u w:val="single"/>
          </w:rPr>
          <w:t>https://issues.org/lessons-from-canadas-climate-wars/</w:t>
        </w:r>
      </w:hyperlink>
      <w:r w:rsidRPr="00E15481">
        <w:rPr>
          <w:rFonts w:cs="Times New Roman"/>
          <w:highlight w:val="white"/>
        </w:rPr>
        <w:t xml:space="preserve">. </w:t>
      </w:r>
    </w:p>
    <w:p w14:paraId="221C207D"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Oates, W. E., &amp; Portney, P. R. (2003). The political economy of environmental policy. In </w:t>
      </w:r>
      <w:r w:rsidRPr="00E15481">
        <w:rPr>
          <w:rFonts w:cs="Times New Roman"/>
          <w:i/>
          <w:highlight w:val="white"/>
        </w:rPr>
        <w:t>Handbook of environmental economics</w:t>
      </w:r>
      <w:r w:rsidRPr="00E15481">
        <w:rPr>
          <w:rFonts w:cs="Times New Roman"/>
          <w:highlight w:val="white"/>
        </w:rPr>
        <w:t xml:space="preserve"> (Vol. 1, pp. 325-354). </w:t>
      </w:r>
      <w:hyperlink r:id="rId216">
        <w:r w:rsidRPr="00E15481">
          <w:rPr>
            <w:rFonts w:cs="Times New Roman"/>
            <w:color w:val="1155CC"/>
            <w:highlight w:val="white"/>
            <w:u w:val="single"/>
          </w:rPr>
          <w:t>https://doi.org/10.1016/S1574-0099(03)01013-1</w:t>
        </w:r>
      </w:hyperlink>
      <w:r w:rsidRPr="00E15481">
        <w:rPr>
          <w:rFonts w:cs="Times New Roman"/>
          <w:highlight w:val="white"/>
        </w:rPr>
        <w:t xml:space="preserve">. </w:t>
      </w:r>
    </w:p>
    <w:p w14:paraId="15351C69" w14:textId="74C3DD7E" w:rsidR="00AD55E0" w:rsidRDefault="00AD55E0" w:rsidP="006210AC">
      <w:pPr>
        <w:spacing w:line="240" w:lineRule="auto"/>
        <w:ind w:left="566" w:hanging="566"/>
        <w:rPr>
          <w:rFonts w:cs="Times New Roman"/>
          <w:highlight w:val="white"/>
        </w:rPr>
      </w:pPr>
      <w:r>
        <w:rPr>
          <w:rFonts w:cs="Times New Roman"/>
          <w:highlight w:val="white"/>
        </w:rPr>
        <w:t xml:space="preserve">OAG (2014). </w:t>
      </w:r>
      <w:r w:rsidR="00D91EBA">
        <w:rPr>
          <w:rFonts w:cs="Times New Roman"/>
          <w:highlight w:val="white"/>
        </w:rPr>
        <w:t xml:space="preserve">Climate change follow-up. Retrieved from </w:t>
      </w:r>
      <w:hyperlink r:id="rId217" w:history="1">
        <w:r w:rsidR="00D91EBA" w:rsidRPr="005569A8">
          <w:rPr>
            <w:rStyle w:val="Hyperlink"/>
            <w:rFonts w:cs="Times New Roman"/>
          </w:rPr>
          <w:t>https://www.oag.ab.ca/reports/esrd-climate-change-follow-july-2014/</w:t>
        </w:r>
      </w:hyperlink>
      <w:r w:rsidR="00D91EBA">
        <w:rPr>
          <w:rFonts w:cs="Times New Roman"/>
        </w:rPr>
        <w:t xml:space="preserve">. </w:t>
      </w:r>
    </w:p>
    <w:p w14:paraId="2C171F5F" w14:textId="42D15C04" w:rsidR="00035022" w:rsidRPr="00E15481" w:rsidRDefault="00D44B22" w:rsidP="006210AC">
      <w:pPr>
        <w:spacing w:line="240" w:lineRule="auto"/>
        <w:ind w:left="566" w:hanging="566"/>
        <w:rPr>
          <w:rFonts w:cs="Times New Roman"/>
          <w:highlight w:val="white"/>
        </w:rPr>
      </w:pPr>
      <w:r w:rsidRPr="00E15481">
        <w:rPr>
          <w:rFonts w:cs="Times New Roman"/>
          <w:highlight w:val="white"/>
        </w:rPr>
        <w:t>O</w:t>
      </w:r>
      <w:r w:rsidR="003C3715">
        <w:rPr>
          <w:rFonts w:cs="Times New Roman"/>
          <w:highlight w:val="white"/>
        </w:rPr>
        <w:t>AG</w:t>
      </w:r>
      <w:r w:rsidRPr="00E15481">
        <w:rPr>
          <w:rFonts w:cs="Times New Roman"/>
          <w:highlight w:val="white"/>
        </w:rPr>
        <w:t xml:space="preserve"> (2017). </w:t>
      </w:r>
      <w:r w:rsidR="00031005" w:rsidRPr="00031005">
        <w:rPr>
          <w:rFonts w:cs="Times New Roman"/>
          <w:i/>
          <w:iCs/>
          <w:highlight w:val="white"/>
        </w:rPr>
        <w:t>Alberta Climate Change Office – follow-up.</w:t>
      </w:r>
      <w:r w:rsidR="00031005">
        <w:rPr>
          <w:rFonts w:cs="Times New Roman"/>
          <w:highlight w:val="white"/>
        </w:rPr>
        <w:t xml:space="preserve"> </w:t>
      </w:r>
      <w:r w:rsidRPr="00E15481">
        <w:rPr>
          <w:rFonts w:cs="Times New Roman"/>
          <w:highlight w:val="white"/>
        </w:rPr>
        <w:t xml:space="preserve">Retrieved from </w:t>
      </w:r>
      <w:hyperlink r:id="rId218">
        <w:r w:rsidRPr="00E15481">
          <w:rPr>
            <w:rFonts w:cs="Times New Roman"/>
            <w:color w:val="1155CC"/>
            <w:highlight w:val="white"/>
            <w:u w:val="single"/>
          </w:rPr>
          <w:t>https://www.oag.ab.ca/reports/ep-climate-change-office-followup-may-2017/</w:t>
        </w:r>
      </w:hyperlink>
      <w:r w:rsidRPr="00E15481">
        <w:rPr>
          <w:rFonts w:cs="Times New Roman"/>
          <w:highlight w:val="white"/>
        </w:rPr>
        <w:t xml:space="preserve">. </w:t>
      </w:r>
    </w:p>
    <w:p w14:paraId="0E1B4FB0" w14:textId="60EB6D6A" w:rsidR="00035022" w:rsidRPr="00E15481" w:rsidRDefault="00D44B22" w:rsidP="006210AC">
      <w:pPr>
        <w:spacing w:line="240" w:lineRule="auto"/>
        <w:ind w:left="566" w:hanging="566"/>
        <w:rPr>
          <w:rFonts w:cs="Times New Roman"/>
          <w:highlight w:val="white"/>
        </w:rPr>
      </w:pPr>
      <w:r w:rsidRPr="00E15481">
        <w:rPr>
          <w:rFonts w:cs="Times New Roman"/>
          <w:highlight w:val="white"/>
        </w:rPr>
        <w:t>O</w:t>
      </w:r>
      <w:r w:rsidR="003C3715">
        <w:rPr>
          <w:rFonts w:cs="Times New Roman"/>
          <w:highlight w:val="white"/>
        </w:rPr>
        <w:t>AG</w:t>
      </w:r>
      <w:r w:rsidRPr="00E15481">
        <w:rPr>
          <w:rFonts w:cs="Times New Roman"/>
          <w:highlight w:val="white"/>
        </w:rPr>
        <w:t xml:space="preserve"> (2018). </w:t>
      </w:r>
      <w:r w:rsidR="00C81C2F" w:rsidRPr="00C81C2F">
        <w:rPr>
          <w:rFonts w:cs="Times New Roman"/>
          <w:i/>
          <w:iCs/>
        </w:rPr>
        <w:t>Design of Systems to Manage the Climate Leadership Plan and Adaptation.</w:t>
      </w:r>
      <w:r w:rsidR="00C81C2F">
        <w:rPr>
          <w:rFonts w:cs="Times New Roman"/>
        </w:rPr>
        <w:t xml:space="preserve"> </w:t>
      </w:r>
      <w:r w:rsidRPr="00E15481">
        <w:rPr>
          <w:rFonts w:cs="Times New Roman"/>
          <w:highlight w:val="white"/>
        </w:rPr>
        <w:t xml:space="preserve">Retrieved from </w:t>
      </w:r>
      <w:hyperlink r:id="rId219">
        <w:r w:rsidRPr="00E15481">
          <w:rPr>
            <w:rFonts w:cs="Times New Roman"/>
            <w:color w:val="1155CC"/>
            <w:highlight w:val="white"/>
            <w:u w:val="single"/>
          </w:rPr>
          <w:t>https://www.oag.ab.ca/reports/climate-leadership-plan-and-adaptation/</w:t>
        </w:r>
      </w:hyperlink>
      <w:r w:rsidRPr="00E15481">
        <w:rPr>
          <w:rFonts w:cs="Times New Roman"/>
          <w:highlight w:val="white"/>
        </w:rPr>
        <w:t xml:space="preserve">. </w:t>
      </w:r>
    </w:p>
    <w:p w14:paraId="48CCD40D" w14:textId="19151506" w:rsidR="00035022" w:rsidRPr="00E15481" w:rsidRDefault="003C3715" w:rsidP="006210AC">
      <w:pPr>
        <w:spacing w:line="240" w:lineRule="auto"/>
        <w:ind w:left="566" w:hanging="566"/>
        <w:rPr>
          <w:rFonts w:cs="Times New Roman"/>
          <w:highlight w:val="white"/>
        </w:rPr>
      </w:pPr>
      <w:r>
        <w:rPr>
          <w:rFonts w:cs="Times New Roman"/>
          <w:highlight w:val="white"/>
        </w:rPr>
        <w:t>OAGC</w:t>
      </w:r>
      <w:r w:rsidR="00D44B22" w:rsidRPr="00E15481">
        <w:rPr>
          <w:rFonts w:cs="Times New Roman"/>
          <w:highlight w:val="white"/>
        </w:rPr>
        <w:t xml:space="preserve"> (2018). </w:t>
      </w:r>
      <w:r w:rsidR="00C81C2F" w:rsidRPr="000A7D91">
        <w:rPr>
          <w:rFonts w:cs="Times New Roman"/>
          <w:i/>
          <w:iCs/>
        </w:rPr>
        <w:t>Perspectives on Climate Change Action in Canada—A Collaborative Report from Auditors General—March 2018.</w:t>
      </w:r>
      <w:r w:rsidR="00C81C2F">
        <w:rPr>
          <w:rFonts w:cs="Times New Roman"/>
        </w:rPr>
        <w:t xml:space="preserve"> </w:t>
      </w:r>
      <w:r w:rsidR="00D44B22" w:rsidRPr="00E15481">
        <w:rPr>
          <w:rFonts w:cs="Times New Roman"/>
          <w:highlight w:val="white"/>
        </w:rPr>
        <w:t xml:space="preserve">Retrieved from </w:t>
      </w:r>
      <w:hyperlink r:id="rId220">
        <w:r w:rsidR="00D44B22" w:rsidRPr="00E15481">
          <w:rPr>
            <w:rFonts w:cs="Times New Roman"/>
            <w:color w:val="1155CC"/>
            <w:highlight w:val="white"/>
            <w:u w:val="single"/>
          </w:rPr>
          <w:t>https://www.oag-bvg.gc.ca/internet/English/parl_otp_201803_e_42883.html</w:t>
        </w:r>
      </w:hyperlink>
      <w:r w:rsidR="00D44B22" w:rsidRPr="00E15481">
        <w:rPr>
          <w:rFonts w:cs="Times New Roman"/>
          <w:highlight w:val="white"/>
        </w:rPr>
        <w:t xml:space="preserve">. </w:t>
      </w:r>
    </w:p>
    <w:p w14:paraId="74EFCAA4"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Ontario Court of Appeal. Record of the Attorney General of Alberta. In the matter of a reference to the Court of Appeal pursuant to section 8 of the Courts of Justice Act, RSO 1990, c. C.34, by Order-in-Council 1014/2018 respecting the constitutionality of the Greenhouse Gas Pollution Pricing Act, Part 5 of the Budget Implementation Act, 2018, No. 1, SC 2018, c. 12 Court of Appeal file number C65807. Volume 1 of 4. Retrieved from </w:t>
      </w:r>
      <w:hyperlink r:id="rId221">
        <w:r w:rsidRPr="00E15481">
          <w:rPr>
            <w:rFonts w:cs="Times New Roman"/>
            <w:color w:val="1155CC"/>
            <w:highlight w:val="white"/>
            <w:u w:val="single"/>
          </w:rPr>
          <w:t>http://www.ontariocourts.ca/coa/GGPPA/files/C65807.RecordAGC1.pdf</w:t>
        </w:r>
      </w:hyperlink>
      <w:r w:rsidRPr="00E15481">
        <w:rPr>
          <w:rFonts w:cs="Times New Roman"/>
          <w:highlight w:val="white"/>
        </w:rPr>
        <w:t xml:space="preserve">. </w:t>
      </w:r>
    </w:p>
    <w:p w14:paraId="2E3DE034"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Okereke, C., Harriet Bulkeley, H., and Heike Schroeder, H. (2009). Conceptualizing Climate Governance Beyond the International Regime. </w:t>
      </w:r>
      <w:r w:rsidRPr="00E15481">
        <w:rPr>
          <w:rFonts w:cs="Times New Roman"/>
          <w:i/>
          <w:highlight w:val="white"/>
        </w:rPr>
        <w:t>Global Environmental Politics 9</w:t>
      </w:r>
      <w:r w:rsidRPr="00E15481">
        <w:rPr>
          <w:rFonts w:cs="Times New Roman"/>
          <w:highlight w:val="white"/>
        </w:rPr>
        <w:t xml:space="preserve">(1): 58–78. doi: </w:t>
      </w:r>
      <w:hyperlink r:id="rId222">
        <w:r w:rsidRPr="00E15481">
          <w:rPr>
            <w:rFonts w:cs="Times New Roman"/>
            <w:color w:val="1155CC"/>
            <w:highlight w:val="white"/>
            <w:u w:val="single"/>
          </w:rPr>
          <w:t>https://doi.org/10.1162/glep.2009.9.1.58</w:t>
        </w:r>
      </w:hyperlink>
      <w:r w:rsidRPr="00E15481">
        <w:rPr>
          <w:rFonts w:cs="Times New Roman"/>
          <w:highlight w:val="white"/>
        </w:rPr>
        <w:t xml:space="preserve">. </w:t>
      </w:r>
    </w:p>
    <w:p w14:paraId="16CEF0A7"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Pai, S., Harrison, K., and Zerriffi, H. (2020). </w:t>
      </w:r>
      <w:r w:rsidRPr="00E15481">
        <w:rPr>
          <w:rFonts w:cs="Times New Roman"/>
          <w:i/>
          <w:highlight w:val="white"/>
        </w:rPr>
        <w:t>A Systematic Review of the Key Elements of a Just Transition For Fossil Fuel Workers.</w:t>
      </w:r>
      <w:r w:rsidRPr="00E15481">
        <w:rPr>
          <w:rFonts w:cs="Times New Roman"/>
          <w:highlight w:val="white"/>
        </w:rPr>
        <w:t xml:space="preserve"> Clean Economy Working Paper Series. Retrieved from </w:t>
      </w:r>
      <w:hyperlink r:id="rId223">
        <w:r w:rsidRPr="00E15481">
          <w:rPr>
            <w:rFonts w:cs="Times New Roman"/>
            <w:color w:val="1155CC"/>
            <w:highlight w:val="white"/>
            <w:u w:val="single"/>
          </w:rPr>
          <w:t>https://institute.smartprosperity.ca/transition-for-fossil-fuel-workers</w:t>
        </w:r>
      </w:hyperlink>
      <w:r w:rsidRPr="00E15481">
        <w:rPr>
          <w:rFonts w:cs="Times New Roman"/>
          <w:highlight w:val="white"/>
        </w:rPr>
        <w:t>.</w:t>
      </w:r>
    </w:p>
    <w:p w14:paraId="731CD40C" w14:textId="70F63A26" w:rsidR="00E72067" w:rsidRDefault="00E72067" w:rsidP="006210AC">
      <w:pPr>
        <w:spacing w:line="240" w:lineRule="auto"/>
        <w:ind w:left="566" w:hanging="566"/>
        <w:rPr>
          <w:rFonts w:cs="Times New Roman"/>
          <w:highlight w:val="white"/>
        </w:rPr>
      </w:pPr>
      <w:r>
        <w:rPr>
          <w:rFonts w:cs="Times New Roman"/>
          <w:highlight w:val="white"/>
        </w:rPr>
        <w:t xml:space="preserve">Pembina Institute. </w:t>
      </w:r>
      <w:r w:rsidR="00514273">
        <w:rPr>
          <w:rFonts w:cs="Times New Roman"/>
          <w:highlight w:val="white"/>
        </w:rPr>
        <w:t xml:space="preserve">(2015). </w:t>
      </w:r>
      <w:r w:rsidR="00514273" w:rsidRPr="00514273">
        <w:rPr>
          <w:rFonts w:cs="Times New Roman"/>
        </w:rPr>
        <w:t>Poll: Most Albertans want stronger climate change policies</w:t>
      </w:r>
      <w:r w:rsidR="00514273">
        <w:rPr>
          <w:rFonts w:cs="Times New Roman"/>
        </w:rPr>
        <w:t xml:space="preserve">. </w:t>
      </w:r>
      <w:r w:rsidR="00514273">
        <w:rPr>
          <w:rFonts w:cs="Times New Roman"/>
          <w:highlight w:val="white"/>
        </w:rPr>
        <w:t xml:space="preserve"> </w:t>
      </w:r>
      <w:r w:rsidR="00514273">
        <w:rPr>
          <w:rFonts w:cs="Times New Roman"/>
        </w:rPr>
        <w:t xml:space="preserve">Retrieved from </w:t>
      </w:r>
      <w:hyperlink r:id="rId224" w:history="1">
        <w:r w:rsidR="00514273" w:rsidRPr="00D96B06">
          <w:rPr>
            <w:rStyle w:val="Hyperlink"/>
            <w:rFonts w:cs="Times New Roman"/>
          </w:rPr>
          <w:t>https://www.pembina.org/media-release/poll-most-albertans-want-stronger-climate-change-policies</w:t>
        </w:r>
      </w:hyperlink>
      <w:r w:rsidR="00514273">
        <w:rPr>
          <w:rFonts w:cs="Times New Roman"/>
        </w:rPr>
        <w:t xml:space="preserve">. </w:t>
      </w:r>
    </w:p>
    <w:p w14:paraId="45B5200A" w14:textId="77777777" w:rsidR="00AF3E22" w:rsidRPr="00E15481" w:rsidRDefault="00AF3E22" w:rsidP="006210AC">
      <w:pPr>
        <w:spacing w:line="240" w:lineRule="auto"/>
        <w:ind w:left="566" w:hanging="566"/>
        <w:rPr>
          <w:rFonts w:cs="Times New Roman"/>
          <w:highlight w:val="white"/>
        </w:rPr>
      </w:pPr>
      <w:r w:rsidRPr="00E15481">
        <w:rPr>
          <w:rFonts w:cs="Times New Roman"/>
          <w:highlight w:val="white"/>
        </w:rPr>
        <w:t xml:space="preserve">Poschwatta, J. (2008). Alberta’s 2008 approach to climate change: A step forward? Retrieved from </w:t>
      </w:r>
      <w:hyperlink r:id="rId225">
        <w:r w:rsidRPr="00E15481">
          <w:rPr>
            <w:rFonts w:cs="Times New Roman"/>
            <w:color w:val="1155CC"/>
            <w:highlight w:val="white"/>
            <w:u w:val="single"/>
          </w:rPr>
          <w:t>https://live-cirl.ucalgary.ca/sites/default/files/Occasional%20Papers/Occasional%20Paper%20%2324.pdf</w:t>
        </w:r>
      </w:hyperlink>
      <w:r w:rsidRPr="00E15481">
        <w:rPr>
          <w:rFonts w:cs="Times New Roman"/>
          <w:highlight w:val="white"/>
        </w:rPr>
        <w:t xml:space="preserve">. </w:t>
      </w:r>
    </w:p>
    <w:p w14:paraId="3A2774E9" w14:textId="19B6E702" w:rsidR="00035022" w:rsidRPr="00E15481" w:rsidRDefault="00D44B22" w:rsidP="006210AC">
      <w:pPr>
        <w:spacing w:line="240" w:lineRule="auto"/>
        <w:ind w:left="566" w:hanging="566"/>
        <w:rPr>
          <w:rFonts w:cs="Times New Roman"/>
          <w:highlight w:val="white"/>
        </w:rPr>
      </w:pPr>
      <w:r w:rsidRPr="008C193E">
        <w:rPr>
          <w:rFonts w:cs="Times New Roman"/>
          <w:highlight w:val="white"/>
          <w:lang w:val="fr-FR"/>
        </w:rPr>
        <w:t xml:space="preserve">Purdon, M., Houle, D., &amp; Lachapelle, E. (2014). </w:t>
      </w:r>
      <w:r w:rsidRPr="00AF3E22">
        <w:rPr>
          <w:rFonts w:cs="Times New Roman"/>
          <w:i/>
          <w:iCs/>
          <w:highlight w:val="white"/>
        </w:rPr>
        <w:t>The political economy of California and Quebec's cap-and-trade systems.</w:t>
      </w:r>
      <w:r w:rsidRPr="00E15481">
        <w:rPr>
          <w:rFonts w:cs="Times New Roman"/>
          <w:highlight w:val="white"/>
        </w:rPr>
        <w:t xml:space="preserve"> Sustainable Prosperity (University of Ottawa). Retrieved from </w:t>
      </w:r>
      <w:hyperlink r:id="rId226">
        <w:r w:rsidRPr="00E15481">
          <w:rPr>
            <w:rFonts w:cs="Times New Roman"/>
            <w:color w:val="1155CC"/>
            <w:highlight w:val="white"/>
            <w:u w:val="single"/>
          </w:rPr>
          <w:t>https://www.researchgate.net/profile/David_Houle2/publication/276289377_The_Political_Economy_of_California_and_Quebec's_Cap-and-Trade/links/5555f92508aeaaff3bf5ea49/The-Political-Economy-of-California-and-Quebecs-Cap-and-Trade.pdf?utm_source=barrietoday.com&amp;utm_campaign=barrietoday.com&amp;utm_medium=referral</w:t>
        </w:r>
      </w:hyperlink>
      <w:r w:rsidRPr="00E15481">
        <w:rPr>
          <w:rFonts w:cs="Times New Roman"/>
          <w:highlight w:val="white"/>
        </w:rPr>
        <w:t xml:space="preserve">. </w:t>
      </w:r>
    </w:p>
    <w:p w14:paraId="16BCF17A" w14:textId="1B643235"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Pretis, F. (2019). </w:t>
      </w:r>
      <w:r w:rsidRPr="00AF3E22">
        <w:rPr>
          <w:rFonts w:cs="Times New Roman"/>
          <w:i/>
          <w:iCs/>
          <w:highlight w:val="white"/>
        </w:rPr>
        <w:t>Does a carbon tax reduce CO2 emissions? Evidence from British Columbia.</w:t>
      </w:r>
      <w:r w:rsidRPr="00E15481">
        <w:rPr>
          <w:rFonts w:cs="Times New Roman"/>
          <w:highlight w:val="white"/>
        </w:rPr>
        <w:t xml:space="preserve"> </w:t>
      </w:r>
      <w:r w:rsidR="00E7775C">
        <w:rPr>
          <w:rFonts w:cs="Times New Roman"/>
          <w:highlight w:val="white"/>
        </w:rPr>
        <w:t xml:space="preserve">Retrieved from </w:t>
      </w:r>
      <w:hyperlink r:id="rId227" w:history="1">
        <w:r w:rsidR="00B56E0D" w:rsidRPr="009111DC">
          <w:rPr>
            <w:rStyle w:val="Hyperlink"/>
            <w:rFonts w:cs="Times New Roman"/>
          </w:rPr>
          <w:t>https://link.springer.com/article/10.1007/s10640-022-00679-w</w:t>
        </w:r>
      </w:hyperlink>
      <w:r w:rsidR="00B56E0D">
        <w:rPr>
          <w:rFonts w:cs="Times New Roman"/>
        </w:rPr>
        <w:t xml:space="preserve">. </w:t>
      </w:r>
    </w:p>
    <w:p w14:paraId="69889F33" w14:textId="5002363D"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Rabe, B. G. (2007). Beyond </w:t>
      </w:r>
      <w:r w:rsidR="00B56E0D">
        <w:rPr>
          <w:rFonts w:cs="Times New Roman"/>
          <w:highlight w:val="white"/>
        </w:rPr>
        <w:t>K</w:t>
      </w:r>
      <w:r w:rsidRPr="00E15481">
        <w:rPr>
          <w:rFonts w:cs="Times New Roman"/>
          <w:highlight w:val="white"/>
        </w:rPr>
        <w:t xml:space="preserve">yoto: climate change policy in multilevel governance systems. </w:t>
      </w:r>
      <w:r w:rsidRPr="00E15481">
        <w:rPr>
          <w:rFonts w:cs="Times New Roman"/>
          <w:i/>
          <w:highlight w:val="white"/>
        </w:rPr>
        <w:t>Governance, 20</w:t>
      </w:r>
      <w:r w:rsidRPr="00E15481">
        <w:rPr>
          <w:rFonts w:cs="Times New Roman"/>
          <w:highlight w:val="white"/>
        </w:rPr>
        <w:t xml:space="preserve">(3), 423–444. </w:t>
      </w:r>
      <w:hyperlink r:id="rId228">
        <w:r w:rsidRPr="00E15481">
          <w:rPr>
            <w:rFonts w:cs="Times New Roman"/>
            <w:color w:val="1155CC"/>
            <w:highlight w:val="white"/>
            <w:u w:val="single"/>
          </w:rPr>
          <w:t>https://doi.org/10.1111/j.1468-0491.2007.00365.x</w:t>
        </w:r>
      </w:hyperlink>
      <w:r w:rsidRPr="00E15481">
        <w:rPr>
          <w:rFonts w:cs="Times New Roman"/>
          <w:highlight w:val="white"/>
        </w:rPr>
        <w:t xml:space="preserve">. </w:t>
      </w:r>
    </w:p>
    <w:p w14:paraId="1BDFC625" w14:textId="77777777" w:rsidR="002D3757" w:rsidRPr="00E15481" w:rsidRDefault="002D3757" w:rsidP="006210AC">
      <w:pPr>
        <w:spacing w:line="240" w:lineRule="auto"/>
        <w:ind w:left="566" w:hanging="566"/>
        <w:rPr>
          <w:rFonts w:cs="Times New Roman"/>
          <w:highlight w:val="white"/>
        </w:rPr>
      </w:pPr>
      <w:r w:rsidRPr="00E15481">
        <w:rPr>
          <w:rFonts w:cs="Times New Roman"/>
          <w:highlight w:val="white"/>
        </w:rPr>
        <w:t xml:space="preserve">Raymond, L. (2020). Carbon pricing and economic populism: the case of </w:t>
      </w:r>
      <w:r>
        <w:rPr>
          <w:rFonts w:cs="Times New Roman"/>
          <w:highlight w:val="white"/>
        </w:rPr>
        <w:t>O</w:t>
      </w:r>
      <w:r w:rsidRPr="00E15481">
        <w:rPr>
          <w:rFonts w:cs="Times New Roman"/>
          <w:highlight w:val="white"/>
        </w:rPr>
        <w:t xml:space="preserve">ntario. Climate Policy, 1-14, 1–14. </w:t>
      </w:r>
      <w:hyperlink r:id="rId229">
        <w:r w:rsidRPr="00E15481">
          <w:rPr>
            <w:rFonts w:cs="Times New Roman"/>
            <w:color w:val="1155CC"/>
            <w:highlight w:val="white"/>
            <w:u w:val="single"/>
          </w:rPr>
          <w:t>https://doi.org/10.1080/14693062.2020.1782824</w:t>
        </w:r>
      </w:hyperlink>
      <w:r w:rsidRPr="00E15481">
        <w:rPr>
          <w:rFonts w:cs="Times New Roman"/>
          <w:highlight w:val="white"/>
        </w:rPr>
        <w:t xml:space="preserve">. </w:t>
      </w:r>
    </w:p>
    <w:p w14:paraId="3950451D"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Rayner, S. (2010). How to eat an elephant: a bottom-up approach to climate policy. </w:t>
      </w:r>
      <w:r w:rsidRPr="00E15481">
        <w:rPr>
          <w:rFonts w:cs="Times New Roman"/>
          <w:i/>
          <w:highlight w:val="white"/>
        </w:rPr>
        <w:t>Climate Policy, 10</w:t>
      </w:r>
      <w:r w:rsidRPr="00E15481">
        <w:rPr>
          <w:rFonts w:cs="Times New Roman"/>
          <w:highlight w:val="white"/>
        </w:rPr>
        <w:t>(6), 615-621.</w:t>
      </w:r>
    </w:p>
    <w:p w14:paraId="3AFCF436"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lastRenderedPageBreak/>
        <w:t xml:space="preserve">Read, A. (2014). </w:t>
      </w:r>
      <w:r w:rsidRPr="00E15481">
        <w:rPr>
          <w:rFonts w:cs="Times New Roman"/>
          <w:i/>
          <w:highlight w:val="white"/>
        </w:rPr>
        <w:t>Climate Change Policy in Alberta</w:t>
      </w:r>
      <w:r w:rsidRPr="00E15481">
        <w:rPr>
          <w:rFonts w:cs="Times New Roman"/>
          <w:highlight w:val="white"/>
        </w:rPr>
        <w:t xml:space="preserve">. Retrieved from </w:t>
      </w:r>
      <w:hyperlink r:id="rId230">
        <w:r w:rsidRPr="00E15481">
          <w:rPr>
            <w:rFonts w:cs="Times New Roman"/>
            <w:color w:val="1155CC"/>
            <w:highlight w:val="white"/>
            <w:u w:val="single"/>
          </w:rPr>
          <w:t>https://www.pembinainstitute.org/reports/sger-climate-policy-backgrounder.pdf</w:t>
        </w:r>
      </w:hyperlink>
      <w:r w:rsidRPr="00E15481">
        <w:rPr>
          <w:rFonts w:cs="Times New Roman"/>
          <w:highlight w:val="white"/>
        </w:rPr>
        <w:t>.</w:t>
      </w:r>
    </w:p>
    <w:p w14:paraId="15319C94" w14:textId="5E2247E3"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Rickards, L., Wiseman, J., &amp; Kashima, Y. (2014). Barriers to effective climate change mitigation: </w:t>
      </w:r>
      <w:r w:rsidR="00792C99">
        <w:rPr>
          <w:rFonts w:cs="Times New Roman"/>
          <w:highlight w:val="white"/>
        </w:rPr>
        <w:t>T</w:t>
      </w:r>
      <w:r w:rsidRPr="00E15481">
        <w:rPr>
          <w:rFonts w:cs="Times New Roman"/>
          <w:highlight w:val="white"/>
        </w:rPr>
        <w:t xml:space="preserve">he case of senior government and business decision makers. </w:t>
      </w:r>
      <w:r w:rsidRPr="00E15481">
        <w:rPr>
          <w:rFonts w:cs="Times New Roman"/>
          <w:i/>
          <w:highlight w:val="white"/>
        </w:rPr>
        <w:t>Wiley Interdisciplinary Reviews: Climate Change, 5</w:t>
      </w:r>
      <w:r w:rsidRPr="00E15481">
        <w:rPr>
          <w:rFonts w:cs="Times New Roman"/>
          <w:highlight w:val="white"/>
        </w:rPr>
        <w:t xml:space="preserve">(6), 753–773. </w:t>
      </w:r>
      <w:hyperlink r:id="rId231">
        <w:r w:rsidRPr="00E15481">
          <w:rPr>
            <w:rFonts w:cs="Times New Roman"/>
            <w:color w:val="1155CC"/>
            <w:highlight w:val="white"/>
            <w:u w:val="single"/>
          </w:rPr>
          <w:t>https://doi.org/10.1002/wcc.305</w:t>
        </w:r>
      </w:hyperlink>
      <w:r w:rsidRPr="00E15481">
        <w:rPr>
          <w:rFonts w:cs="Times New Roman"/>
          <w:highlight w:val="white"/>
        </w:rPr>
        <w:t>.</w:t>
      </w:r>
    </w:p>
    <w:p w14:paraId="3FA51829" w14:textId="77777777" w:rsidR="00EF1A75" w:rsidRDefault="00EF1A75" w:rsidP="006210AC">
      <w:pPr>
        <w:spacing w:line="240" w:lineRule="auto"/>
        <w:ind w:left="566" w:hanging="566"/>
        <w:rPr>
          <w:rFonts w:cs="Times New Roman"/>
        </w:rPr>
      </w:pPr>
      <w:r w:rsidRPr="00EF1A75">
        <w:rPr>
          <w:rFonts w:cs="Times New Roman"/>
        </w:rPr>
        <w:t xml:space="preserve">Rosenbloom, D., Meadowcroft, J., &amp; Cashore, B. (2019). Stability and climate policy? Harnessing insights on path dependence, policy feedback, and transition pathways. </w:t>
      </w:r>
      <w:r w:rsidRPr="00EF1A75">
        <w:rPr>
          <w:rFonts w:cs="Times New Roman"/>
          <w:i/>
          <w:iCs/>
        </w:rPr>
        <w:t>Energy Research &amp; Social Science, 50</w:t>
      </w:r>
      <w:r w:rsidRPr="00EF1A75">
        <w:rPr>
          <w:rFonts w:cs="Times New Roman"/>
        </w:rPr>
        <w:t>, 168-178.</w:t>
      </w:r>
    </w:p>
    <w:p w14:paraId="2B508EE4" w14:textId="0F07F740"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Rusnell, C. (2020). Kenney government accused of burying dire climate-change report. </w:t>
      </w:r>
      <w:r w:rsidRPr="00E15481">
        <w:rPr>
          <w:rFonts w:cs="Times New Roman"/>
          <w:i/>
          <w:highlight w:val="white"/>
        </w:rPr>
        <w:t>CBC News.</w:t>
      </w:r>
      <w:r w:rsidRPr="00E15481">
        <w:rPr>
          <w:rFonts w:cs="Times New Roman"/>
          <w:highlight w:val="white"/>
        </w:rPr>
        <w:t xml:space="preserve"> Retrieved from </w:t>
      </w:r>
      <w:hyperlink r:id="rId232">
        <w:r w:rsidRPr="00E15481">
          <w:rPr>
            <w:rFonts w:cs="Times New Roman"/>
            <w:color w:val="1155CC"/>
            <w:highlight w:val="white"/>
            <w:u w:val="single"/>
          </w:rPr>
          <w:t>https://www.cbc.ca/news/canada/edmonton/alberta-climate-change-report-jason-kenney-1.5480500</w:t>
        </w:r>
      </w:hyperlink>
      <w:r w:rsidRPr="00E15481">
        <w:rPr>
          <w:rFonts w:cs="Times New Roman"/>
          <w:highlight w:val="white"/>
        </w:rPr>
        <w:t>.</w:t>
      </w:r>
    </w:p>
    <w:p w14:paraId="4C86925A"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Rusnell, C. and Russell, J. (2020). </w:t>
      </w:r>
      <w:r w:rsidRPr="00E15481">
        <w:rPr>
          <w:rFonts w:cs="Times New Roman"/>
          <w:i/>
          <w:highlight w:val="white"/>
        </w:rPr>
        <w:t>Kenney's claim carbon tax damaged Alberta economy is refuted in court documents.</w:t>
      </w:r>
      <w:r w:rsidRPr="00E15481">
        <w:rPr>
          <w:rFonts w:cs="Times New Roman"/>
          <w:highlight w:val="white"/>
        </w:rPr>
        <w:t xml:space="preserve"> </w:t>
      </w:r>
      <w:r w:rsidRPr="00E15481">
        <w:rPr>
          <w:rFonts w:cs="Times New Roman"/>
          <w:i/>
          <w:highlight w:val="white"/>
        </w:rPr>
        <w:t>CBC News</w:t>
      </w:r>
      <w:r w:rsidRPr="00E15481">
        <w:rPr>
          <w:rFonts w:cs="Times New Roman"/>
          <w:highlight w:val="white"/>
        </w:rPr>
        <w:t xml:space="preserve">. Retrieved from </w:t>
      </w:r>
      <w:hyperlink r:id="rId233">
        <w:r w:rsidRPr="00E15481">
          <w:rPr>
            <w:rFonts w:cs="Times New Roman"/>
            <w:color w:val="1155CC"/>
            <w:highlight w:val="white"/>
            <w:u w:val="single"/>
          </w:rPr>
          <w:t>https://www.cbc.ca/news/canada/edmonton/kenney-s-claim-carbon-tax-damaged-alberta-economy-is-refuted-in-court-documents-1.5396454</w:t>
        </w:r>
      </w:hyperlink>
      <w:r w:rsidRPr="00E15481">
        <w:rPr>
          <w:rFonts w:cs="Times New Roman"/>
          <w:highlight w:val="white"/>
        </w:rPr>
        <w:t>.</w:t>
      </w:r>
    </w:p>
    <w:p w14:paraId="61A95225"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Ryan, G., &amp; Bernard, H. (2003). Techniques to identify themes. </w:t>
      </w:r>
      <w:r w:rsidRPr="00E15481">
        <w:rPr>
          <w:rFonts w:cs="Times New Roman"/>
          <w:i/>
          <w:highlight w:val="white"/>
        </w:rPr>
        <w:t>Field Methods, 15</w:t>
      </w:r>
      <w:r w:rsidRPr="00E15481">
        <w:rPr>
          <w:rFonts w:cs="Times New Roman"/>
          <w:highlight w:val="white"/>
        </w:rPr>
        <w:t>(1), 85–109.</w:t>
      </w:r>
    </w:p>
    <w:p w14:paraId="37C15246"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Sabel, C. F., &amp; Victor, D. G. (2017). Governing global problems under uncertainty: making bottom-up climate policy work. </w:t>
      </w:r>
      <w:r w:rsidRPr="00E15481">
        <w:rPr>
          <w:rFonts w:cs="Times New Roman"/>
          <w:i/>
          <w:highlight w:val="white"/>
        </w:rPr>
        <w:t>Climatic Change, 144</w:t>
      </w:r>
      <w:r w:rsidRPr="00E15481">
        <w:rPr>
          <w:rFonts w:cs="Times New Roman"/>
          <w:highlight w:val="white"/>
        </w:rPr>
        <w:t>(1), 15-27.</w:t>
      </w:r>
    </w:p>
    <w:p w14:paraId="0E7E1270"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Saraurer, A. (2019). </w:t>
      </w:r>
      <w:r w:rsidRPr="00C807A2">
        <w:rPr>
          <w:rFonts w:cs="Times New Roman"/>
          <w:i/>
          <w:iCs/>
          <w:highlight w:val="white"/>
        </w:rPr>
        <w:t xml:space="preserve">Does technological advancement really lead to industrial pollution reductions? A spatial-dynamic analysis of industrial firms in Canada. </w:t>
      </w:r>
      <w:r w:rsidRPr="00E15481">
        <w:rPr>
          <w:rFonts w:cs="Times New Roman"/>
          <w:highlight w:val="white"/>
        </w:rPr>
        <w:t xml:space="preserve">Retrieved from </w:t>
      </w:r>
      <w:hyperlink r:id="rId234">
        <w:r w:rsidRPr="00E15481">
          <w:rPr>
            <w:rFonts w:cs="Times New Roman"/>
            <w:color w:val="1155CC"/>
            <w:highlight w:val="white"/>
            <w:u w:val="single"/>
          </w:rPr>
          <w:t>https://era.library.ualberta.ca/items/f52b2cd8-da91-49d3-9957-55c4ec8ae69c</w:t>
        </w:r>
      </w:hyperlink>
      <w:r w:rsidRPr="00E15481">
        <w:rPr>
          <w:rFonts w:cs="Times New Roman"/>
          <w:highlight w:val="white"/>
        </w:rPr>
        <w:t xml:space="preserve">. </w:t>
      </w:r>
    </w:p>
    <w:p w14:paraId="7D26F4E3" w14:textId="51821E19" w:rsidR="005F5AD9" w:rsidRDefault="005F5AD9" w:rsidP="006210AC">
      <w:pPr>
        <w:spacing w:line="240" w:lineRule="auto"/>
        <w:ind w:left="566" w:hanging="566"/>
        <w:rPr>
          <w:rFonts w:cs="Times New Roman"/>
          <w:highlight w:val="white"/>
        </w:rPr>
      </w:pPr>
      <w:r>
        <w:rPr>
          <w:rFonts w:cs="Times New Roman"/>
          <w:highlight w:val="white"/>
        </w:rPr>
        <w:t xml:space="preserve">Sawyer, D. and Stiebert, S. (2017). </w:t>
      </w:r>
      <w:r w:rsidRPr="00E51B14">
        <w:rPr>
          <w:rFonts w:cs="Times New Roman"/>
          <w:i/>
          <w:iCs/>
          <w:highlight w:val="white"/>
        </w:rPr>
        <w:t>Output-based pricing: Theory and practice in the Canadian context.</w:t>
      </w:r>
      <w:r>
        <w:rPr>
          <w:rFonts w:cs="Times New Roman"/>
          <w:highlight w:val="white"/>
        </w:rPr>
        <w:t xml:space="preserve"> Retrieved from </w:t>
      </w:r>
      <w:r w:rsidR="00AF0E41" w:rsidRPr="00AF0E41">
        <w:rPr>
          <w:rFonts w:cs="Times New Roman"/>
        </w:rPr>
        <w:t>https://ecofiscal.ca/reports/output-based-pricing-theory-practice-canadian-context/</w:t>
      </w:r>
      <w:r w:rsidR="00AF0E41">
        <w:rPr>
          <w:rFonts w:cs="Times New Roman"/>
        </w:rPr>
        <w:t>.</w:t>
      </w:r>
    </w:p>
    <w:p w14:paraId="1595FF59" w14:textId="0B4BFC9E"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Schneider, F., Kollman, A., and Reichl, J. (2015). Introduction, in Schneider, F. Kollman, A., and Reichl, J. (Eds.). Political economy and instruments of environmental politics. </w:t>
      </w:r>
    </w:p>
    <w:p w14:paraId="3671B6B3"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Statistics Canada (2009). </w:t>
      </w:r>
      <w:r w:rsidRPr="00E15481">
        <w:rPr>
          <w:rFonts w:cs="Times New Roman"/>
          <w:i/>
          <w:highlight w:val="white"/>
        </w:rPr>
        <w:t>Gross domestic product (GDP), Canada and jurisdictions, 1990, 1995, and 1999 to 2008.</w:t>
      </w:r>
      <w:r w:rsidRPr="00E15481">
        <w:rPr>
          <w:rFonts w:cs="Times New Roman"/>
          <w:highlight w:val="white"/>
        </w:rPr>
        <w:t xml:space="preserve"> Accessed on December 29, 2020 from </w:t>
      </w:r>
      <w:hyperlink r:id="rId235">
        <w:r w:rsidRPr="00E15481">
          <w:rPr>
            <w:rFonts w:cs="Times New Roman"/>
            <w:color w:val="1155CC"/>
            <w:highlight w:val="white"/>
            <w:u w:val="single"/>
          </w:rPr>
          <w:t>https://www150.statcan.gc.ca/n1/pub/81-582-x/2009003/tbl/f.1.1-eng.htm</w:t>
        </w:r>
      </w:hyperlink>
      <w:r w:rsidRPr="00E15481">
        <w:rPr>
          <w:rFonts w:cs="Times New Roman"/>
          <w:highlight w:val="white"/>
        </w:rPr>
        <w:t>.</w:t>
      </w:r>
    </w:p>
    <w:p w14:paraId="437AC1CD"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Statistics Canada (2020). </w:t>
      </w:r>
      <w:r w:rsidRPr="00E15481">
        <w:rPr>
          <w:rFonts w:cs="Times New Roman"/>
          <w:i/>
          <w:highlight w:val="white"/>
        </w:rPr>
        <w:t>Annual demographic estimates: Canada, provinces and territories</w:t>
      </w:r>
      <w:r w:rsidRPr="00E15481">
        <w:rPr>
          <w:rFonts w:cs="Times New Roman"/>
          <w:highlight w:val="white"/>
        </w:rPr>
        <w:t xml:space="preserve">. Accessed on December 29, 2020 from </w:t>
      </w:r>
      <w:hyperlink r:id="rId236">
        <w:r w:rsidRPr="00E15481">
          <w:rPr>
            <w:rFonts w:cs="Times New Roman"/>
            <w:color w:val="1155CC"/>
            <w:highlight w:val="white"/>
            <w:u w:val="single"/>
          </w:rPr>
          <w:t>https://www23.statcan.gc.ca/imdb/p2SV.pl?Function=getSurvey&amp;SDDS=3604</w:t>
        </w:r>
      </w:hyperlink>
      <w:r w:rsidRPr="00E15481">
        <w:rPr>
          <w:rFonts w:cs="Times New Roman"/>
          <w:highlight w:val="white"/>
        </w:rPr>
        <w:t>.</w:t>
      </w:r>
    </w:p>
    <w:p w14:paraId="5769A7F8"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Stoddart, C., McCurdy, P., Slawinski, N., Collins, C. (2020). Envisioning energy futures in the North Atlantic oil industry: Avoidance, persistence, and transformation as responses to climate change. </w:t>
      </w:r>
      <w:r w:rsidRPr="00E15481">
        <w:rPr>
          <w:rFonts w:cs="Times New Roman"/>
          <w:i/>
          <w:highlight w:val="white"/>
        </w:rPr>
        <w:t>Energy Research &amp; Social Science, 69</w:t>
      </w:r>
      <w:r w:rsidRPr="00E15481">
        <w:rPr>
          <w:rFonts w:cs="Times New Roman"/>
          <w:highlight w:val="white"/>
        </w:rPr>
        <w:t xml:space="preserve">. </w:t>
      </w:r>
      <w:hyperlink r:id="rId237">
        <w:r w:rsidRPr="00E15481">
          <w:rPr>
            <w:rFonts w:cs="Times New Roman"/>
            <w:color w:val="1155CC"/>
            <w:highlight w:val="white"/>
            <w:u w:val="single"/>
          </w:rPr>
          <w:t>https://doi.org/10.1016/j.erss.2020.101662</w:t>
        </w:r>
      </w:hyperlink>
      <w:r w:rsidRPr="00E15481">
        <w:rPr>
          <w:rFonts w:cs="Times New Roman"/>
          <w:highlight w:val="white"/>
        </w:rPr>
        <w:t xml:space="preserve">. </w:t>
      </w:r>
    </w:p>
    <w:p w14:paraId="03D404C2" w14:textId="65C1EDF1" w:rsidR="007A023A" w:rsidRDefault="007A023A" w:rsidP="006210AC">
      <w:pPr>
        <w:spacing w:line="240" w:lineRule="auto"/>
        <w:ind w:left="566" w:hanging="566"/>
        <w:rPr>
          <w:rFonts w:cs="Times New Roman"/>
          <w:highlight w:val="white"/>
        </w:rPr>
      </w:pPr>
      <w:r>
        <w:rPr>
          <w:rFonts w:cs="Times New Roman"/>
          <w:highlight w:val="white"/>
        </w:rPr>
        <w:t>Strauch, Carter, and Homer-Dixon (2020).</w:t>
      </w:r>
      <w:r w:rsidR="002104C1" w:rsidRPr="002104C1">
        <w:t xml:space="preserve"> </w:t>
      </w:r>
      <w:r w:rsidR="002104C1" w:rsidRPr="002104C1">
        <w:rPr>
          <w:rFonts w:cs="Times New Roman"/>
        </w:rPr>
        <w:t>However the pandemic unfolds, it’s time for oil use to peak—and society to prepare for the fallout</w:t>
      </w:r>
      <w:r w:rsidR="002104C1">
        <w:rPr>
          <w:rFonts w:cs="Times New Roman"/>
        </w:rPr>
        <w:t>.</w:t>
      </w:r>
      <w:r w:rsidR="00643EFF">
        <w:rPr>
          <w:rFonts w:cs="Times New Roman"/>
        </w:rPr>
        <w:t xml:space="preserve"> </w:t>
      </w:r>
      <w:r w:rsidR="00643EFF" w:rsidRPr="00C80833">
        <w:rPr>
          <w:rFonts w:cs="Times New Roman"/>
          <w:i/>
          <w:iCs/>
        </w:rPr>
        <w:t>Bulletin of the Atomic Scientists 76</w:t>
      </w:r>
      <w:r w:rsidR="00643EFF">
        <w:rPr>
          <w:rFonts w:cs="Times New Roman"/>
        </w:rPr>
        <w:t>(</w:t>
      </w:r>
      <w:r w:rsidR="00C80833">
        <w:rPr>
          <w:rFonts w:cs="Times New Roman"/>
        </w:rPr>
        <w:t>5).</w:t>
      </w:r>
      <w:r>
        <w:rPr>
          <w:rFonts w:cs="Times New Roman"/>
          <w:highlight w:val="white"/>
        </w:rPr>
        <w:t xml:space="preserve"> Retrieved from </w:t>
      </w:r>
      <w:hyperlink r:id="rId238" w:history="1">
        <w:r w:rsidR="00C807A2" w:rsidRPr="009111DC">
          <w:rPr>
            <w:rStyle w:val="Hyperlink"/>
            <w:rFonts w:cs="Times New Roman"/>
          </w:rPr>
          <w:t>https://www.tandfonline.com/doi/full/10.1080/00963402.2020.1806577</w:t>
        </w:r>
      </w:hyperlink>
      <w:r>
        <w:rPr>
          <w:rFonts w:cs="Times New Roman"/>
        </w:rPr>
        <w:t>.</w:t>
      </w:r>
      <w:r w:rsidR="00C807A2">
        <w:rPr>
          <w:rFonts w:cs="Times New Roman"/>
        </w:rPr>
        <w:t xml:space="preserve"> </w:t>
      </w:r>
      <w:r>
        <w:rPr>
          <w:rFonts w:cs="Times New Roman"/>
        </w:rPr>
        <w:t xml:space="preserve"> </w:t>
      </w:r>
    </w:p>
    <w:p w14:paraId="0B5DAE69" w14:textId="450EBF9C"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Southwick, Varcoe (2017). </w:t>
      </w:r>
      <w:r w:rsidR="00C80833" w:rsidRPr="00C80833">
        <w:rPr>
          <w:rFonts w:cs="Times New Roman"/>
        </w:rPr>
        <w:t>Exclusive: Carbon tax overhaul will cost Alberta's big industry $1.2B by 2020</w:t>
      </w:r>
      <w:r w:rsidR="00C80833">
        <w:rPr>
          <w:rFonts w:cs="Times New Roman"/>
        </w:rPr>
        <w:t xml:space="preserve">. </w:t>
      </w:r>
      <w:r w:rsidR="00C80833" w:rsidRPr="00C80833">
        <w:rPr>
          <w:rFonts w:cs="Times New Roman"/>
          <w:i/>
          <w:iCs/>
        </w:rPr>
        <w:t>Calgary Herald.</w:t>
      </w:r>
      <w:r w:rsidR="00C80833">
        <w:rPr>
          <w:rFonts w:cs="Times New Roman"/>
        </w:rPr>
        <w:t xml:space="preserve"> </w:t>
      </w:r>
      <w:r w:rsidRPr="00E15481">
        <w:rPr>
          <w:rFonts w:cs="Times New Roman"/>
          <w:highlight w:val="white"/>
        </w:rPr>
        <w:t xml:space="preserve">Retrieved from </w:t>
      </w:r>
      <w:hyperlink r:id="rId239">
        <w:r w:rsidRPr="00E15481">
          <w:rPr>
            <w:rFonts w:cs="Times New Roman"/>
            <w:color w:val="1155CC"/>
            <w:highlight w:val="white"/>
            <w:u w:val="single"/>
          </w:rPr>
          <w:t>https://calgaryherald.com/business/energy/overhauled-carbon-tax-will-cost-big-industry-1-2b-by-2020</w:t>
        </w:r>
      </w:hyperlink>
      <w:r w:rsidRPr="00E15481">
        <w:rPr>
          <w:rFonts w:cs="Times New Roman"/>
          <w:highlight w:val="white"/>
        </w:rPr>
        <w:t xml:space="preserve">. </w:t>
      </w:r>
    </w:p>
    <w:p w14:paraId="23F8B967"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Supreme Court of Canada (2020). Case in brief: References re Greenhouse Gas Pollution Pricing Act. Retrieved from: </w:t>
      </w:r>
      <w:hyperlink r:id="rId240">
        <w:r w:rsidRPr="00E15481">
          <w:rPr>
            <w:rFonts w:cs="Times New Roman"/>
            <w:color w:val="1155CC"/>
            <w:highlight w:val="white"/>
            <w:u w:val="single"/>
          </w:rPr>
          <w:t>https://www.scc-csc.ca/case-dossier/cb/2021/38663-38781-39116-eng.aspx</w:t>
        </w:r>
      </w:hyperlink>
      <w:r w:rsidRPr="00E15481">
        <w:rPr>
          <w:rFonts w:cs="Times New Roman"/>
          <w:highlight w:val="white"/>
        </w:rPr>
        <w:t xml:space="preserve">. </w:t>
      </w:r>
    </w:p>
    <w:p w14:paraId="0A98AD12" w14:textId="0289A119" w:rsidR="004547FC" w:rsidRDefault="004547FC" w:rsidP="006210AC">
      <w:pPr>
        <w:spacing w:line="240" w:lineRule="auto"/>
        <w:ind w:left="566" w:hanging="566"/>
        <w:rPr>
          <w:rFonts w:cs="Times New Roman"/>
        </w:rPr>
      </w:pPr>
      <w:r w:rsidRPr="004547FC">
        <w:rPr>
          <w:rFonts w:cs="Times New Roman"/>
        </w:rPr>
        <w:t>Swanson, D., &amp; Pintér, L. (2007). Governance structures for national sustainable development strategies.</w:t>
      </w:r>
      <w:r>
        <w:rPr>
          <w:rFonts w:cs="Times New Roman"/>
        </w:rPr>
        <w:t xml:space="preserve"> Retrieved from </w:t>
      </w:r>
      <w:hyperlink r:id="rId241" w:history="1">
        <w:r w:rsidR="00473ADE" w:rsidRPr="009111DC">
          <w:rPr>
            <w:rStyle w:val="Hyperlink"/>
            <w:rFonts w:cs="Times New Roman"/>
          </w:rPr>
          <w:t>https://www.oecd-ilibrary.org/environment/institutionalising-sustainable-development/governance-structures-for-national-sustainable-development-strategies_9789264019096-7-en</w:t>
        </w:r>
      </w:hyperlink>
      <w:r>
        <w:rPr>
          <w:rFonts w:cs="Times New Roman"/>
        </w:rPr>
        <w:t>.</w:t>
      </w:r>
      <w:r w:rsidR="00473ADE">
        <w:rPr>
          <w:rFonts w:cs="Times New Roman"/>
        </w:rPr>
        <w:t xml:space="preserve"> </w:t>
      </w:r>
      <w:r>
        <w:rPr>
          <w:rFonts w:cs="Times New Roman"/>
        </w:rPr>
        <w:t xml:space="preserve"> </w:t>
      </w:r>
    </w:p>
    <w:p w14:paraId="17ED744B" w14:textId="779A0A3E"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Tasker, J. P. (2018). </w:t>
      </w:r>
      <w:r w:rsidR="00701723" w:rsidRPr="00701723">
        <w:rPr>
          <w:rFonts w:cs="Times New Roman"/>
        </w:rPr>
        <w:t>Graham Thomson: NDP's open government closes door on mandate letters</w:t>
      </w:r>
      <w:r w:rsidR="00701723">
        <w:rPr>
          <w:rFonts w:cs="Times New Roman"/>
        </w:rPr>
        <w:t xml:space="preserve">. </w:t>
      </w:r>
      <w:r w:rsidR="00701723" w:rsidRPr="00701723">
        <w:rPr>
          <w:rFonts w:cs="Times New Roman"/>
          <w:i/>
          <w:iCs/>
        </w:rPr>
        <w:t>Edmonton Journal.</w:t>
      </w:r>
      <w:r w:rsidR="00701723">
        <w:rPr>
          <w:rFonts w:cs="Times New Roman"/>
        </w:rPr>
        <w:t xml:space="preserve"> </w:t>
      </w:r>
      <w:r w:rsidRPr="00E15481">
        <w:rPr>
          <w:rFonts w:cs="Times New Roman"/>
          <w:highlight w:val="white"/>
        </w:rPr>
        <w:t xml:space="preserve">Retrieved from </w:t>
      </w:r>
      <w:hyperlink r:id="rId242">
        <w:r w:rsidRPr="00E15481">
          <w:rPr>
            <w:rFonts w:cs="Times New Roman"/>
            <w:color w:val="1155CC"/>
            <w:highlight w:val="white"/>
            <w:u w:val="single"/>
          </w:rPr>
          <w:t>https://www.cbc.ca/news/politics/trans-mountain-federal-court-appeals-1.4804495</w:t>
        </w:r>
      </w:hyperlink>
      <w:r w:rsidRPr="00E15481">
        <w:rPr>
          <w:rFonts w:cs="Times New Roman"/>
          <w:highlight w:val="white"/>
        </w:rPr>
        <w:t xml:space="preserve">. </w:t>
      </w:r>
    </w:p>
    <w:p w14:paraId="0B932CDA" w14:textId="77777777" w:rsidR="00035022" w:rsidRPr="00E15481" w:rsidRDefault="00D44B22" w:rsidP="006210AC">
      <w:pPr>
        <w:spacing w:line="240" w:lineRule="auto"/>
        <w:ind w:left="566" w:hanging="566"/>
        <w:rPr>
          <w:rFonts w:cs="Times New Roman"/>
          <w:highlight w:val="white"/>
        </w:rPr>
      </w:pPr>
      <w:r w:rsidRPr="00E15481">
        <w:rPr>
          <w:rFonts w:cs="Times New Roman"/>
          <w:highlight w:val="white"/>
        </w:rPr>
        <w:t xml:space="preserve">Teck Resources Ltd. (2020, February 23). </w:t>
      </w:r>
      <w:r w:rsidRPr="00473ADE">
        <w:rPr>
          <w:rFonts w:cs="Times New Roman"/>
          <w:i/>
          <w:iCs/>
          <w:highlight w:val="white"/>
        </w:rPr>
        <w:t xml:space="preserve">Teck Withdraws Regulatory Application for Frontier Project. </w:t>
      </w:r>
      <w:r w:rsidRPr="00E15481">
        <w:rPr>
          <w:rFonts w:cs="Times New Roman"/>
          <w:highlight w:val="white"/>
        </w:rPr>
        <w:t xml:space="preserve">Retrieved from </w:t>
      </w:r>
      <w:hyperlink r:id="rId243">
        <w:r w:rsidRPr="00E15481">
          <w:rPr>
            <w:rFonts w:cs="Times New Roman"/>
            <w:color w:val="1155CC"/>
            <w:highlight w:val="white"/>
            <w:u w:val="single"/>
          </w:rPr>
          <w:t>https://www.teck.com/news/news-releases/2020/teck-withdraws-regulatory-application-for-frontier-project</w:t>
        </w:r>
      </w:hyperlink>
      <w:r w:rsidRPr="00E15481">
        <w:rPr>
          <w:rFonts w:cs="Times New Roman"/>
          <w:highlight w:val="white"/>
        </w:rPr>
        <w:t xml:space="preserve">. </w:t>
      </w:r>
    </w:p>
    <w:p w14:paraId="282C653D" w14:textId="77777777"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 xml:space="preserve">TD Economics. (2016). </w:t>
      </w:r>
      <w:r w:rsidRPr="00473ADE">
        <w:rPr>
          <w:rFonts w:cs="Times New Roman"/>
          <w:i/>
          <w:iCs/>
          <w:highlight w:val="white"/>
        </w:rPr>
        <w:t>Alberta’s recession not quite like the others.</w:t>
      </w:r>
      <w:r w:rsidRPr="00E15481">
        <w:rPr>
          <w:rFonts w:cs="Times New Roman"/>
          <w:highlight w:val="white"/>
        </w:rPr>
        <w:t xml:space="preserve"> Retrieved from </w:t>
      </w:r>
      <w:hyperlink r:id="rId244">
        <w:r w:rsidRPr="00E15481">
          <w:rPr>
            <w:rFonts w:cs="Times New Roman"/>
            <w:color w:val="1155CC"/>
            <w:highlight w:val="white"/>
            <w:u w:val="single"/>
          </w:rPr>
          <w:t>https://economics.td.com/albertas-recession-not-like-others</w:t>
        </w:r>
      </w:hyperlink>
      <w:r w:rsidRPr="00E15481">
        <w:rPr>
          <w:rFonts w:cs="Times New Roman"/>
          <w:highlight w:val="white"/>
        </w:rPr>
        <w:t xml:space="preserve">. </w:t>
      </w:r>
    </w:p>
    <w:p w14:paraId="4A3497EC" w14:textId="3D8EED7B"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lastRenderedPageBreak/>
        <w:t xml:space="preserve">Thomson, G. (2016). Retrieved from </w:t>
      </w:r>
      <w:hyperlink r:id="rId245">
        <w:r w:rsidRPr="00E15481">
          <w:rPr>
            <w:rFonts w:cs="Times New Roman"/>
            <w:color w:val="1155CC"/>
            <w:highlight w:val="white"/>
            <w:u w:val="single"/>
          </w:rPr>
          <w:t>https://edmontonjournal.com/news/politics/graham-thomson-ndps-open-government-closes-door-on-mandate-letters</w:t>
        </w:r>
      </w:hyperlink>
      <w:r w:rsidRPr="00E15481">
        <w:rPr>
          <w:rFonts w:cs="Times New Roman"/>
          <w:highlight w:val="white"/>
        </w:rPr>
        <w:t xml:space="preserve">. </w:t>
      </w:r>
    </w:p>
    <w:p w14:paraId="5EB50C81" w14:textId="77777777"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 xml:space="preserve">Thomson, G. (2017). Retrieved from </w:t>
      </w:r>
      <w:hyperlink r:id="rId246">
        <w:r w:rsidRPr="00E15481">
          <w:rPr>
            <w:rFonts w:cs="Times New Roman"/>
            <w:color w:val="1155CC"/>
            <w:highlight w:val="white"/>
            <w:u w:val="single"/>
          </w:rPr>
          <w:t>https://calgaryherald.com/opinion/columnists/thomson-even-carbon-tax-proponents-are-finding-fault-with-ndps-new-levy</w:t>
        </w:r>
      </w:hyperlink>
      <w:r w:rsidRPr="00E15481">
        <w:rPr>
          <w:rFonts w:cs="Times New Roman"/>
          <w:highlight w:val="white"/>
        </w:rPr>
        <w:t xml:space="preserve">. </w:t>
      </w:r>
    </w:p>
    <w:p w14:paraId="557CF278" w14:textId="1110516D" w:rsidR="00023484" w:rsidRDefault="00023484" w:rsidP="006210AC">
      <w:pPr>
        <w:pBdr>
          <w:top w:val="nil"/>
          <w:left w:val="nil"/>
          <w:bottom w:val="nil"/>
          <w:right w:val="nil"/>
          <w:between w:val="nil"/>
        </w:pBdr>
        <w:spacing w:line="240" w:lineRule="auto"/>
        <w:ind w:left="566" w:hanging="566"/>
        <w:rPr>
          <w:rFonts w:cs="Times New Roman"/>
          <w:highlight w:val="white"/>
        </w:rPr>
      </w:pPr>
      <w:r>
        <w:rPr>
          <w:rFonts w:cs="Times New Roman"/>
          <w:highlight w:val="white"/>
        </w:rPr>
        <w:t>Tombe, T. and Winters, J. (201</w:t>
      </w:r>
      <w:r w:rsidR="009B0963">
        <w:rPr>
          <w:rFonts w:cs="Times New Roman"/>
          <w:highlight w:val="white"/>
        </w:rPr>
        <w:t xml:space="preserve">9). Distribution of net carbon tax costs for Alberta families in 2018. Retrieved from </w:t>
      </w:r>
      <w:hyperlink r:id="rId247" w:history="1">
        <w:r w:rsidR="00DD3B19" w:rsidRPr="009111DC">
          <w:rPr>
            <w:rStyle w:val="Hyperlink"/>
            <w:rFonts w:cs="Times New Roman"/>
          </w:rPr>
          <w:t>https://t.co/UmDuMe6SYd</w:t>
        </w:r>
      </w:hyperlink>
      <w:r w:rsidR="009B0963">
        <w:rPr>
          <w:rFonts w:cs="Times New Roman"/>
        </w:rPr>
        <w:t>.</w:t>
      </w:r>
      <w:r w:rsidR="00DD3B19">
        <w:rPr>
          <w:rFonts w:cs="Times New Roman"/>
        </w:rPr>
        <w:t xml:space="preserve"> </w:t>
      </w:r>
      <w:r w:rsidR="009B0963">
        <w:rPr>
          <w:rFonts w:cs="Times New Roman"/>
        </w:rPr>
        <w:t xml:space="preserve"> </w:t>
      </w:r>
    </w:p>
    <w:p w14:paraId="62AD8D8C" w14:textId="5F337E30"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 xml:space="preserve">Tombe, T. (2019). Retrieved from </w:t>
      </w:r>
      <w:hyperlink r:id="rId248">
        <w:r w:rsidRPr="00E15481">
          <w:rPr>
            <w:rFonts w:cs="Times New Roman"/>
            <w:color w:val="1155CC"/>
            <w:highlight w:val="white"/>
            <w:u w:val="single"/>
          </w:rPr>
          <w:t>https://www.cbc.ca/news/canada/calgary/alberta-wages-recession-tombe-1.5229086</w:t>
        </w:r>
      </w:hyperlink>
      <w:r w:rsidRPr="00E15481">
        <w:rPr>
          <w:rFonts w:cs="Times New Roman"/>
          <w:highlight w:val="white"/>
        </w:rPr>
        <w:t xml:space="preserve">. </w:t>
      </w:r>
    </w:p>
    <w:p w14:paraId="371C2826" w14:textId="77777777"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 xml:space="preserve">Tombe, T., &amp; Rivers, N. (2017, Jan 09). The cost of carbon pricing. Maclean's, Retrieved from </w:t>
      </w:r>
      <w:hyperlink r:id="rId249">
        <w:r w:rsidRPr="00E15481">
          <w:rPr>
            <w:rFonts w:cs="Times New Roman"/>
            <w:color w:val="1155CC"/>
            <w:highlight w:val="white"/>
            <w:u w:val="single"/>
          </w:rPr>
          <w:t>https://ezproxy.royalroads.ca/login?url=https://www-proquest-com.ezproxy.royalroads.ca/magazines/cost-carbon-pricing/docview/1859901419/se-2?accountid=8056</w:t>
        </w:r>
      </w:hyperlink>
      <w:r w:rsidRPr="00E15481">
        <w:rPr>
          <w:rFonts w:cs="Times New Roman"/>
          <w:highlight w:val="white"/>
        </w:rPr>
        <w:t xml:space="preserve">. </w:t>
      </w:r>
    </w:p>
    <w:p w14:paraId="348D205E" w14:textId="65C5FCA8" w:rsidR="00725373" w:rsidRDefault="00725373" w:rsidP="006210AC">
      <w:pPr>
        <w:pBdr>
          <w:top w:val="nil"/>
          <w:left w:val="nil"/>
          <w:bottom w:val="nil"/>
          <w:right w:val="nil"/>
          <w:between w:val="nil"/>
        </w:pBdr>
        <w:spacing w:line="240" w:lineRule="auto"/>
        <w:ind w:left="566" w:hanging="566"/>
        <w:rPr>
          <w:rFonts w:cs="Times New Roman"/>
          <w:highlight w:val="white"/>
        </w:rPr>
      </w:pPr>
      <w:r>
        <w:rPr>
          <w:rFonts w:cs="Times New Roman"/>
          <w:highlight w:val="white"/>
        </w:rPr>
        <w:t xml:space="preserve">Turner, C. (2020). </w:t>
      </w:r>
      <w:r w:rsidRPr="00725373">
        <w:rPr>
          <w:rFonts w:cs="Times New Roman"/>
        </w:rPr>
        <w:t>Jim Prentice tried to warn Alberta. Now it’s finally time to look in the mirror</w:t>
      </w:r>
      <w:r>
        <w:rPr>
          <w:rFonts w:cs="Times New Roman"/>
        </w:rPr>
        <w:t xml:space="preserve">. </w:t>
      </w:r>
      <w:r w:rsidR="00CA48AA" w:rsidRPr="00CA48AA">
        <w:rPr>
          <w:rFonts w:cs="Times New Roman"/>
          <w:i/>
          <w:iCs/>
        </w:rPr>
        <w:t>Globe &amp; Mail.</w:t>
      </w:r>
      <w:r w:rsidR="00CA48AA">
        <w:rPr>
          <w:rFonts w:cs="Times New Roman"/>
        </w:rPr>
        <w:t xml:space="preserve"> </w:t>
      </w:r>
      <w:r>
        <w:rPr>
          <w:rFonts w:cs="Times New Roman"/>
        </w:rPr>
        <w:t xml:space="preserve">Retrieved from </w:t>
      </w:r>
      <w:hyperlink r:id="rId250" w:history="1">
        <w:r w:rsidR="00CA48AA" w:rsidRPr="009111DC">
          <w:rPr>
            <w:rStyle w:val="Hyperlink"/>
            <w:rFonts w:cs="Times New Roman"/>
          </w:rPr>
          <w:t>https://www.theglobeandmail.com/opinion/article-jim-prentice-tried-to-warn-alberta-now-its-finally-time-to-look-in/</w:t>
        </w:r>
      </w:hyperlink>
      <w:r>
        <w:rPr>
          <w:rFonts w:cs="Times New Roman"/>
        </w:rPr>
        <w:t>.</w:t>
      </w:r>
      <w:r w:rsidR="00CA48AA">
        <w:rPr>
          <w:rFonts w:cs="Times New Roman"/>
        </w:rPr>
        <w:t xml:space="preserve"> </w:t>
      </w:r>
      <w:r>
        <w:rPr>
          <w:rFonts w:cs="Times New Roman"/>
        </w:rPr>
        <w:t xml:space="preserve"> </w:t>
      </w:r>
    </w:p>
    <w:p w14:paraId="4E3D100C" w14:textId="7FDA3925"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 xml:space="preserve">United Nations Framework Convention on Climate Change. (2017). </w:t>
      </w:r>
      <w:r w:rsidRPr="00E15481">
        <w:rPr>
          <w:rFonts w:cs="Times New Roman"/>
          <w:i/>
          <w:highlight w:val="white"/>
        </w:rPr>
        <w:t>Canada’s First Nationally Determined Contribution</w:t>
      </w:r>
      <w:r w:rsidRPr="00E15481">
        <w:rPr>
          <w:rFonts w:cs="Times New Roman"/>
          <w:highlight w:val="white"/>
        </w:rPr>
        <w:t xml:space="preserve">. Retrieved from </w:t>
      </w:r>
      <w:hyperlink r:id="rId251" w:history="1">
        <w:r w:rsidR="00CA48AA" w:rsidRPr="009111DC">
          <w:rPr>
            <w:rStyle w:val="Hyperlink"/>
            <w:rFonts w:cs="Times New Roman"/>
            <w:highlight w:val="white"/>
          </w:rPr>
          <w:t>https://www4.unfccc.int/sites/ndcstaging/PublishedDocuments/Canada%20First/INDC%20-%20Canada%20-%20English.pdf</w:t>
        </w:r>
      </w:hyperlink>
      <w:r w:rsidRPr="00E15481">
        <w:rPr>
          <w:rFonts w:cs="Times New Roman"/>
          <w:highlight w:val="white"/>
        </w:rPr>
        <w:t>.</w:t>
      </w:r>
      <w:r w:rsidR="00CA48AA">
        <w:rPr>
          <w:rFonts w:cs="Times New Roman"/>
          <w:highlight w:val="white"/>
        </w:rPr>
        <w:t xml:space="preserve"> </w:t>
      </w:r>
    </w:p>
    <w:p w14:paraId="179D78D3" w14:textId="77777777"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 xml:space="preserve">Varcoe, C. and Southwick, R. (2017). Government report warns carbon tax, methane rules will slam oil and gas sector: Opposition. </w:t>
      </w:r>
      <w:r w:rsidRPr="00E15481">
        <w:rPr>
          <w:rFonts w:cs="Times New Roman"/>
          <w:i/>
          <w:highlight w:val="white"/>
        </w:rPr>
        <w:t>Calgary Herald.</w:t>
      </w:r>
      <w:r w:rsidRPr="00E15481">
        <w:rPr>
          <w:rFonts w:cs="Times New Roman"/>
          <w:highlight w:val="white"/>
        </w:rPr>
        <w:t xml:space="preserve"> Retrieved from </w:t>
      </w:r>
      <w:hyperlink r:id="rId252">
        <w:r w:rsidRPr="00E15481">
          <w:rPr>
            <w:rFonts w:cs="Times New Roman"/>
            <w:color w:val="1155CC"/>
            <w:highlight w:val="white"/>
            <w:u w:val="single"/>
          </w:rPr>
          <w:t>https://calgaryherald.com/business/energy/internal-report-warns-of-job-losses-and-big-costs-opposition-says</w:t>
        </w:r>
      </w:hyperlink>
      <w:r w:rsidRPr="00E15481">
        <w:rPr>
          <w:rFonts w:cs="Times New Roman"/>
          <w:highlight w:val="white"/>
        </w:rPr>
        <w:t xml:space="preserve">. </w:t>
      </w:r>
    </w:p>
    <w:p w14:paraId="0F30EFAD" w14:textId="77777777"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8C193E">
        <w:rPr>
          <w:rFonts w:cs="Times New Roman"/>
          <w:highlight w:val="white"/>
          <w:lang w:val="es-ES"/>
        </w:rPr>
        <w:t xml:space="preserve">Van der Ven, H., Bernstein, S., &amp; Hoffmann, M. (2017). </w:t>
      </w:r>
      <w:r w:rsidRPr="00E15481">
        <w:rPr>
          <w:rFonts w:cs="Times New Roman"/>
          <w:highlight w:val="white"/>
        </w:rPr>
        <w:t xml:space="preserve">Valuing the contributions of nonstate and subnational actors to climate governance. </w:t>
      </w:r>
      <w:r w:rsidRPr="00E15481">
        <w:rPr>
          <w:rFonts w:cs="Times New Roman"/>
          <w:i/>
          <w:highlight w:val="white"/>
        </w:rPr>
        <w:t>Global Environmental Politics, 17</w:t>
      </w:r>
      <w:r w:rsidRPr="00E15481">
        <w:rPr>
          <w:rFonts w:cs="Times New Roman"/>
          <w:highlight w:val="white"/>
        </w:rPr>
        <w:t xml:space="preserve">(1), 1-20. </w:t>
      </w:r>
      <w:hyperlink r:id="rId253">
        <w:r w:rsidRPr="00E15481">
          <w:rPr>
            <w:rFonts w:cs="Times New Roman"/>
            <w:color w:val="1155CC"/>
            <w:highlight w:val="white"/>
            <w:u w:val="single"/>
          </w:rPr>
          <w:t>https://doi.org/10.1162/GLEP_a_00387</w:t>
        </w:r>
      </w:hyperlink>
      <w:r w:rsidRPr="00E15481">
        <w:rPr>
          <w:rFonts w:cs="Times New Roman"/>
          <w:highlight w:val="white"/>
        </w:rPr>
        <w:t>.</w:t>
      </w:r>
    </w:p>
    <w:p w14:paraId="63677C17" w14:textId="77777777"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 xml:space="preserve">Vogt‐Schilb, A. and Hallegatte, S. (2017). Climate policies and nationally determined contributions: reconciling the needed ambition with the political economy. </w:t>
      </w:r>
      <w:r w:rsidRPr="00E15481">
        <w:rPr>
          <w:rFonts w:cs="Times New Roman"/>
          <w:i/>
          <w:highlight w:val="white"/>
        </w:rPr>
        <w:t>Wiley Interdisciplinary Reviews: Energy and Environment 6</w:t>
      </w:r>
      <w:r w:rsidRPr="00E15481">
        <w:rPr>
          <w:rFonts w:cs="Times New Roman"/>
          <w:highlight w:val="white"/>
        </w:rPr>
        <w:t xml:space="preserve">(6): e256. </w:t>
      </w:r>
      <w:hyperlink r:id="rId254">
        <w:r w:rsidRPr="00E15481">
          <w:rPr>
            <w:rFonts w:cs="Times New Roman"/>
            <w:color w:val="1155CC"/>
            <w:highlight w:val="white"/>
            <w:u w:val="single"/>
          </w:rPr>
          <w:t>https://doi-org.ezproxy.royalroads.ca/10.1002/wene.256</w:t>
        </w:r>
      </w:hyperlink>
      <w:r w:rsidRPr="00E15481">
        <w:rPr>
          <w:rFonts w:cs="Times New Roman"/>
          <w:highlight w:val="white"/>
        </w:rPr>
        <w:t>.</w:t>
      </w:r>
    </w:p>
    <w:p w14:paraId="773E7105" w14:textId="258AAF94" w:rsidR="000522E5" w:rsidRDefault="000522E5" w:rsidP="006210AC">
      <w:pPr>
        <w:pBdr>
          <w:top w:val="nil"/>
          <w:left w:val="nil"/>
          <w:bottom w:val="nil"/>
          <w:right w:val="nil"/>
          <w:between w:val="nil"/>
        </w:pBdr>
        <w:spacing w:line="240" w:lineRule="auto"/>
        <w:ind w:left="566" w:hanging="566"/>
        <w:rPr>
          <w:rFonts w:cs="Times New Roman"/>
          <w:highlight w:val="white"/>
        </w:rPr>
      </w:pPr>
      <w:r>
        <w:rPr>
          <w:rFonts w:cs="Times New Roman"/>
          <w:highlight w:val="white"/>
        </w:rPr>
        <w:t xml:space="preserve">Winter, J. and Dobson, S. (2016). Who is getting a carbon-tax rebate? Retrieved from </w:t>
      </w:r>
      <w:r w:rsidRPr="000522E5">
        <w:rPr>
          <w:rFonts w:cs="Times New Roman"/>
        </w:rPr>
        <w:t>https://papers.ssrn.com/sol3/papers.cfm?abstract_id=3079779</w:t>
      </w:r>
      <w:r>
        <w:rPr>
          <w:rFonts w:cs="Times New Roman"/>
        </w:rPr>
        <w:t xml:space="preserve">. </w:t>
      </w:r>
    </w:p>
    <w:p w14:paraId="07F5C730" w14:textId="2C46EBC7" w:rsidR="002B3B50" w:rsidRDefault="002B3B50" w:rsidP="006210AC">
      <w:pPr>
        <w:pBdr>
          <w:top w:val="nil"/>
          <w:left w:val="nil"/>
          <w:bottom w:val="nil"/>
          <w:right w:val="nil"/>
          <w:between w:val="nil"/>
        </w:pBdr>
        <w:spacing w:line="240" w:lineRule="auto"/>
        <w:ind w:left="566" w:hanging="566"/>
        <w:rPr>
          <w:rFonts w:cs="Times New Roman"/>
          <w:highlight w:val="white"/>
        </w:rPr>
      </w:pPr>
      <w:r>
        <w:rPr>
          <w:rFonts w:cs="Times New Roman"/>
          <w:highlight w:val="white"/>
        </w:rPr>
        <w:t xml:space="preserve">Winter, J., Dolter, </w:t>
      </w:r>
      <w:r w:rsidR="0060153D">
        <w:rPr>
          <w:rFonts w:cs="Times New Roman"/>
          <w:highlight w:val="white"/>
        </w:rPr>
        <w:t>B</w:t>
      </w:r>
      <w:r>
        <w:rPr>
          <w:rFonts w:cs="Times New Roman"/>
          <w:highlight w:val="white"/>
        </w:rPr>
        <w:t xml:space="preserve">., Fellows, </w:t>
      </w:r>
      <w:r w:rsidR="0060153D">
        <w:rPr>
          <w:rFonts w:cs="Times New Roman"/>
          <w:highlight w:val="white"/>
        </w:rPr>
        <w:t>K</w:t>
      </w:r>
      <w:r>
        <w:rPr>
          <w:rFonts w:cs="Times New Roman"/>
          <w:highlight w:val="white"/>
        </w:rPr>
        <w:t xml:space="preserve">. (2021). Carbon pricing costs for households and the progressivity of revenue recycling options in Canada. </w:t>
      </w:r>
      <w:r w:rsidRPr="00067F36">
        <w:rPr>
          <w:rFonts w:cs="Times New Roman"/>
          <w:i/>
          <w:iCs/>
          <w:highlight w:val="white"/>
        </w:rPr>
        <w:t>Smart Prosperity Institute. Clean Economy Working Papers.</w:t>
      </w:r>
      <w:r>
        <w:rPr>
          <w:rFonts w:cs="Times New Roman"/>
          <w:highlight w:val="white"/>
        </w:rPr>
        <w:t xml:space="preserve"> Retrieved from </w:t>
      </w:r>
      <w:hyperlink r:id="rId255" w:history="1">
        <w:r w:rsidRPr="002B0CF2">
          <w:rPr>
            <w:rStyle w:val="Hyperlink"/>
            <w:rFonts w:cs="Times New Roman"/>
          </w:rPr>
          <w:t>https://institute.smartprosperity.ca/node/3390</w:t>
        </w:r>
      </w:hyperlink>
      <w:r>
        <w:rPr>
          <w:rFonts w:cs="Times New Roman"/>
        </w:rPr>
        <w:t xml:space="preserve">. </w:t>
      </w:r>
      <w:r>
        <w:rPr>
          <w:rFonts w:cs="Times New Roman"/>
          <w:highlight w:val="white"/>
        </w:rPr>
        <w:t xml:space="preserve"> </w:t>
      </w:r>
    </w:p>
    <w:p w14:paraId="141059B2" w14:textId="1AECC2B1"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 xml:space="preserve">Ward, J.D., Sutton, P.C., Werner, A.D., Costanza, R., Mohr, S.H., Simmons, C.T. (2016). Is Decoupling GDP Growth from Environmental Impact Possible? </w:t>
      </w:r>
      <w:r w:rsidRPr="00E15481">
        <w:rPr>
          <w:rFonts w:cs="Times New Roman"/>
          <w:i/>
          <w:highlight w:val="white"/>
        </w:rPr>
        <w:t>PLoS ONE 11</w:t>
      </w:r>
      <w:r w:rsidRPr="00E15481">
        <w:rPr>
          <w:rFonts w:cs="Times New Roman"/>
          <w:highlight w:val="white"/>
        </w:rPr>
        <w:t xml:space="preserve">(10): e0164733. </w:t>
      </w:r>
      <w:hyperlink r:id="rId256">
        <w:r w:rsidRPr="00E15481">
          <w:rPr>
            <w:rFonts w:cs="Times New Roman"/>
            <w:color w:val="1155CC"/>
            <w:highlight w:val="white"/>
            <w:u w:val="single"/>
          </w:rPr>
          <w:t>https://doi.org/10.1371/journal.pone.0164733</w:t>
        </w:r>
      </w:hyperlink>
      <w:r w:rsidRPr="00E15481">
        <w:rPr>
          <w:rFonts w:cs="Times New Roman"/>
          <w:highlight w:val="white"/>
        </w:rPr>
        <w:t>.</w:t>
      </w:r>
    </w:p>
    <w:p w14:paraId="7D7D8383" w14:textId="2D32AB0C" w:rsidR="000C57B7" w:rsidRDefault="000C57B7" w:rsidP="006210AC">
      <w:pPr>
        <w:pBdr>
          <w:top w:val="nil"/>
          <w:left w:val="nil"/>
          <w:bottom w:val="nil"/>
          <w:right w:val="nil"/>
          <w:between w:val="nil"/>
        </w:pBdr>
        <w:spacing w:line="240" w:lineRule="auto"/>
        <w:ind w:left="566" w:hanging="566"/>
        <w:rPr>
          <w:rFonts w:cs="Times New Roman"/>
          <w:highlight w:val="white"/>
        </w:rPr>
      </w:pPr>
      <w:r>
        <w:rPr>
          <w:rFonts w:cs="Times New Roman"/>
          <w:highlight w:val="white"/>
        </w:rPr>
        <w:t xml:space="preserve">Wells, </w:t>
      </w:r>
      <w:r w:rsidR="00395BFF">
        <w:rPr>
          <w:rFonts w:cs="Times New Roman"/>
          <w:highlight w:val="white"/>
        </w:rPr>
        <w:t xml:space="preserve">P. (2023). </w:t>
      </w:r>
      <w:r w:rsidR="00395BFF" w:rsidRPr="00A96081">
        <w:rPr>
          <w:rFonts w:cs="Times New Roman"/>
          <w:i/>
          <w:iCs/>
          <w:highlight w:val="white"/>
        </w:rPr>
        <w:t>Green shifting.</w:t>
      </w:r>
      <w:r w:rsidR="00395BFF">
        <w:rPr>
          <w:rFonts w:cs="Times New Roman"/>
          <w:highlight w:val="white"/>
        </w:rPr>
        <w:t xml:space="preserve"> Retrieved from </w:t>
      </w:r>
      <w:hyperlink r:id="rId257" w:history="1">
        <w:r w:rsidR="00395BFF" w:rsidRPr="009111DC">
          <w:rPr>
            <w:rStyle w:val="Hyperlink"/>
            <w:rFonts w:cs="Times New Roman"/>
          </w:rPr>
          <w:t>https://paulwells.substack.com/p/green-shifting</w:t>
        </w:r>
      </w:hyperlink>
      <w:r w:rsidR="00395BFF">
        <w:rPr>
          <w:rFonts w:cs="Times New Roman"/>
        </w:rPr>
        <w:t xml:space="preserve">. </w:t>
      </w:r>
    </w:p>
    <w:p w14:paraId="14D6492F" w14:textId="28A89B24" w:rsidR="00DC0C12" w:rsidRDefault="00DC0C12" w:rsidP="006210AC">
      <w:pPr>
        <w:pBdr>
          <w:top w:val="nil"/>
          <w:left w:val="nil"/>
          <w:bottom w:val="nil"/>
          <w:right w:val="nil"/>
          <w:between w:val="nil"/>
        </w:pBdr>
        <w:spacing w:line="240" w:lineRule="auto"/>
        <w:ind w:left="566" w:hanging="566"/>
        <w:rPr>
          <w:rFonts w:cs="Times New Roman"/>
          <w:highlight w:val="white"/>
        </w:rPr>
      </w:pPr>
      <w:r w:rsidRPr="00DC0C12">
        <w:rPr>
          <w:rFonts w:cs="Times New Roman"/>
        </w:rPr>
        <w:t>Yin, R.</w:t>
      </w:r>
      <w:r w:rsidR="00785E16">
        <w:rPr>
          <w:rFonts w:cs="Times New Roman"/>
        </w:rPr>
        <w:t xml:space="preserve"> &amp;</w:t>
      </w:r>
      <w:r w:rsidRPr="00DC0C12">
        <w:rPr>
          <w:rFonts w:cs="Times New Roman"/>
        </w:rPr>
        <w:t xml:space="preserve"> Campbell, D. (2018). </w:t>
      </w:r>
      <w:r w:rsidRPr="008C193E">
        <w:rPr>
          <w:rFonts w:cs="Times New Roman"/>
          <w:i/>
          <w:iCs/>
        </w:rPr>
        <w:t>Case study research and applications : design and methods</w:t>
      </w:r>
      <w:r w:rsidRPr="00DC0C12">
        <w:rPr>
          <w:rFonts w:cs="Times New Roman"/>
        </w:rPr>
        <w:t>. SAGE Publications, Inc.</w:t>
      </w:r>
    </w:p>
    <w:p w14:paraId="524DC540" w14:textId="4F01D85D" w:rsidR="00035022" w:rsidRPr="00E15481" w:rsidRDefault="00D44B22" w:rsidP="006210AC">
      <w:pPr>
        <w:pBdr>
          <w:top w:val="nil"/>
          <w:left w:val="nil"/>
          <w:bottom w:val="nil"/>
          <w:right w:val="nil"/>
          <w:between w:val="nil"/>
        </w:pBdr>
        <w:spacing w:line="240" w:lineRule="auto"/>
        <w:ind w:left="566" w:hanging="566"/>
        <w:rPr>
          <w:rFonts w:cs="Times New Roman"/>
          <w:highlight w:val="white"/>
        </w:rPr>
      </w:pPr>
      <w:r w:rsidRPr="00E15481">
        <w:rPr>
          <w:rFonts w:cs="Times New Roman"/>
          <w:highlight w:val="white"/>
        </w:rPr>
        <w:t>Zazula, J. (2016).</w:t>
      </w:r>
      <w:r w:rsidR="00A96081">
        <w:rPr>
          <w:rFonts w:cs="Times New Roman"/>
          <w:highlight w:val="white"/>
        </w:rPr>
        <w:t xml:space="preserve"> </w:t>
      </w:r>
      <w:r w:rsidR="00836711" w:rsidRPr="00836711">
        <w:rPr>
          <w:rFonts w:cs="Times New Roman"/>
          <w:i/>
          <w:iCs/>
          <w:highlight w:val="white"/>
        </w:rPr>
        <w:t>June 22, 1987 Albertans prepare for seatbelt law.</w:t>
      </w:r>
      <w:r w:rsidR="00836711">
        <w:rPr>
          <w:rFonts w:cs="Times New Roman"/>
          <w:highlight w:val="white"/>
        </w:rPr>
        <w:t xml:space="preserve"> </w:t>
      </w:r>
      <w:r w:rsidR="00A96081" w:rsidRPr="00A96081">
        <w:rPr>
          <w:rFonts w:cs="Times New Roman"/>
          <w:i/>
          <w:iCs/>
          <w:highlight w:val="white"/>
        </w:rPr>
        <w:t>CBC News.</w:t>
      </w:r>
      <w:r w:rsidRPr="00E15481">
        <w:rPr>
          <w:rFonts w:cs="Times New Roman"/>
          <w:highlight w:val="white"/>
        </w:rPr>
        <w:t xml:space="preserve"> Retrieved from </w:t>
      </w:r>
      <w:hyperlink r:id="rId258">
        <w:r w:rsidRPr="00E15481">
          <w:rPr>
            <w:rFonts w:cs="Times New Roman"/>
            <w:color w:val="1155CC"/>
            <w:highlight w:val="white"/>
            <w:u w:val="single"/>
          </w:rPr>
          <w:t>https://www.cbc.ca/news/canada/edmonton/june-22-1987-albertans-prepare-for-seatbelt-law-1.3649730</w:t>
        </w:r>
      </w:hyperlink>
      <w:r w:rsidRPr="00E15481">
        <w:rPr>
          <w:rFonts w:cs="Times New Roman"/>
          <w:highlight w:val="white"/>
        </w:rPr>
        <w:t xml:space="preserve">. </w:t>
      </w:r>
    </w:p>
    <w:p w14:paraId="17147DA9" w14:textId="77777777" w:rsidR="0068080A" w:rsidRDefault="0068080A" w:rsidP="006210AC">
      <w:pPr>
        <w:spacing w:line="240" w:lineRule="auto"/>
        <w:rPr>
          <w:rFonts w:cs="Times New Roman"/>
          <w:b/>
          <w:szCs w:val="40"/>
        </w:rPr>
      </w:pPr>
      <w:r>
        <w:rPr>
          <w:rFonts w:cs="Times New Roman"/>
        </w:rPr>
        <w:br w:type="page"/>
      </w:r>
    </w:p>
    <w:p w14:paraId="4687FE96" w14:textId="68F8424D" w:rsidR="00A400CF" w:rsidRDefault="009E2243" w:rsidP="006210AC">
      <w:pPr>
        <w:pStyle w:val="Heading1"/>
        <w:spacing w:line="240" w:lineRule="auto"/>
        <w:rPr>
          <w:rFonts w:cs="Times New Roman"/>
        </w:rPr>
      </w:pPr>
      <w:bookmarkStart w:id="73" w:name="_Toc165192935"/>
      <w:r>
        <w:rPr>
          <w:rFonts w:cs="Times New Roman"/>
        </w:rPr>
        <w:lastRenderedPageBreak/>
        <w:t>Appendices</w:t>
      </w:r>
      <w:bookmarkEnd w:id="73"/>
    </w:p>
    <w:p w14:paraId="0C94FBF3" w14:textId="30EB1B6D" w:rsidR="00035022" w:rsidRPr="00E15481" w:rsidRDefault="00D44B22" w:rsidP="006210AC">
      <w:pPr>
        <w:pStyle w:val="Heading4"/>
        <w:spacing w:line="240" w:lineRule="auto"/>
        <w:ind w:left="0"/>
      </w:pPr>
      <w:r w:rsidRPr="00E15481">
        <w:t>Appendix 1: Interview protocol</w:t>
      </w:r>
    </w:p>
    <w:p w14:paraId="1225745A"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Hello,</w:t>
      </w:r>
    </w:p>
    <w:p w14:paraId="41ED5020"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 </w:t>
      </w:r>
    </w:p>
    <w:p w14:paraId="4827B4A4" w14:textId="3CF4327C"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This email is an invitation to participate in research on governance of carbon policy in Alberta. Based on my work in the Government of Alberta, I have identified 10 - 16 individuals who would be able to provide some insight into how governance of the Climate Leadership Plan evolved from its inception from 2015 – 2019. I would like to take 45 minutes of your time to answer some questions. I believe that your feedback would be valuable in this research. Would I be able to schedule some time to conduct this interview?</w:t>
      </w:r>
    </w:p>
    <w:p w14:paraId="3649C953"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 </w:t>
      </w:r>
    </w:p>
    <w:p w14:paraId="47BD5583"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About the project:</w:t>
      </w:r>
    </w:p>
    <w:p w14:paraId="45864CB2" w14:textId="314031A9"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 xml:space="preserve">This </w:t>
      </w:r>
      <w:r w:rsidR="00B854F3">
        <w:rPr>
          <w:rFonts w:eastAsia="Times New Roman" w:cs="Times New Roman"/>
          <w:color w:val="000000"/>
          <w:lang w:val="en-CA"/>
        </w:rPr>
        <w:t>research</w:t>
      </w:r>
      <w:r w:rsidRPr="00B03463">
        <w:rPr>
          <w:rFonts w:eastAsia="Times New Roman" w:cs="Times New Roman"/>
          <w:color w:val="000000"/>
          <w:lang w:val="en-CA"/>
        </w:rPr>
        <w:t xml:space="preserve"> explore</w:t>
      </w:r>
      <w:r w:rsidR="00B854F3">
        <w:rPr>
          <w:rFonts w:eastAsia="Times New Roman" w:cs="Times New Roman"/>
          <w:color w:val="000000"/>
          <w:lang w:val="en-CA"/>
        </w:rPr>
        <w:t>s</w:t>
      </w:r>
      <w:r w:rsidRPr="00B03463">
        <w:rPr>
          <w:rFonts w:eastAsia="Times New Roman" w:cs="Times New Roman"/>
          <w:color w:val="000000"/>
          <w:lang w:val="en-CA"/>
        </w:rPr>
        <w:t xml:space="preserve"> what internal and external factors impacted governance of Alberta’s Climate Leadership Plan from its development in 2015, to the present time. </w:t>
      </w:r>
    </w:p>
    <w:p w14:paraId="4C3914CA"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 </w:t>
      </w:r>
    </w:p>
    <w:p w14:paraId="44DF7834"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About the interview:</w:t>
      </w:r>
    </w:p>
    <w:p w14:paraId="4C132F2B" w14:textId="7F418D6B"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 xml:space="preserve">10 - 16 selected interviewees will be asked a series of open-ended questions about Alberta’s Climate Leadership Plan. The interview is expected to take 45 minutes. Responses will help me understand what were the key issues that emerged throughout this period. For confidentiality reasons, the conversation will not be recorded, however I will be taking notes throughout. All the feedback that you provide will be unattributed. If, for whatever reason, participants do not feel comfortable continuing the interview, it can be stopped at any point. Participants can also request to have their feedback withdrawn at any time. Depending on the answers, I may follow-up via email or phone. Participants will not be identified in the report by name, but will be identified as “Senior Manager, Government of Alberta”, or “Environmental Non-Government Policy Advisor”. </w:t>
      </w:r>
    </w:p>
    <w:p w14:paraId="17055B04"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 </w:t>
      </w:r>
    </w:p>
    <w:p w14:paraId="43816C7D"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Please let me know if you are interested in this interview. I am happy to answer any more questions you may have.</w:t>
      </w:r>
    </w:p>
    <w:p w14:paraId="572BCE8D" w14:textId="77777777" w:rsidR="00B03463" w:rsidRPr="00B03463" w:rsidRDefault="00B03463" w:rsidP="006210AC">
      <w:pPr>
        <w:spacing w:line="240" w:lineRule="auto"/>
        <w:rPr>
          <w:rFonts w:eastAsia="Times New Roman" w:cs="Times New Roman"/>
          <w:sz w:val="24"/>
          <w:szCs w:val="24"/>
          <w:lang w:val="en-CA"/>
        </w:rPr>
      </w:pPr>
    </w:p>
    <w:p w14:paraId="469FDA94"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Regards,</w:t>
      </w:r>
    </w:p>
    <w:p w14:paraId="7D91340E" w14:textId="77777777" w:rsidR="00B03463" w:rsidRPr="00B03463" w:rsidRDefault="00B03463" w:rsidP="006210AC">
      <w:pPr>
        <w:spacing w:line="240" w:lineRule="auto"/>
        <w:rPr>
          <w:rFonts w:eastAsia="Times New Roman" w:cs="Times New Roman"/>
          <w:sz w:val="24"/>
          <w:szCs w:val="24"/>
          <w:lang w:val="en-CA"/>
        </w:rPr>
      </w:pPr>
      <w:r w:rsidRPr="00B03463">
        <w:rPr>
          <w:rFonts w:eastAsia="Times New Roman" w:cs="Times New Roman"/>
          <w:color w:val="000000"/>
          <w:lang w:val="en-CA"/>
        </w:rPr>
        <w:t> </w:t>
      </w:r>
    </w:p>
    <w:p w14:paraId="46870A8D" w14:textId="18EC0503" w:rsidR="00B03463" w:rsidRDefault="00B03463" w:rsidP="006210AC">
      <w:pPr>
        <w:spacing w:line="240" w:lineRule="auto"/>
        <w:rPr>
          <w:rFonts w:eastAsia="Times New Roman" w:cs="Times New Roman"/>
          <w:color w:val="000000"/>
          <w:lang w:val="en-CA"/>
        </w:rPr>
      </w:pPr>
      <w:r w:rsidRPr="00B03463">
        <w:rPr>
          <w:rFonts w:eastAsia="Times New Roman" w:cs="Times New Roman"/>
          <w:color w:val="000000"/>
          <w:lang w:val="en-CA"/>
        </w:rPr>
        <w:t>Warren</w:t>
      </w:r>
    </w:p>
    <w:p w14:paraId="3188FE89" w14:textId="77777777" w:rsidR="000B44DA" w:rsidRPr="00B03463" w:rsidRDefault="000B44DA" w:rsidP="006210AC">
      <w:pPr>
        <w:spacing w:line="240" w:lineRule="auto"/>
        <w:rPr>
          <w:rFonts w:eastAsia="Times New Roman" w:cs="Times New Roman"/>
          <w:sz w:val="24"/>
          <w:szCs w:val="24"/>
          <w:lang w:val="en-CA"/>
        </w:rPr>
      </w:pPr>
    </w:p>
    <w:p w14:paraId="447EA648" w14:textId="675F0248" w:rsidR="00A53DD2" w:rsidRDefault="00A53DD2" w:rsidP="006210AC">
      <w:pPr>
        <w:spacing w:line="240" w:lineRule="auto"/>
        <w:rPr>
          <w:rFonts w:eastAsia="Times New Roman" w:cs="Times New Roman"/>
          <w:i/>
          <w:iCs/>
          <w:color w:val="000000"/>
          <w:u w:val="single"/>
          <w:lang w:val="en-CA"/>
        </w:rPr>
      </w:pPr>
      <w:r w:rsidRPr="00A53DD2">
        <w:rPr>
          <w:rFonts w:eastAsia="Times New Roman" w:cs="Times New Roman"/>
          <w:i/>
          <w:iCs/>
          <w:color w:val="000000"/>
          <w:u w:val="single"/>
          <w:lang w:val="en-CA"/>
        </w:rPr>
        <w:t>Questions:</w:t>
      </w:r>
    </w:p>
    <w:p w14:paraId="42E76A36" w14:textId="77777777" w:rsidR="00A53DD2" w:rsidRPr="00A53DD2" w:rsidRDefault="00A53DD2" w:rsidP="006210AC">
      <w:pPr>
        <w:spacing w:line="240" w:lineRule="auto"/>
        <w:rPr>
          <w:rFonts w:eastAsia="Times New Roman" w:cs="Times New Roman"/>
          <w:i/>
          <w:iCs/>
          <w:color w:val="000000"/>
          <w:u w:val="single"/>
          <w:lang w:val="en-CA"/>
        </w:rPr>
      </w:pPr>
    </w:p>
    <w:p w14:paraId="49BDEB8D"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Do you think that governance of Alberta’s Climate Leadership Plan was successful? Why?</w:t>
      </w:r>
    </w:p>
    <w:p w14:paraId="1602606F"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For internal public servant:</w:t>
      </w:r>
    </w:p>
    <w:p w14:paraId="743A3E7D" w14:textId="77777777" w:rsidR="00A53DD2" w:rsidRPr="00A53DD2" w:rsidRDefault="00A53DD2" w:rsidP="006210AC">
      <w:pPr>
        <w:pStyle w:val="ListParagraph"/>
        <w:numPr>
          <w:ilvl w:val="1"/>
          <w:numId w:val="45"/>
        </w:numPr>
        <w:spacing w:line="240" w:lineRule="auto"/>
        <w:rPr>
          <w:rFonts w:eastAsia="Times New Roman" w:cs="Times New Roman"/>
          <w:color w:val="000000"/>
          <w:lang w:val="en-CA"/>
        </w:rPr>
      </w:pPr>
      <w:r w:rsidRPr="00A53DD2">
        <w:rPr>
          <w:rFonts w:eastAsia="Times New Roman" w:cs="Times New Roman"/>
          <w:color w:val="000000"/>
          <w:lang w:val="en-CA"/>
        </w:rPr>
        <w:t>What were the largest factors that impacted governance of Alberta’s Climate Leadership Plan from your perspective?</w:t>
      </w:r>
    </w:p>
    <w:p w14:paraId="797C3C24" w14:textId="77777777" w:rsidR="00A53DD2" w:rsidRPr="00A53DD2" w:rsidRDefault="00A53DD2" w:rsidP="006210AC">
      <w:pPr>
        <w:pStyle w:val="ListParagraph"/>
        <w:numPr>
          <w:ilvl w:val="1"/>
          <w:numId w:val="45"/>
        </w:numPr>
        <w:spacing w:line="240" w:lineRule="auto"/>
        <w:rPr>
          <w:rFonts w:eastAsia="Times New Roman" w:cs="Times New Roman"/>
          <w:color w:val="000000"/>
          <w:lang w:val="en-CA"/>
        </w:rPr>
      </w:pPr>
      <w:r w:rsidRPr="00A53DD2">
        <w:rPr>
          <w:rFonts w:eastAsia="Times New Roman" w:cs="Times New Roman"/>
          <w:color w:val="000000"/>
          <w:lang w:val="en-CA"/>
        </w:rPr>
        <w:t>At what point(s) do you think this factor was the most important?</w:t>
      </w:r>
    </w:p>
    <w:p w14:paraId="2E1C1F4D"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For external stakeholders:</w:t>
      </w:r>
    </w:p>
    <w:p w14:paraId="07E987F2" w14:textId="77777777" w:rsidR="00A53DD2" w:rsidRPr="00A53DD2" w:rsidRDefault="00A53DD2" w:rsidP="006210AC">
      <w:pPr>
        <w:pStyle w:val="ListParagraph"/>
        <w:numPr>
          <w:ilvl w:val="1"/>
          <w:numId w:val="45"/>
        </w:numPr>
        <w:spacing w:line="240" w:lineRule="auto"/>
        <w:rPr>
          <w:rFonts w:eastAsia="Times New Roman" w:cs="Times New Roman"/>
          <w:color w:val="000000"/>
          <w:lang w:val="en-CA"/>
        </w:rPr>
      </w:pPr>
      <w:r w:rsidRPr="00A53DD2">
        <w:rPr>
          <w:rFonts w:eastAsia="Times New Roman" w:cs="Times New Roman"/>
          <w:color w:val="000000"/>
          <w:lang w:val="en-CA"/>
        </w:rPr>
        <w:t>What do you think impacted the development of the Government of Alberta’s Climate Leadership Plan?</w:t>
      </w:r>
    </w:p>
    <w:p w14:paraId="25110085" w14:textId="77777777" w:rsidR="00A53DD2" w:rsidRPr="00A53DD2" w:rsidRDefault="00A53DD2" w:rsidP="006210AC">
      <w:pPr>
        <w:pStyle w:val="ListParagraph"/>
        <w:numPr>
          <w:ilvl w:val="1"/>
          <w:numId w:val="45"/>
        </w:numPr>
        <w:spacing w:line="240" w:lineRule="auto"/>
        <w:rPr>
          <w:rFonts w:eastAsia="Times New Roman" w:cs="Times New Roman"/>
          <w:color w:val="000000"/>
          <w:lang w:val="en-CA"/>
        </w:rPr>
      </w:pPr>
      <w:r w:rsidRPr="00A53DD2">
        <w:rPr>
          <w:rFonts w:eastAsia="Times New Roman" w:cs="Times New Roman"/>
          <w:color w:val="000000"/>
          <w:lang w:val="en-CA"/>
        </w:rPr>
        <w:t>At what point(s) do you think this factor was the most important?</w:t>
      </w:r>
    </w:p>
    <w:p w14:paraId="184DAB3C"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At what point did you see public support for Alberta’s CLP the highest?</w:t>
      </w:r>
    </w:p>
    <w:p w14:paraId="76AEEA1F"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At what point did you see public support for Alberta’s CLP the lowest?</w:t>
      </w:r>
    </w:p>
    <w:p w14:paraId="2F58927C"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In what ways did public opinion and/or public opinion research influence governance?</w:t>
      </w:r>
    </w:p>
    <w:p w14:paraId="73F87630"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What stakeholder(s) do you think impacted governance the most?</w:t>
      </w:r>
    </w:p>
    <w:p w14:paraId="1DDAF2CB"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How integrated would you consider planning and decision-making with regard to the CLP?</w:t>
      </w:r>
    </w:p>
    <w:p w14:paraId="73A12A30"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Did you observe any changes in governance from 2015 to 2019?</w:t>
      </w:r>
    </w:p>
    <w:p w14:paraId="08DC687B"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In your opinion, what level of government first triggered the shift to manage emissions?</w:t>
      </w:r>
    </w:p>
    <w:p w14:paraId="0AA0DFAC" w14:textId="77777777" w:rsidR="00A53DD2" w:rsidRPr="00A53DD2" w:rsidRDefault="00A53DD2" w:rsidP="006210AC">
      <w:pPr>
        <w:pStyle w:val="ListParagraph"/>
        <w:numPr>
          <w:ilvl w:val="1"/>
          <w:numId w:val="45"/>
        </w:numPr>
        <w:spacing w:line="240" w:lineRule="auto"/>
        <w:rPr>
          <w:rFonts w:eastAsia="Times New Roman" w:cs="Times New Roman"/>
          <w:color w:val="000000"/>
          <w:lang w:val="en-CA"/>
        </w:rPr>
      </w:pPr>
      <w:r w:rsidRPr="00A53DD2">
        <w:rPr>
          <w:rFonts w:eastAsia="Times New Roman" w:cs="Times New Roman"/>
          <w:color w:val="000000"/>
          <w:lang w:val="en-CA"/>
        </w:rPr>
        <w:t>Would you say that all three levels of government were aligned?</w:t>
      </w:r>
    </w:p>
    <w:p w14:paraId="58B18AAC" w14:textId="77777777" w:rsidR="00A53DD2" w:rsidRPr="00A53DD2" w:rsidRDefault="00A53DD2" w:rsidP="006210AC">
      <w:pPr>
        <w:pStyle w:val="ListParagraph"/>
        <w:numPr>
          <w:ilvl w:val="1"/>
          <w:numId w:val="45"/>
        </w:numPr>
        <w:spacing w:line="240" w:lineRule="auto"/>
        <w:rPr>
          <w:rFonts w:eastAsia="Times New Roman" w:cs="Times New Roman"/>
          <w:color w:val="000000"/>
          <w:lang w:val="en-CA"/>
        </w:rPr>
      </w:pPr>
      <w:r w:rsidRPr="00A53DD2">
        <w:rPr>
          <w:rFonts w:eastAsia="Times New Roman" w:cs="Times New Roman"/>
          <w:color w:val="000000"/>
          <w:lang w:val="en-CA"/>
        </w:rPr>
        <w:t>What times were they / were they not aligned?</w:t>
      </w:r>
    </w:p>
    <w:p w14:paraId="2E21C360"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lastRenderedPageBreak/>
        <w:t>How do you feel municipalities responded to Alberta’s CLP?</w:t>
      </w:r>
    </w:p>
    <w:p w14:paraId="6050FA03"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For internal public servant</w:t>
      </w:r>
    </w:p>
    <w:p w14:paraId="1D943183" w14:textId="77777777" w:rsidR="00A53DD2" w:rsidRPr="00A53DD2" w:rsidRDefault="00A53DD2" w:rsidP="006210AC">
      <w:pPr>
        <w:pStyle w:val="ListParagraph"/>
        <w:numPr>
          <w:ilvl w:val="1"/>
          <w:numId w:val="45"/>
        </w:numPr>
        <w:spacing w:line="240" w:lineRule="auto"/>
        <w:rPr>
          <w:rFonts w:eastAsia="Times New Roman" w:cs="Times New Roman"/>
          <w:color w:val="000000"/>
          <w:lang w:val="en-CA"/>
        </w:rPr>
      </w:pPr>
      <w:r w:rsidRPr="00A53DD2">
        <w:rPr>
          <w:rFonts w:eastAsia="Times New Roman" w:cs="Times New Roman"/>
          <w:color w:val="000000"/>
          <w:lang w:val="en-CA"/>
        </w:rPr>
        <w:t>Do you think that the staff (public servants) were aligned with the elected officials (Premier, Minister of Environment of Parks) in the development and implementation of Alberta’s CLP?</w:t>
      </w:r>
    </w:p>
    <w:p w14:paraId="593C420F" w14:textId="77777777" w:rsidR="00A53DD2" w:rsidRPr="00A53DD2" w:rsidRDefault="00A53DD2" w:rsidP="006210AC">
      <w:pPr>
        <w:pStyle w:val="ListParagraph"/>
        <w:numPr>
          <w:ilvl w:val="1"/>
          <w:numId w:val="45"/>
        </w:numPr>
        <w:spacing w:line="240" w:lineRule="auto"/>
        <w:rPr>
          <w:rFonts w:eastAsia="Times New Roman" w:cs="Times New Roman"/>
          <w:color w:val="000000"/>
          <w:lang w:val="en-CA"/>
        </w:rPr>
      </w:pPr>
      <w:r w:rsidRPr="00A53DD2">
        <w:rPr>
          <w:rFonts w:eastAsia="Times New Roman" w:cs="Times New Roman"/>
          <w:color w:val="000000"/>
          <w:lang w:val="en-CA"/>
        </w:rPr>
        <w:t>Were there times when you were aligned or less aligned?</w:t>
      </w:r>
    </w:p>
    <w:p w14:paraId="77BF209F"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How do you see Alberta reducing emissions in the long run?</w:t>
      </w:r>
    </w:p>
    <w:p w14:paraId="7A537888"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Do you see Alberta’s CLP adapting or evolving in the long run? How so?</w:t>
      </w:r>
    </w:p>
    <w:p w14:paraId="6F43F483"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Can you comment on the CLP’s level of ambition?</w:t>
      </w:r>
    </w:p>
    <w:p w14:paraId="1D083037" w14:textId="77777777" w:rsidR="00A53DD2" w:rsidRPr="00A53DD2" w:rsidRDefault="00A53DD2" w:rsidP="006210AC">
      <w:pPr>
        <w:pStyle w:val="ListParagraph"/>
        <w:numPr>
          <w:ilvl w:val="0"/>
          <w:numId w:val="45"/>
        </w:numPr>
        <w:spacing w:line="240" w:lineRule="auto"/>
        <w:rPr>
          <w:rFonts w:eastAsia="Times New Roman" w:cs="Times New Roman"/>
          <w:color w:val="000000"/>
          <w:lang w:val="en-CA"/>
        </w:rPr>
      </w:pPr>
      <w:r w:rsidRPr="00A53DD2">
        <w:rPr>
          <w:rFonts w:eastAsia="Times New Roman" w:cs="Times New Roman"/>
          <w:color w:val="000000"/>
          <w:lang w:val="en-CA"/>
        </w:rPr>
        <w:t>Do you have any final comments around Alberta’s Climate Leadership Plan that you would like to provide?</w:t>
      </w:r>
    </w:p>
    <w:p w14:paraId="299EE94E" w14:textId="0D9EF4CD" w:rsidR="00AD5229" w:rsidRPr="00E15481" w:rsidRDefault="00AD5229" w:rsidP="006210AC">
      <w:pPr>
        <w:pStyle w:val="Heading4"/>
        <w:spacing w:line="240" w:lineRule="auto"/>
        <w:ind w:left="0"/>
        <w:rPr>
          <w:rFonts w:cs="Times New Roman"/>
        </w:rPr>
      </w:pPr>
      <w:r>
        <w:rPr>
          <w:rFonts w:cs="Times New Roman"/>
        </w:rPr>
        <w:br w:type="page"/>
      </w:r>
      <w:r>
        <w:rPr>
          <w:rFonts w:cs="Times New Roman"/>
        </w:rPr>
        <w:lastRenderedPageBreak/>
        <w:t xml:space="preserve">Appendix 2: </w:t>
      </w:r>
      <w:r>
        <w:t>I</w:t>
      </w:r>
      <w:r w:rsidRPr="0004288F">
        <w:t>nterviewees (arranged chronologically by interview)</w:t>
      </w:r>
    </w:p>
    <w:p w14:paraId="506910D4" w14:textId="77777777" w:rsidR="00AD5229" w:rsidRPr="00E15481" w:rsidRDefault="00AD5229" w:rsidP="006210AC">
      <w:pPr>
        <w:spacing w:line="240" w:lineRule="auto"/>
        <w:rPr>
          <w:rFonts w:cs="Times New Roman"/>
        </w:rPr>
      </w:pPr>
    </w:p>
    <w:tbl>
      <w:tblPr>
        <w:tblStyle w:val="a3"/>
        <w:tblW w:w="8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7545"/>
      </w:tblGrid>
      <w:tr w:rsidR="00AD5229" w:rsidRPr="00E15481" w14:paraId="5B726D5B" w14:textId="77777777" w:rsidTr="00F82223">
        <w:tc>
          <w:tcPr>
            <w:tcW w:w="1170" w:type="dxa"/>
            <w:shd w:val="clear" w:color="auto" w:fill="auto"/>
            <w:tcMar>
              <w:top w:w="100" w:type="dxa"/>
              <w:left w:w="100" w:type="dxa"/>
              <w:bottom w:w="100" w:type="dxa"/>
              <w:right w:w="100" w:type="dxa"/>
            </w:tcMar>
          </w:tcPr>
          <w:p w14:paraId="69B77765" w14:textId="77777777" w:rsidR="00AD5229" w:rsidRPr="00E15481" w:rsidRDefault="00AD5229" w:rsidP="006210AC">
            <w:pPr>
              <w:widowControl w:val="0"/>
              <w:spacing w:line="240" w:lineRule="auto"/>
              <w:rPr>
                <w:rFonts w:cs="Times New Roman"/>
                <w:b/>
              </w:rPr>
            </w:pPr>
            <w:r w:rsidRPr="00E15481">
              <w:rPr>
                <w:rFonts w:cs="Times New Roman"/>
                <w:b/>
              </w:rPr>
              <w:t>Interview</w:t>
            </w:r>
          </w:p>
        </w:tc>
        <w:tc>
          <w:tcPr>
            <w:tcW w:w="7545" w:type="dxa"/>
            <w:shd w:val="clear" w:color="auto" w:fill="auto"/>
            <w:tcMar>
              <w:top w:w="100" w:type="dxa"/>
              <w:left w:w="100" w:type="dxa"/>
              <w:bottom w:w="100" w:type="dxa"/>
              <w:right w:w="100" w:type="dxa"/>
            </w:tcMar>
          </w:tcPr>
          <w:p w14:paraId="3E6C4A7D" w14:textId="77777777" w:rsidR="00AD5229" w:rsidRPr="00E15481" w:rsidRDefault="00AD5229" w:rsidP="006210AC">
            <w:pPr>
              <w:widowControl w:val="0"/>
              <w:spacing w:line="240" w:lineRule="auto"/>
              <w:rPr>
                <w:rFonts w:cs="Times New Roman"/>
                <w:b/>
              </w:rPr>
            </w:pPr>
            <w:r w:rsidRPr="00E15481">
              <w:rPr>
                <w:rFonts w:cs="Times New Roman"/>
                <w:b/>
              </w:rPr>
              <w:t>Interviewee</w:t>
            </w:r>
          </w:p>
        </w:tc>
      </w:tr>
      <w:tr w:rsidR="00AD5229" w:rsidRPr="00E15481" w14:paraId="22FA3516" w14:textId="77777777" w:rsidTr="00F82223">
        <w:tc>
          <w:tcPr>
            <w:tcW w:w="1170" w:type="dxa"/>
            <w:shd w:val="clear" w:color="auto" w:fill="auto"/>
            <w:tcMar>
              <w:top w:w="100" w:type="dxa"/>
              <w:left w:w="100" w:type="dxa"/>
              <w:bottom w:w="100" w:type="dxa"/>
              <w:right w:w="100" w:type="dxa"/>
            </w:tcMar>
          </w:tcPr>
          <w:p w14:paraId="4FDA34FE" w14:textId="77777777" w:rsidR="00AD5229" w:rsidRPr="00E15481" w:rsidRDefault="00AD5229" w:rsidP="006210AC">
            <w:pPr>
              <w:widowControl w:val="0"/>
              <w:spacing w:line="240" w:lineRule="auto"/>
              <w:rPr>
                <w:rFonts w:cs="Times New Roman"/>
              </w:rPr>
            </w:pPr>
            <w:r w:rsidRPr="00E15481">
              <w:rPr>
                <w:rFonts w:cs="Times New Roman"/>
              </w:rPr>
              <w:t>1</w:t>
            </w:r>
          </w:p>
        </w:tc>
        <w:tc>
          <w:tcPr>
            <w:tcW w:w="7545" w:type="dxa"/>
            <w:shd w:val="clear" w:color="auto" w:fill="auto"/>
            <w:tcMar>
              <w:top w:w="100" w:type="dxa"/>
              <w:left w:w="100" w:type="dxa"/>
              <w:bottom w:w="100" w:type="dxa"/>
              <w:right w:w="100" w:type="dxa"/>
            </w:tcMar>
          </w:tcPr>
          <w:p w14:paraId="012FD48F" w14:textId="77777777" w:rsidR="00AD5229" w:rsidRPr="00E15481" w:rsidRDefault="00AD5229" w:rsidP="006210AC">
            <w:pPr>
              <w:widowControl w:val="0"/>
              <w:spacing w:line="240" w:lineRule="auto"/>
              <w:rPr>
                <w:rFonts w:cs="Times New Roman"/>
              </w:rPr>
            </w:pPr>
            <w:r w:rsidRPr="00E15481">
              <w:rPr>
                <w:rFonts w:cs="Times New Roman"/>
              </w:rPr>
              <w:t>Senior Analyst, Alberta Environment and Parks</w:t>
            </w:r>
          </w:p>
        </w:tc>
      </w:tr>
      <w:tr w:rsidR="00AD5229" w:rsidRPr="00E15481" w14:paraId="1A2AD54C" w14:textId="77777777" w:rsidTr="00F82223">
        <w:tc>
          <w:tcPr>
            <w:tcW w:w="1170" w:type="dxa"/>
            <w:shd w:val="clear" w:color="auto" w:fill="auto"/>
            <w:tcMar>
              <w:top w:w="100" w:type="dxa"/>
              <w:left w:w="100" w:type="dxa"/>
              <w:bottom w:w="100" w:type="dxa"/>
              <w:right w:w="100" w:type="dxa"/>
            </w:tcMar>
          </w:tcPr>
          <w:p w14:paraId="73D35D3D" w14:textId="77777777" w:rsidR="00AD5229" w:rsidRPr="00E15481" w:rsidRDefault="00AD5229" w:rsidP="006210AC">
            <w:pPr>
              <w:widowControl w:val="0"/>
              <w:spacing w:line="240" w:lineRule="auto"/>
              <w:rPr>
                <w:rFonts w:cs="Times New Roman"/>
              </w:rPr>
            </w:pPr>
            <w:r w:rsidRPr="00E15481">
              <w:rPr>
                <w:rFonts w:cs="Times New Roman"/>
              </w:rPr>
              <w:t>2</w:t>
            </w:r>
          </w:p>
        </w:tc>
        <w:tc>
          <w:tcPr>
            <w:tcW w:w="7545" w:type="dxa"/>
            <w:shd w:val="clear" w:color="auto" w:fill="auto"/>
            <w:tcMar>
              <w:top w:w="100" w:type="dxa"/>
              <w:left w:w="100" w:type="dxa"/>
              <w:bottom w:w="100" w:type="dxa"/>
              <w:right w:w="100" w:type="dxa"/>
            </w:tcMar>
          </w:tcPr>
          <w:p w14:paraId="0EACE71C" w14:textId="77777777" w:rsidR="00AD5229" w:rsidRPr="00E15481" w:rsidRDefault="00AD5229" w:rsidP="006210AC">
            <w:pPr>
              <w:widowControl w:val="0"/>
              <w:spacing w:line="240" w:lineRule="auto"/>
              <w:rPr>
                <w:rFonts w:cs="Times New Roman"/>
              </w:rPr>
            </w:pPr>
            <w:r w:rsidRPr="00E15481">
              <w:rPr>
                <w:rFonts w:cs="Times New Roman"/>
              </w:rPr>
              <w:t>Executive, Alberta Environment and Parks</w:t>
            </w:r>
          </w:p>
        </w:tc>
      </w:tr>
      <w:tr w:rsidR="00AD5229" w:rsidRPr="00E15481" w14:paraId="59526B7D" w14:textId="77777777" w:rsidTr="00F82223">
        <w:tc>
          <w:tcPr>
            <w:tcW w:w="1170" w:type="dxa"/>
            <w:shd w:val="clear" w:color="auto" w:fill="auto"/>
            <w:tcMar>
              <w:top w:w="100" w:type="dxa"/>
              <w:left w:w="100" w:type="dxa"/>
              <w:bottom w:w="100" w:type="dxa"/>
              <w:right w:w="100" w:type="dxa"/>
            </w:tcMar>
          </w:tcPr>
          <w:p w14:paraId="784579F5" w14:textId="77777777" w:rsidR="00AD5229" w:rsidRPr="00E15481" w:rsidRDefault="00AD5229" w:rsidP="006210AC">
            <w:pPr>
              <w:widowControl w:val="0"/>
              <w:spacing w:line="240" w:lineRule="auto"/>
              <w:rPr>
                <w:rFonts w:cs="Times New Roman"/>
              </w:rPr>
            </w:pPr>
            <w:r w:rsidRPr="00E15481">
              <w:rPr>
                <w:rFonts w:cs="Times New Roman"/>
              </w:rPr>
              <w:t>3</w:t>
            </w:r>
          </w:p>
        </w:tc>
        <w:tc>
          <w:tcPr>
            <w:tcW w:w="7545" w:type="dxa"/>
            <w:shd w:val="clear" w:color="auto" w:fill="auto"/>
            <w:tcMar>
              <w:top w:w="100" w:type="dxa"/>
              <w:left w:w="100" w:type="dxa"/>
              <w:bottom w:w="100" w:type="dxa"/>
              <w:right w:w="100" w:type="dxa"/>
            </w:tcMar>
          </w:tcPr>
          <w:p w14:paraId="1C64926F" w14:textId="77777777" w:rsidR="00AD5229" w:rsidRPr="00E15481" w:rsidRDefault="00AD5229" w:rsidP="006210AC">
            <w:pPr>
              <w:widowControl w:val="0"/>
              <w:spacing w:line="240" w:lineRule="auto"/>
              <w:rPr>
                <w:rFonts w:cs="Times New Roman"/>
              </w:rPr>
            </w:pPr>
            <w:r w:rsidRPr="00E15481">
              <w:rPr>
                <w:rFonts w:cs="Times New Roman"/>
              </w:rPr>
              <w:t>Management, Alberta Environment and Parks</w:t>
            </w:r>
          </w:p>
        </w:tc>
      </w:tr>
      <w:tr w:rsidR="00AD5229" w:rsidRPr="00E15481" w14:paraId="0419223D" w14:textId="77777777" w:rsidTr="00F82223">
        <w:tc>
          <w:tcPr>
            <w:tcW w:w="1170" w:type="dxa"/>
            <w:shd w:val="clear" w:color="auto" w:fill="auto"/>
            <w:tcMar>
              <w:top w:w="100" w:type="dxa"/>
              <w:left w:w="100" w:type="dxa"/>
              <w:bottom w:w="100" w:type="dxa"/>
              <w:right w:w="100" w:type="dxa"/>
            </w:tcMar>
          </w:tcPr>
          <w:p w14:paraId="49F278F8" w14:textId="77777777" w:rsidR="00AD5229" w:rsidRPr="00E15481" w:rsidRDefault="00AD5229" w:rsidP="006210AC">
            <w:pPr>
              <w:widowControl w:val="0"/>
              <w:spacing w:line="240" w:lineRule="auto"/>
              <w:rPr>
                <w:rFonts w:cs="Times New Roman"/>
              </w:rPr>
            </w:pPr>
            <w:r w:rsidRPr="00E15481">
              <w:rPr>
                <w:rFonts w:cs="Times New Roman"/>
              </w:rPr>
              <w:t>4</w:t>
            </w:r>
          </w:p>
        </w:tc>
        <w:tc>
          <w:tcPr>
            <w:tcW w:w="7545" w:type="dxa"/>
            <w:shd w:val="clear" w:color="auto" w:fill="auto"/>
            <w:tcMar>
              <w:top w:w="100" w:type="dxa"/>
              <w:left w:w="100" w:type="dxa"/>
              <w:bottom w:w="100" w:type="dxa"/>
              <w:right w:w="100" w:type="dxa"/>
            </w:tcMar>
          </w:tcPr>
          <w:p w14:paraId="7617A4C5" w14:textId="77777777" w:rsidR="00AD5229" w:rsidRPr="00E15481" w:rsidRDefault="00AD5229" w:rsidP="006210AC">
            <w:pPr>
              <w:widowControl w:val="0"/>
              <w:spacing w:line="240" w:lineRule="auto"/>
              <w:rPr>
                <w:rFonts w:cs="Times New Roman"/>
              </w:rPr>
            </w:pPr>
            <w:r w:rsidRPr="00E15481">
              <w:rPr>
                <w:rFonts w:cs="Times New Roman"/>
              </w:rPr>
              <w:t>Executive, Alberta Environment and Parks</w:t>
            </w:r>
          </w:p>
        </w:tc>
      </w:tr>
      <w:tr w:rsidR="00AD5229" w:rsidRPr="00E15481" w14:paraId="74DB0B5C" w14:textId="77777777" w:rsidTr="00F82223">
        <w:tc>
          <w:tcPr>
            <w:tcW w:w="1170" w:type="dxa"/>
            <w:shd w:val="clear" w:color="auto" w:fill="auto"/>
            <w:tcMar>
              <w:top w:w="100" w:type="dxa"/>
              <w:left w:w="100" w:type="dxa"/>
              <w:bottom w:w="100" w:type="dxa"/>
              <w:right w:w="100" w:type="dxa"/>
            </w:tcMar>
          </w:tcPr>
          <w:p w14:paraId="53433DA0" w14:textId="77777777" w:rsidR="00AD5229" w:rsidRPr="00E15481" w:rsidRDefault="00AD5229" w:rsidP="006210AC">
            <w:pPr>
              <w:widowControl w:val="0"/>
              <w:spacing w:line="240" w:lineRule="auto"/>
              <w:rPr>
                <w:rFonts w:cs="Times New Roman"/>
              </w:rPr>
            </w:pPr>
            <w:r w:rsidRPr="00E15481">
              <w:rPr>
                <w:rFonts w:cs="Times New Roman"/>
              </w:rPr>
              <w:t>5</w:t>
            </w:r>
          </w:p>
        </w:tc>
        <w:tc>
          <w:tcPr>
            <w:tcW w:w="7545" w:type="dxa"/>
            <w:shd w:val="clear" w:color="auto" w:fill="auto"/>
            <w:tcMar>
              <w:top w:w="100" w:type="dxa"/>
              <w:left w:w="100" w:type="dxa"/>
              <w:bottom w:w="100" w:type="dxa"/>
              <w:right w:w="100" w:type="dxa"/>
            </w:tcMar>
          </w:tcPr>
          <w:p w14:paraId="559FF732" w14:textId="77777777" w:rsidR="00AD5229" w:rsidRPr="00E15481" w:rsidRDefault="00AD5229" w:rsidP="006210AC">
            <w:pPr>
              <w:widowControl w:val="0"/>
              <w:spacing w:line="240" w:lineRule="auto"/>
              <w:rPr>
                <w:rFonts w:cs="Times New Roman"/>
              </w:rPr>
            </w:pPr>
            <w:r w:rsidRPr="00E15481">
              <w:rPr>
                <w:rFonts w:cs="Times New Roman"/>
              </w:rPr>
              <w:t>Management, Alberta Environment and Parks</w:t>
            </w:r>
          </w:p>
        </w:tc>
      </w:tr>
      <w:tr w:rsidR="00AD5229" w:rsidRPr="00E15481" w14:paraId="2AB86DF0" w14:textId="77777777" w:rsidTr="00F82223">
        <w:tc>
          <w:tcPr>
            <w:tcW w:w="1170" w:type="dxa"/>
            <w:shd w:val="clear" w:color="auto" w:fill="auto"/>
            <w:tcMar>
              <w:top w:w="100" w:type="dxa"/>
              <w:left w:w="100" w:type="dxa"/>
              <w:bottom w:w="100" w:type="dxa"/>
              <w:right w:w="100" w:type="dxa"/>
            </w:tcMar>
          </w:tcPr>
          <w:p w14:paraId="124FAC3B" w14:textId="77777777" w:rsidR="00AD5229" w:rsidRPr="00E15481" w:rsidRDefault="00AD5229" w:rsidP="006210AC">
            <w:pPr>
              <w:widowControl w:val="0"/>
              <w:spacing w:line="240" w:lineRule="auto"/>
              <w:rPr>
                <w:rFonts w:cs="Times New Roman"/>
              </w:rPr>
            </w:pPr>
            <w:r w:rsidRPr="00E15481">
              <w:rPr>
                <w:rFonts w:cs="Times New Roman"/>
              </w:rPr>
              <w:t>6</w:t>
            </w:r>
          </w:p>
        </w:tc>
        <w:tc>
          <w:tcPr>
            <w:tcW w:w="7545" w:type="dxa"/>
            <w:shd w:val="clear" w:color="auto" w:fill="auto"/>
            <w:tcMar>
              <w:top w:w="100" w:type="dxa"/>
              <w:left w:w="100" w:type="dxa"/>
              <w:bottom w:w="100" w:type="dxa"/>
              <w:right w:w="100" w:type="dxa"/>
            </w:tcMar>
          </w:tcPr>
          <w:p w14:paraId="158F04D0" w14:textId="77777777" w:rsidR="00AD5229" w:rsidRPr="00E15481" w:rsidRDefault="00AD5229" w:rsidP="006210AC">
            <w:pPr>
              <w:widowControl w:val="0"/>
              <w:spacing w:line="240" w:lineRule="auto"/>
              <w:rPr>
                <w:rFonts w:cs="Times New Roman"/>
              </w:rPr>
            </w:pPr>
            <w:r w:rsidRPr="00E15481">
              <w:rPr>
                <w:rFonts w:cs="Times New Roman"/>
              </w:rPr>
              <w:t>Shannon Phillips, MLA, Lethbridge West, Former Minister of Environment and Parks, and Minister Responsible for the Climate Change Office</w:t>
            </w:r>
          </w:p>
        </w:tc>
      </w:tr>
      <w:tr w:rsidR="00AD5229" w:rsidRPr="00E15481" w14:paraId="35E92397" w14:textId="77777777" w:rsidTr="00F82223">
        <w:tc>
          <w:tcPr>
            <w:tcW w:w="1170" w:type="dxa"/>
            <w:shd w:val="clear" w:color="auto" w:fill="auto"/>
            <w:tcMar>
              <w:top w:w="100" w:type="dxa"/>
              <w:left w:w="100" w:type="dxa"/>
              <w:bottom w:w="100" w:type="dxa"/>
              <w:right w:w="100" w:type="dxa"/>
            </w:tcMar>
          </w:tcPr>
          <w:p w14:paraId="005E69E2" w14:textId="77777777" w:rsidR="00AD5229" w:rsidRPr="00E15481" w:rsidRDefault="00AD5229" w:rsidP="006210AC">
            <w:pPr>
              <w:widowControl w:val="0"/>
              <w:spacing w:line="240" w:lineRule="auto"/>
              <w:rPr>
                <w:rFonts w:cs="Times New Roman"/>
              </w:rPr>
            </w:pPr>
            <w:r w:rsidRPr="00E15481">
              <w:rPr>
                <w:rFonts w:cs="Times New Roman"/>
              </w:rPr>
              <w:t>7</w:t>
            </w:r>
          </w:p>
        </w:tc>
        <w:tc>
          <w:tcPr>
            <w:tcW w:w="7545" w:type="dxa"/>
            <w:shd w:val="clear" w:color="auto" w:fill="auto"/>
            <w:tcMar>
              <w:top w:w="100" w:type="dxa"/>
              <w:left w:w="100" w:type="dxa"/>
              <w:bottom w:w="100" w:type="dxa"/>
              <w:right w:w="100" w:type="dxa"/>
            </w:tcMar>
          </w:tcPr>
          <w:p w14:paraId="4110A079" w14:textId="77777777" w:rsidR="00AD5229" w:rsidRPr="00E15481" w:rsidRDefault="00AD5229" w:rsidP="006210AC">
            <w:pPr>
              <w:widowControl w:val="0"/>
              <w:spacing w:line="240" w:lineRule="auto"/>
              <w:rPr>
                <w:rFonts w:cs="Times New Roman"/>
              </w:rPr>
            </w:pPr>
            <w:r w:rsidRPr="00E15481">
              <w:rPr>
                <w:rFonts w:cs="Times New Roman"/>
              </w:rPr>
              <w:t>Advisor, Alberta Environment and Parks</w:t>
            </w:r>
          </w:p>
        </w:tc>
      </w:tr>
      <w:tr w:rsidR="00AD5229" w:rsidRPr="00E15481" w14:paraId="066626AF" w14:textId="77777777" w:rsidTr="00F82223">
        <w:tc>
          <w:tcPr>
            <w:tcW w:w="1170" w:type="dxa"/>
            <w:shd w:val="clear" w:color="auto" w:fill="auto"/>
            <w:tcMar>
              <w:top w:w="100" w:type="dxa"/>
              <w:left w:w="100" w:type="dxa"/>
              <w:bottom w:w="100" w:type="dxa"/>
              <w:right w:w="100" w:type="dxa"/>
            </w:tcMar>
          </w:tcPr>
          <w:p w14:paraId="4C0733B8" w14:textId="77777777" w:rsidR="00AD5229" w:rsidRPr="00E15481" w:rsidRDefault="00AD5229" w:rsidP="006210AC">
            <w:pPr>
              <w:widowControl w:val="0"/>
              <w:spacing w:line="240" w:lineRule="auto"/>
              <w:rPr>
                <w:rFonts w:cs="Times New Roman"/>
              </w:rPr>
            </w:pPr>
            <w:r w:rsidRPr="00E15481">
              <w:rPr>
                <w:rFonts w:cs="Times New Roman"/>
              </w:rPr>
              <w:t>8</w:t>
            </w:r>
          </w:p>
        </w:tc>
        <w:tc>
          <w:tcPr>
            <w:tcW w:w="7545" w:type="dxa"/>
            <w:shd w:val="clear" w:color="auto" w:fill="auto"/>
            <w:tcMar>
              <w:top w:w="100" w:type="dxa"/>
              <w:left w:w="100" w:type="dxa"/>
              <w:bottom w:w="100" w:type="dxa"/>
              <w:right w:w="100" w:type="dxa"/>
            </w:tcMar>
          </w:tcPr>
          <w:p w14:paraId="4B57E7D8" w14:textId="77777777" w:rsidR="00AD5229" w:rsidRPr="00E15481" w:rsidRDefault="00AD5229" w:rsidP="006210AC">
            <w:pPr>
              <w:widowControl w:val="0"/>
              <w:spacing w:line="240" w:lineRule="auto"/>
              <w:rPr>
                <w:rFonts w:cs="Times New Roman"/>
              </w:rPr>
            </w:pPr>
            <w:r w:rsidRPr="00E15481">
              <w:rPr>
                <w:rFonts w:cs="Times New Roman"/>
              </w:rPr>
              <w:t>Executive, Alberta Environment and Parks</w:t>
            </w:r>
          </w:p>
        </w:tc>
      </w:tr>
      <w:tr w:rsidR="00AD5229" w:rsidRPr="00E15481" w14:paraId="2448BD45" w14:textId="77777777" w:rsidTr="00F82223">
        <w:tc>
          <w:tcPr>
            <w:tcW w:w="1170" w:type="dxa"/>
            <w:shd w:val="clear" w:color="auto" w:fill="auto"/>
            <w:tcMar>
              <w:top w:w="100" w:type="dxa"/>
              <w:left w:w="100" w:type="dxa"/>
              <w:bottom w:w="100" w:type="dxa"/>
              <w:right w:w="100" w:type="dxa"/>
            </w:tcMar>
          </w:tcPr>
          <w:p w14:paraId="17E6B98E" w14:textId="77777777" w:rsidR="00AD5229" w:rsidRPr="00E15481" w:rsidRDefault="00AD5229" w:rsidP="006210AC">
            <w:pPr>
              <w:widowControl w:val="0"/>
              <w:spacing w:line="240" w:lineRule="auto"/>
              <w:rPr>
                <w:rFonts w:cs="Times New Roman"/>
              </w:rPr>
            </w:pPr>
            <w:r w:rsidRPr="00E15481">
              <w:rPr>
                <w:rFonts w:cs="Times New Roman"/>
              </w:rPr>
              <w:t>9</w:t>
            </w:r>
          </w:p>
        </w:tc>
        <w:tc>
          <w:tcPr>
            <w:tcW w:w="7545" w:type="dxa"/>
            <w:shd w:val="clear" w:color="auto" w:fill="auto"/>
            <w:tcMar>
              <w:top w:w="100" w:type="dxa"/>
              <w:left w:w="100" w:type="dxa"/>
              <w:bottom w:w="100" w:type="dxa"/>
              <w:right w:w="100" w:type="dxa"/>
            </w:tcMar>
          </w:tcPr>
          <w:p w14:paraId="096935FC" w14:textId="77777777" w:rsidR="00AD5229" w:rsidRPr="00E15481" w:rsidRDefault="00AD5229" w:rsidP="006210AC">
            <w:pPr>
              <w:widowControl w:val="0"/>
              <w:spacing w:line="240" w:lineRule="auto"/>
              <w:rPr>
                <w:rFonts w:cs="Times New Roman"/>
              </w:rPr>
            </w:pPr>
            <w:r w:rsidRPr="00E15481">
              <w:rPr>
                <w:rFonts w:cs="Times New Roman"/>
              </w:rPr>
              <w:t>Analyst, ENGO</w:t>
            </w:r>
          </w:p>
        </w:tc>
      </w:tr>
      <w:tr w:rsidR="00AD5229" w:rsidRPr="00E15481" w14:paraId="372D71E9" w14:textId="77777777" w:rsidTr="00F82223">
        <w:tc>
          <w:tcPr>
            <w:tcW w:w="1170" w:type="dxa"/>
            <w:shd w:val="clear" w:color="auto" w:fill="auto"/>
            <w:tcMar>
              <w:top w:w="100" w:type="dxa"/>
              <w:left w:w="100" w:type="dxa"/>
              <w:bottom w:w="100" w:type="dxa"/>
              <w:right w:w="100" w:type="dxa"/>
            </w:tcMar>
          </w:tcPr>
          <w:p w14:paraId="1591C6CD" w14:textId="77777777" w:rsidR="00AD5229" w:rsidRPr="00E15481" w:rsidRDefault="00AD5229" w:rsidP="006210AC">
            <w:pPr>
              <w:widowControl w:val="0"/>
              <w:spacing w:line="240" w:lineRule="auto"/>
              <w:rPr>
                <w:rFonts w:cs="Times New Roman"/>
              </w:rPr>
            </w:pPr>
            <w:r w:rsidRPr="00E15481">
              <w:rPr>
                <w:rFonts w:cs="Times New Roman"/>
              </w:rPr>
              <w:t>10</w:t>
            </w:r>
          </w:p>
        </w:tc>
        <w:tc>
          <w:tcPr>
            <w:tcW w:w="7545" w:type="dxa"/>
            <w:shd w:val="clear" w:color="auto" w:fill="auto"/>
            <w:tcMar>
              <w:top w:w="100" w:type="dxa"/>
              <w:left w:w="100" w:type="dxa"/>
              <w:bottom w:w="100" w:type="dxa"/>
              <w:right w:w="100" w:type="dxa"/>
            </w:tcMar>
          </w:tcPr>
          <w:p w14:paraId="14846BEF" w14:textId="77777777" w:rsidR="00AD5229" w:rsidRPr="00E15481" w:rsidRDefault="00AD5229" w:rsidP="006210AC">
            <w:pPr>
              <w:widowControl w:val="0"/>
              <w:spacing w:line="240" w:lineRule="auto"/>
              <w:rPr>
                <w:rFonts w:cs="Times New Roman"/>
              </w:rPr>
            </w:pPr>
            <w:r w:rsidRPr="00E15481">
              <w:rPr>
                <w:rFonts w:cs="Times New Roman"/>
              </w:rPr>
              <w:t>Advisor, Alberta Environment and Parks</w:t>
            </w:r>
          </w:p>
        </w:tc>
      </w:tr>
      <w:tr w:rsidR="00AD5229" w:rsidRPr="00E15481" w14:paraId="573C6BA4" w14:textId="77777777" w:rsidTr="00F82223">
        <w:tc>
          <w:tcPr>
            <w:tcW w:w="1170" w:type="dxa"/>
            <w:shd w:val="clear" w:color="auto" w:fill="auto"/>
            <w:tcMar>
              <w:top w:w="100" w:type="dxa"/>
              <w:left w:w="100" w:type="dxa"/>
              <w:bottom w:w="100" w:type="dxa"/>
              <w:right w:w="100" w:type="dxa"/>
            </w:tcMar>
          </w:tcPr>
          <w:p w14:paraId="6577D96D" w14:textId="77777777" w:rsidR="00AD5229" w:rsidRPr="00E15481" w:rsidRDefault="00AD5229" w:rsidP="006210AC">
            <w:pPr>
              <w:widowControl w:val="0"/>
              <w:spacing w:line="240" w:lineRule="auto"/>
              <w:rPr>
                <w:rFonts w:cs="Times New Roman"/>
              </w:rPr>
            </w:pPr>
            <w:r w:rsidRPr="00E15481">
              <w:rPr>
                <w:rFonts w:cs="Times New Roman"/>
              </w:rPr>
              <w:t>11</w:t>
            </w:r>
          </w:p>
        </w:tc>
        <w:tc>
          <w:tcPr>
            <w:tcW w:w="7545" w:type="dxa"/>
            <w:shd w:val="clear" w:color="auto" w:fill="auto"/>
            <w:tcMar>
              <w:top w:w="100" w:type="dxa"/>
              <w:left w:w="100" w:type="dxa"/>
              <w:bottom w:w="100" w:type="dxa"/>
              <w:right w:w="100" w:type="dxa"/>
            </w:tcMar>
          </w:tcPr>
          <w:p w14:paraId="41DD0603" w14:textId="77777777" w:rsidR="00AD5229" w:rsidRPr="00E15481" w:rsidRDefault="00AD5229" w:rsidP="006210AC">
            <w:pPr>
              <w:widowControl w:val="0"/>
              <w:spacing w:line="240" w:lineRule="auto"/>
              <w:rPr>
                <w:rFonts w:cs="Times New Roman"/>
              </w:rPr>
            </w:pPr>
            <w:r w:rsidRPr="00E15481">
              <w:rPr>
                <w:rFonts w:cs="Times New Roman"/>
              </w:rPr>
              <w:t>Manager, Industry</w:t>
            </w:r>
          </w:p>
        </w:tc>
      </w:tr>
      <w:tr w:rsidR="00AD5229" w:rsidRPr="00E15481" w14:paraId="23BFA8E3" w14:textId="77777777" w:rsidTr="00F82223">
        <w:tc>
          <w:tcPr>
            <w:tcW w:w="1170" w:type="dxa"/>
            <w:shd w:val="clear" w:color="auto" w:fill="auto"/>
            <w:tcMar>
              <w:top w:w="100" w:type="dxa"/>
              <w:left w:w="100" w:type="dxa"/>
              <w:bottom w:w="100" w:type="dxa"/>
              <w:right w:w="100" w:type="dxa"/>
            </w:tcMar>
          </w:tcPr>
          <w:p w14:paraId="43FA6884" w14:textId="77777777" w:rsidR="00AD5229" w:rsidRPr="00E15481" w:rsidRDefault="00AD5229" w:rsidP="006210AC">
            <w:pPr>
              <w:widowControl w:val="0"/>
              <w:spacing w:line="240" w:lineRule="auto"/>
              <w:rPr>
                <w:rFonts w:cs="Times New Roman"/>
              </w:rPr>
            </w:pPr>
            <w:r w:rsidRPr="00E15481">
              <w:rPr>
                <w:rFonts w:cs="Times New Roman"/>
              </w:rPr>
              <w:t>12</w:t>
            </w:r>
          </w:p>
        </w:tc>
        <w:tc>
          <w:tcPr>
            <w:tcW w:w="7545" w:type="dxa"/>
            <w:shd w:val="clear" w:color="auto" w:fill="auto"/>
            <w:tcMar>
              <w:top w:w="100" w:type="dxa"/>
              <w:left w:w="100" w:type="dxa"/>
              <w:bottom w:w="100" w:type="dxa"/>
              <w:right w:w="100" w:type="dxa"/>
            </w:tcMar>
          </w:tcPr>
          <w:p w14:paraId="7888660B" w14:textId="77777777" w:rsidR="00AD5229" w:rsidRPr="00E15481" w:rsidRDefault="00AD5229" w:rsidP="006210AC">
            <w:pPr>
              <w:widowControl w:val="0"/>
              <w:spacing w:line="240" w:lineRule="auto"/>
              <w:rPr>
                <w:rFonts w:cs="Times New Roman"/>
              </w:rPr>
            </w:pPr>
            <w:r w:rsidRPr="00E15481">
              <w:rPr>
                <w:rFonts w:cs="Times New Roman"/>
              </w:rPr>
              <w:t>Executive, ENGO</w:t>
            </w:r>
          </w:p>
        </w:tc>
      </w:tr>
    </w:tbl>
    <w:p w14:paraId="6C904551" w14:textId="0ABECDBB" w:rsidR="00AD5229" w:rsidRDefault="00AD5229" w:rsidP="006210AC">
      <w:pPr>
        <w:spacing w:line="240" w:lineRule="auto"/>
        <w:rPr>
          <w:rFonts w:cs="Times New Roman"/>
          <w:b/>
          <w:szCs w:val="40"/>
        </w:rPr>
      </w:pPr>
    </w:p>
    <w:p w14:paraId="0464A05C" w14:textId="77777777" w:rsidR="00AD5229" w:rsidRDefault="00AD5229" w:rsidP="006210AC">
      <w:pPr>
        <w:spacing w:line="240" w:lineRule="auto"/>
        <w:rPr>
          <w:rFonts w:cs="Times New Roman"/>
          <w:b/>
          <w:szCs w:val="40"/>
        </w:rPr>
      </w:pPr>
      <w:r>
        <w:rPr>
          <w:rFonts w:cs="Times New Roman"/>
        </w:rPr>
        <w:br w:type="page"/>
      </w:r>
    </w:p>
    <w:p w14:paraId="20168F80" w14:textId="7A71A3ED" w:rsidR="00267652" w:rsidRDefault="00D44B22" w:rsidP="006210AC">
      <w:pPr>
        <w:pStyle w:val="Heading4"/>
        <w:spacing w:line="240" w:lineRule="auto"/>
        <w:ind w:left="0"/>
      </w:pPr>
      <w:r w:rsidRPr="00E15481">
        <w:lastRenderedPageBreak/>
        <w:t xml:space="preserve">Appendix </w:t>
      </w:r>
      <w:r w:rsidR="00AD5229">
        <w:t>3</w:t>
      </w:r>
      <w:r w:rsidRPr="00E15481">
        <w:t xml:space="preserve">: </w:t>
      </w:r>
      <w:r w:rsidR="00267652">
        <w:t xml:space="preserve">Press release </w:t>
      </w:r>
      <w:r w:rsidRPr="00E15481">
        <w:t>analysis</w:t>
      </w:r>
    </w:p>
    <w:p w14:paraId="68F940E5" w14:textId="1F68A0DF" w:rsidR="00035022" w:rsidRDefault="00035022" w:rsidP="006210AC">
      <w:pPr>
        <w:spacing w:line="240" w:lineRule="auto"/>
      </w:pPr>
    </w:p>
    <w:p w14:paraId="0BF05498" w14:textId="77777777" w:rsidR="000B16FD" w:rsidRPr="00E15481" w:rsidRDefault="000B16FD" w:rsidP="006210AC">
      <w:pPr>
        <w:spacing w:line="240" w:lineRule="auto"/>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7"/>
        <w:gridCol w:w="757"/>
        <w:gridCol w:w="757"/>
        <w:gridCol w:w="757"/>
        <w:gridCol w:w="757"/>
        <w:gridCol w:w="757"/>
      </w:tblGrid>
      <w:tr w:rsidR="0080233F" w:rsidRPr="0080233F" w14:paraId="19BDD6A8" w14:textId="77777777" w:rsidTr="0080233F">
        <w:trPr>
          <w:trHeight w:val="315"/>
        </w:trPr>
        <w:tc>
          <w:tcPr>
            <w:tcW w:w="0" w:type="auto"/>
            <w:tcMar>
              <w:top w:w="30" w:type="dxa"/>
              <w:left w:w="45" w:type="dxa"/>
              <w:bottom w:w="30" w:type="dxa"/>
              <w:right w:w="45" w:type="dxa"/>
            </w:tcMar>
            <w:vAlign w:val="bottom"/>
            <w:hideMark/>
          </w:tcPr>
          <w:p w14:paraId="7B425ECA" w14:textId="77777777" w:rsidR="0080233F" w:rsidRPr="0080233F" w:rsidRDefault="0080233F" w:rsidP="006210AC">
            <w:pPr>
              <w:spacing w:line="240" w:lineRule="auto"/>
              <w:rPr>
                <w:rFonts w:eastAsia="Times New Roman" w:cs="Times New Roman"/>
                <w:b/>
                <w:bCs/>
                <w:sz w:val="20"/>
                <w:szCs w:val="20"/>
                <w:lang w:val="en-CA"/>
              </w:rPr>
            </w:pPr>
            <w:r w:rsidRPr="0080233F">
              <w:rPr>
                <w:rFonts w:eastAsia="Times New Roman" w:cs="Times New Roman"/>
                <w:b/>
                <w:bCs/>
                <w:sz w:val="20"/>
                <w:szCs w:val="20"/>
                <w:lang w:val="en-CA"/>
              </w:rPr>
              <w:t>Date</w:t>
            </w:r>
          </w:p>
        </w:tc>
        <w:tc>
          <w:tcPr>
            <w:tcW w:w="0" w:type="auto"/>
            <w:tcMar>
              <w:top w:w="30" w:type="dxa"/>
              <w:left w:w="45" w:type="dxa"/>
              <w:bottom w:w="30" w:type="dxa"/>
              <w:right w:w="45" w:type="dxa"/>
            </w:tcMar>
            <w:vAlign w:val="bottom"/>
            <w:hideMark/>
          </w:tcPr>
          <w:p w14:paraId="3C3B6A29" w14:textId="77777777" w:rsidR="0080233F" w:rsidRPr="0080233F" w:rsidRDefault="0080233F" w:rsidP="006210AC">
            <w:pPr>
              <w:spacing w:line="240" w:lineRule="auto"/>
              <w:rPr>
                <w:rFonts w:eastAsia="Times New Roman" w:cs="Times New Roman"/>
                <w:b/>
                <w:bCs/>
                <w:sz w:val="20"/>
                <w:szCs w:val="20"/>
                <w:lang w:val="en-CA"/>
              </w:rPr>
            </w:pPr>
            <w:r w:rsidRPr="0080233F">
              <w:rPr>
                <w:rFonts w:eastAsia="Times New Roman" w:cs="Times New Roman"/>
                <w:b/>
                <w:bCs/>
                <w:sz w:val="20"/>
                <w:szCs w:val="20"/>
                <w:lang w:val="en-CA"/>
              </w:rPr>
              <w:t>2015-16</w:t>
            </w:r>
          </w:p>
        </w:tc>
        <w:tc>
          <w:tcPr>
            <w:tcW w:w="0" w:type="auto"/>
            <w:tcMar>
              <w:top w:w="30" w:type="dxa"/>
              <w:left w:w="45" w:type="dxa"/>
              <w:bottom w:w="30" w:type="dxa"/>
              <w:right w:w="45" w:type="dxa"/>
            </w:tcMar>
            <w:vAlign w:val="bottom"/>
            <w:hideMark/>
          </w:tcPr>
          <w:p w14:paraId="4E648D9F" w14:textId="77777777" w:rsidR="0080233F" w:rsidRPr="0080233F" w:rsidRDefault="0080233F" w:rsidP="006210AC">
            <w:pPr>
              <w:spacing w:line="240" w:lineRule="auto"/>
              <w:rPr>
                <w:rFonts w:eastAsia="Times New Roman" w:cs="Times New Roman"/>
                <w:b/>
                <w:bCs/>
                <w:sz w:val="20"/>
                <w:szCs w:val="20"/>
                <w:lang w:val="en-CA"/>
              </w:rPr>
            </w:pPr>
            <w:r w:rsidRPr="0080233F">
              <w:rPr>
                <w:rFonts w:eastAsia="Times New Roman" w:cs="Times New Roman"/>
                <w:b/>
                <w:bCs/>
                <w:sz w:val="20"/>
                <w:szCs w:val="20"/>
                <w:lang w:val="en-CA"/>
              </w:rPr>
              <w:t>2016-17</w:t>
            </w:r>
          </w:p>
        </w:tc>
        <w:tc>
          <w:tcPr>
            <w:tcW w:w="0" w:type="auto"/>
            <w:tcMar>
              <w:top w:w="30" w:type="dxa"/>
              <w:left w:w="45" w:type="dxa"/>
              <w:bottom w:w="30" w:type="dxa"/>
              <w:right w:w="45" w:type="dxa"/>
            </w:tcMar>
            <w:vAlign w:val="bottom"/>
            <w:hideMark/>
          </w:tcPr>
          <w:p w14:paraId="0299E7BB" w14:textId="77777777" w:rsidR="0080233F" w:rsidRPr="0080233F" w:rsidRDefault="0080233F" w:rsidP="006210AC">
            <w:pPr>
              <w:spacing w:line="240" w:lineRule="auto"/>
              <w:rPr>
                <w:rFonts w:eastAsia="Times New Roman" w:cs="Times New Roman"/>
                <w:b/>
                <w:bCs/>
                <w:sz w:val="20"/>
                <w:szCs w:val="20"/>
                <w:lang w:val="en-CA"/>
              </w:rPr>
            </w:pPr>
            <w:r w:rsidRPr="0080233F">
              <w:rPr>
                <w:rFonts w:eastAsia="Times New Roman" w:cs="Times New Roman"/>
                <w:b/>
                <w:bCs/>
                <w:sz w:val="20"/>
                <w:szCs w:val="20"/>
                <w:lang w:val="en-CA"/>
              </w:rPr>
              <w:t>2017-18</w:t>
            </w:r>
          </w:p>
        </w:tc>
        <w:tc>
          <w:tcPr>
            <w:tcW w:w="0" w:type="auto"/>
            <w:tcMar>
              <w:top w:w="30" w:type="dxa"/>
              <w:left w:w="45" w:type="dxa"/>
              <w:bottom w:w="30" w:type="dxa"/>
              <w:right w:w="45" w:type="dxa"/>
            </w:tcMar>
            <w:vAlign w:val="bottom"/>
            <w:hideMark/>
          </w:tcPr>
          <w:p w14:paraId="655B91AD" w14:textId="77777777" w:rsidR="0080233F" w:rsidRPr="0080233F" w:rsidRDefault="0080233F" w:rsidP="006210AC">
            <w:pPr>
              <w:spacing w:line="240" w:lineRule="auto"/>
              <w:rPr>
                <w:rFonts w:eastAsia="Times New Roman" w:cs="Times New Roman"/>
                <w:b/>
                <w:bCs/>
                <w:sz w:val="20"/>
                <w:szCs w:val="20"/>
                <w:lang w:val="en-CA"/>
              </w:rPr>
            </w:pPr>
            <w:r w:rsidRPr="0080233F">
              <w:rPr>
                <w:rFonts w:eastAsia="Times New Roman" w:cs="Times New Roman"/>
                <w:b/>
                <w:bCs/>
                <w:sz w:val="20"/>
                <w:szCs w:val="20"/>
                <w:lang w:val="en-CA"/>
              </w:rPr>
              <w:t>2018-19</w:t>
            </w:r>
          </w:p>
        </w:tc>
        <w:tc>
          <w:tcPr>
            <w:tcW w:w="0" w:type="auto"/>
            <w:tcMar>
              <w:top w:w="30" w:type="dxa"/>
              <w:left w:w="45" w:type="dxa"/>
              <w:bottom w:w="30" w:type="dxa"/>
              <w:right w:w="45" w:type="dxa"/>
            </w:tcMar>
            <w:vAlign w:val="bottom"/>
            <w:hideMark/>
          </w:tcPr>
          <w:p w14:paraId="04F08227" w14:textId="77777777" w:rsidR="0080233F" w:rsidRPr="0080233F" w:rsidRDefault="0080233F" w:rsidP="006210AC">
            <w:pPr>
              <w:spacing w:line="240" w:lineRule="auto"/>
              <w:rPr>
                <w:rFonts w:eastAsia="Times New Roman" w:cs="Times New Roman"/>
                <w:b/>
                <w:bCs/>
                <w:sz w:val="20"/>
                <w:szCs w:val="20"/>
                <w:lang w:val="en-CA"/>
              </w:rPr>
            </w:pPr>
            <w:r w:rsidRPr="0080233F">
              <w:rPr>
                <w:rFonts w:eastAsia="Times New Roman" w:cs="Times New Roman"/>
                <w:b/>
                <w:bCs/>
                <w:sz w:val="20"/>
                <w:szCs w:val="20"/>
                <w:lang w:val="en-CA"/>
              </w:rPr>
              <w:t>2019-20</w:t>
            </w:r>
          </w:p>
        </w:tc>
      </w:tr>
      <w:tr w:rsidR="0080233F" w:rsidRPr="0080233F" w14:paraId="54E5A47C" w14:textId="77777777" w:rsidTr="0080233F">
        <w:trPr>
          <w:trHeight w:val="315"/>
        </w:trPr>
        <w:tc>
          <w:tcPr>
            <w:tcW w:w="0" w:type="auto"/>
            <w:tcMar>
              <w:top w:w="30" w:type="dxa"/>
              <w:left w:w="45" w:type="dxa"/>
              <w:bottom w:w="30" w:type="dxa"/>
              <w:right w:w="45" w:type="dxa"/>
            </w:tcMar>
            <w:vAlign w:val="bottom"/>
            <w:hideMark/>
          </w:tcPr>
          <w:p w14:paraId="22E09F42" w14:textId="77777777" w:rsidR="0080233F" w:rsidRPr="0080233F" w:rsidRDefault="0080233F" w:rsidP="006210AC">
            <w:pPr>
              <w:spacing w:line="240" w:lineRule="auto"/>
              <w:rPr>
                <w:rFonts w:eastAsia="Times New Roman" w:cs="Times New Roman"/>
                <w:sz w:val="20"/>
                <w:szCs w:val="20"/>
                <w:lang w:val="en-CA"/>
              </w:rPr>
            </w:pPr>
            <w:r w:rsidRPr="0080233F">
              <w:rPr>
                <w:rFonts w:eastAsia="Times New Roman" w:cs="Times New Roman"/>
                <w:sz w:val="20"/>
                <w:szCs w:val="20"/>
                <w:lang w:val="en-CA"/>
              </w:rPr>
              <w:t>Climate Action</w:t>
            </w:r>
          </w:p>
        </w:tc>
        <w:tc>
          <w:tcPr>
            <w:tcW w:w="0" w:type="auto"/>
            <w:tcMar>
              <w:top w:w="30" w:type="dxa"/>
              <w:left w:w="45" w:type="dxa"/>
              <w:bottom w:w="30" w:type="dxa"/>
              <w:right w:w="45" w:type="dxa"/>
            </w:tcMar>
            <w:vAlign w:val="bottom"/>
            <w:hideMark/>
          </w:tcPr>
          <w:p w14:paraId="1E4A719C"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20</w:t>
            </w:r>
          </w:p>
        </w:tc>
        <w:tc>
          <w:tcPr>
            <w:tcW w:w="0" w:type="auto"/>
            <w:tcMar>
              <w:top w:w="30" w:type="dxa"/>
              <w:left w:w="45" w:type="dxa"/>
              <w:bottom w:w="30" w:type="dxa"/>
              <w:right w:w="45" w:type="dxa"/>
            </w:tcMar>
            <w:vAlign w:val="bottom"/>
            <w:hideMark/>
          </w:tcPr>
          <w:p w14:paraId="28F51DDA"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53</w:t>
            </w:r>
          </w:p>
        </w:tc>
        <w:tc>
          <w:tcPr>
            <w:tcW w:w="0" w:type="auto"/>
            <w:tcMar>
              <w:top w:w="30" w:type="dxa"/>
              <w:left w:w="45" w:type="dxa"/>
              <w:bottom w:w="30" w:type="dxa"/>
              <w:right w:w="45" w:type="dxa"/>
            </w:tcMar>
            <w:vAlign w:val="bottom"/>
            <w:hideMark/>
          </w:tcPr>
          <w:p w14:paraId="5E87062A"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28</w:t>
            </w:r>
          </w:p>
        </w:tc>
        <w:tc>
          <w:tcPr>
            <w:tcW w:w="0" w:type="auto"/>
            <w:tcMar>
              <w:top w:w="30" w:type="dxa"/>
              <w:left w:w="45" w:type="dxa"/>
              <w:bottom w:w="30" w:type="dxa"/>
              <w:right w:w="45" w:type="dxa"/>
            </w:tcMar>
            <w:vAlign w:val="bottom"/>
            <w:hideMark/>
          </w:tcPr>
          <w:p w14:paraId="7D046E84"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28</w:t>
            </w:r>
          </w:p>
        </w:tc>
        <w:tc>
          <w:tcPr>
            <w:tcW w:w="0" w:type="auto"/>
            <w:tcMar>
              <w:top w:w="30" w:type="dxa"/>
              <w:left w:w="45" w:type="dxa"/>
              <w:bottom w:w="30" w:type="dxa"/>
              <w:right w:w="45" w:type="dxa"/>
            </w:tcMar>
            <w:vAlign w:val="bottom"/>
            <w:hideMark/>
          </w:tcPr>
          <w:p w14:paraId="2E10C86C"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r>
      <w:tr w:rsidR="0080233F" w:rsidRPr="0080233F" w14:paraId="04A8D5A1" w14:textId="77777777" w:rsidTr="0080233F">
        <w:trPr>
          <w:trHeight w:val="315"/>
        </w:trPr>
        <w:tc>
          <w:tcPr>
            <w:tcW w:w="0" w:type="auto"/>
            <w:tcMar>
              <w:top w:w="30" w:type="dxa"/>
              <w:left w:w="45" w:type="dxa"/>
              <w:bottom w:w="30" w:type="dxa"/>
              <w:right w:w="45" w:type="dxa"/>
            </w:tcMar>
            <w:vAlign w:val="bottom"/>
            <w:hideMark/>
          </w:tcPr>
          <w:p w14:paraId="08E40D4E" w14:textId="77777777" w:rsidR="0080233F" w:rsidRPr="0080233F" w:rsidRDefault="0080233F" w:rsidP="006210AC">
            <w:pPr>
              <w:spacing w:line="240" w:lineRule="auto"/>
              <w:rPr>
                <w:rFonts w:eastAsia="Times New Roman" w:cs="Times New Roman"/>
                <w:sz w:val="20"/>
                <w:szCs w:val="20"/>
                <w:lang w:val="en-CA"/>
              </w:rPr>
            </w:pPr>
            <w:r w:rsidRPr="0080233F">
              <w:rPr>
                <w:rFonts w:eastAsia="Times New Roman" w:cs="Times New Roman"/>
                <w:sz w:val="20"/>
                <w:szCs w:val="20"/>
                <w:lang w:val="en-CA"/>
              </w:rPr>
              <w:t>Made in Alberta Plan</w:t>
            </w:r>
          </w:p>
        </w:tc>
        <w:tc>
          <w:tcPr>
            <w:tcW w:w="0" w:type="auto"/>
            <w:tcMar>
              <w:top w:w="30" w:type="dxa"/>
              <w:left w:w="45" w:type="dxa"/>
              <w:bottom w:w="30" w:type="dxa"/>
              <w:right w:w="45" w:type="dxa"/>
            </w:tcMar>
            <w:vAlign w:val="bottom"/>
            <w:hideMark/>
          </w:tcPr>
          <w:p w14:paraId="2FDF1E29"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23</w:t>
            </w:r>
          </w:p>
        </w:tc>
        <w:tc>
          <w:tcPr>
            <w:tcW w:w="0" w:type="auto"/>
            <w:tcMar>
              <w:top w:w="30" w:type="dxa"/>
              <w:left w:w="45" w:type="dxa"/>
              <w:bottom w:w="30" w:type="dxa"/>
              <w:right w:w="45" w:type="dxa"/>
            </w:tcMar>
            <w:vAlign w:val="bottom"/>
            <w:hideMark/>
          </w:tcPr>
          <w:p w14:paraId="1D94E6E9"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16</w:t>
            </w:r>
          </w:p>
        </w:tc>
        <w:tc>
          <w:tcPr>
            <w:tcW w:w="0" w:type="auto"/>
            <w:tcMar>
              <w:top w:w="30" w:type="dxa"/>
              <w:left w:w="45" w:type="dxa"/>
              <w:bottom w:w="30" w:type="dxa"/>
              <w:right w:w="45" w:type="dxa"/>
            </w:tcMar>
            <w:vAlign w:val="bottom"/>
            <w:hideMark/>
          </w:tcPr>
          <w:p w14:paraId="746B2E37"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20</w:t>
            </w:r>
          </w:p>
        </w:tc>
        <w:tc>
          <w:tcPr>
            <w:tcW w:w="0" w:type="auto"/>
            <w:tcMar>
              <w:top w:w="30" w:type="dxa"/>
              <w:left w:w="45" w:type="dxa"/>
              <w:bottom w:w="30" w:type="dxa"/>
              <w:right w:w="45" w:type="dxa"/>
            </w:tcMar>
            <w:vAlign w:val="bottom"/>
            <w:hideMark/>
          </w:tcPr>
          <w:p w14:paraId="4ED8EF50"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5</w:t>
            </w:r>
          </w:p>
        </w:tc>
        <w:tc>
          <w:tcPr>
            <w:tcW w:w="0" w:type="auto"/>
            <w:tcMar>
              <w:top w:w="30" w:type="dxa"/>
              <w:left w:w="45" w:type="dxa"/>
              <w:bottom w:w="30" w:type="dxa"/>
              <w:right w:w="45" w:type="dxa"/>
            </w:tcMar>
            <w:vAlign w:val="bottom"/>
            <w:hideMark/>
          </w:tcPr>
          <w:p w14:paraId="7361A94D"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r>
      <w:tr w:rsidR="0080233F" w:rsidRPr="0080233F" w14:paraId="2362D8A1" w14:textId="77777777" w:rsidTr="0080233F">
        <w:trPr>
          <w:trHeight w:val="315"/>
        </w:trPr>
        <w:tc>
          <w:tcPr>
            <w:tcW w:w="0" w:type="auto"/>
            <w:tcMar>
              <w:top w:w="30" w:type="dxa"/>
              <w:left w:w="45" w:type="dxa"/>
              <w:bottom w:w="30" w:type="dxa"/>
              <w:right w:w="45" w:type="dxa"/>
            </w:tcMar>
            <w:vAlign w:val="bottom"/>
            <w:hideMark/>
          </w:tcPr>
          <w:p w14:paraId="5C182F45" w14:textId="77777777" w:rsidR="0080233F" w:rsidRPr="0080233F" w:rsidRDefault="0080233F" w:rsidP="006210AC">
            <w:pPr>
              <w:spacing w:line="240" w:lineRule="auto"/>
              <w:rPr>
                <w:rFonts w:eastAsia="Times New Roman" w:cs="Times New Roman"/>
                <w:sz w:val="20"/>
                <w:szCs w:val="20"/>
                <w:lang w:val="en-CA"/>
              </w:rPr>
            </w:pPr>
            <w:r w:rsidRPr="0080233F">
              <w:rPr>
                <w:rFonts w:eastAsia="Times New Roman" w:cs="Times New Roman"/>
                <w:sz w:val="20"/>
                <w:szCs w:val="20"/>
                <w:lang w:val="en-CA"/>
              </w:rPr>
              <w:t>Petro-Nationalism</w:t>
            </w:r>
          </w:p>
        </w:tc>
        <w:tc>
          <w:tcPr>
            <w:tcW w:w="0" w:type="auto"/>
            <w:tcMar>
              <w:top w:w="30" w:type="dxa"/>
              <w:left w:w="45" w:type="dxa"/>
              <w:bottom w:w="30" w:type="dxa"/>
              <w:right w:w="45" w:type="dxa"/>
            </w:tcMar>
            <w:vAlign w:val="bottom"/>
            <w:hideMark/>
          </w:tcPr>
          <w:p w14:paraId="26DA433C"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7</w:t>
            </w:r>
          </w:p>
        </w:tc>
        <w:tc>
          <w:tcPr>
            <w:tcW w:w="0" w:type="auto"/>
            <w:tcMar>
              <w:top w:w="30" w:type="dxa"/>
              <w:left w:w="45" w:type="dxa"/>
              <w:bottom w:w="30" w:type="dxa"/>
              <w:right w:w="45" w:type="dxa"/>
            </w:tcMar>
            <w:vAlign w:val="bottom"/>
            <w:hideMark/>
          </w:tcPr>
          <w:p w14:paraId="1E520E1F"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13</w:t>
            </w:r>
          </w:p>
        </w:tc>
        <w:tc>
          <w:tcPr>
            <w:tcW w:w="0" w:type="auto"/>
            <w:tcMar>
              <w:top w:w="30" w:type="dxa"/>
              <w:left w:w="45" w:type="dxa"/>
              <w:bottom w:w="30" w:type="dxa"/>
              <w:right w:w="45" w:type="dxa"/>
            </w:tcMar>
            <w:vAlign w:val="bottom"/>
            <w:hideMark/>
          </w:tcPr>
          <w:p w14:paraId="4CF46D03"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25</w:t>
            </w:r>
          </w:p>
        </w:tc>
        <w:tc>
          <w:tcPr>
            <w:tcW w:w="0" w:type="auto"/>
            <w:tcMar>
              <w:top w:w="30" w:type="dxa"/>
              <w:left w:w="45" w:type="dxa"/>
              <w:bottom w:w="30" w:type="dxa"/>
              <w:right w:w="45" w:type="dxa"/>
            </w:tcMar>
            <w:vAlign w:val="bottom"/>
            <w:hideMark/>
          </w:tcPr>
          <w:p w14:paraId="5806FD4E"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36</w:t>
            </w:r>
          </w:p>
        </w:tc>
        <w:tc>
          <w:tcPr>
            <w:tcW w:w="0" w:type="auto"/>
            <w:tcMar>
              <w:top w:w="30" w:type="dxa"/>
              <w:left w:w="45" w:type="dxa"/>
              <w:bottom w:w="30" w:type="dxa"/>
              <w:right w:w="45" w:type="dxa"/>
            </w:tcMar>
            <w:vAlign w:val="bottom"/>
            <w:hideMark/>
          </w:tcPr>
          <w:p w14:paraId="1F3084C9"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r>
      <w:tr w:rsidR="0080233F" w:rsidRPr="0080233F" w14:paraId="479D1E37" w14:textId="77777777" w:rsidTr="0080233F">
        <w:trPr>
          <w:trHeight w:val="315"/>
        </w:trPr>
        <w:tc>
          <w:tcPr>
            <w:tcW w:w="0" w:type="auto"/>
            <w:tcMar>
              <w:top w:w="30" w:type="dxa"/>
              <w:left w:w="45" w:type="dxa"/>
              <w:bottom w:w="30" w:type="dxa"/>
              <w:right w:w="45" w:type="dxa"/>
            </w:tcMar>
            <w:vAlign w:val="bottom"/>
            <w:hideMark/>
          </w:tcPr>
          <w:p w14:paraId="221D6884" w14:textId="2B2F241A" w:rsidR="0080233F" w:rsidRPr="0080233F" w:rsidRDefault="0080233F" w:rsidP="006210AC">
            <w:pPr>
              <w:spacing w:line="240" w:lineRule="auto"/>
              <w:rPr>
                <w:rFonts w:eastAsia="Times New Roman" w:cs="Times New Roman"/>
                <w:sz w:val="20"/>
                <w:szCs w:val="20"/>
                <w:lang w:val="en-CA"/>
              </w:rPr>
            </w:pPr>
            <w:r w:rsidRPr="0080233F">
              <w:rPr>
                <w:rFonts w:eastAsia="Times New Roman" w:cs="Times New Roman"/>
                <w:sz w:val="20"/>
                <w:szCs w:val="20"/>
                <w:lang w:val="en-CA"/>
              </w:rPr>
              <w:t>CLP-</w:t>
            </w:r>
            <w:r w:rsidR="008A254E">
              <w:rPr>
                <w:rFonts w:eastAsia="Times New Roman" w:cs="Times New Roman"/>
                <w:sz w:val="20"/>
                <w:szCs w:val="20"/>
                <w:lang w:val="en-CA"/>
              </w:rPr>
              <w:t>n</w:t>
            </w:r>
            <w:r w:rsidRPr="0080233F">
              <w:rPr>
                <w:rFonts w:eastAsia="Times New Roman" w:cs="Times New Roman"/>
                <w:sz w:val="20"/>
                <w:szCs w:val="20"/>
                <w:lang w:val="en-CA"/>
              </w:rPr>
              <w:t>o-Carbon</w:t>
            </w:r>
          </w:p>
        </w:tc>
        <w:tc>
          <w:tcPr>
            <w:tcW w:w="0" w:type="auto"/>
            <w:tcMar>
              <w:top w:w="30" w:type="dxa"/>
              <w:left w:w="45" w:type="dxa"/>
              <w:bottom w:w="30" w:type="dxa"/>
              <w:right w:w="45" w:type="dxa"/>
            </w:tcMar>
            <w:vAlign w:val="bottom"/>
            <w:hideMark/>
          </w:tcPr>
          <w:p w14:paraId="5D3F4321"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5EFF2526"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7D410CAD"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4</w:t>
            </w:r>
          </w:p>
        </w:tc>
        <w:tc>
          <w:tcPr>
            <w:tcW w:w="0" w:type="auto"/>
            <w:tcMar>
              <w:top w:w="30" w:type="dxa"/>
              <w:left w:w="45" w:type="dxa"/>
              <w:bottom w:w="30" w:type="dxa"/>
              <w:right w:w="45" w:type="dxa"/>
            </w:tcMar>
            <w:vAlign w:val="bottom"/>
            <w:hideMark/>
          </w:tcPr>
          <w:p w14:paraId="43903BF0"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8</w:t>
            </w:r>
          </w:p>
        </w:tc>
        <w:tc>
          <w:tcPr>
            <w:tcW w:w="0" w:type="auto"/>
            <w:tcMar>
              <w:top w:w="30" w:type="dxa"/>
              <w:left w:w="45" w:type="dxa"/>
              <w:bottom w:w="30" w:type="dxa"/>
              <w:right w:w="45" w:type="dxa"/>
            </w:tcMar>
            <w:vAlign w:val="bottom"/>
            <w:hideMark/>
          </w:tcPr>
          <w:p w14:paraId="0F584008"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r>
      <w:tr w:rsidR="0080233F" w:rsidRPr="0080233F" w14:paraId="25FFF0D4" w14:textId="77777777" w:rsidTr="0080233F">
        <w:trPr>
          <w:trHeight w:val="315"/>
        </w:trPr>
        <w:tc>
          <w:tcPr>
            <w:tcW w:w="0" w:type="auto"/>
            <w:tcMar>
              <w:top w:w="30" w:type="dxa"/>
              <w:left w:w="45" w:type="dxa"/>
              <w:bottom w:w="30" w:type="dxa"/>
              <w:right w:w="45" w:type="dxa"/>
            </w:tcMar>
            <w:vAlign w:val="bottom"/>
            <w:hideMark/>
          </w:tcPr>
          <w:p w14:paraId="719CFD5E" w14:textId="77777777" w:rsidR="0080233F" w:rsidRPr="0080233F" w:rsidRDefault="0080233F" w:rsidP="006210AC">
            <w:pPr>
              <w:spacing w:line="240" w:lineRule="auto"/>
              <w:rPr>
                <w:rFonts w:eastAsia="Times New Roman" w:cs="Times New Roman"/>
                <w:sz w:val="20"/>
                <w:szCs w:val="20"/>
                <w:lang w:val="en-CA"/>
              </w:rPr>
            </w:pPr>
            <w:r w:rsidRPr="0080233F">
              <w:rPr>
                <w:rFonts w:eastAsia="Times New Roman" w:cs="Times New Roman"/>
                <w:sz w:val="20"/>
                <w:szCs w:val="20"/>
                <w:lang w:val="en-CA"/>
              </w:rPr>
              <w:t>Adaptation</w:t>
            </w:r>
          </w:p>
        </w:tc>
        <w:tc>
          <w:tcPr>
            <w:tcW w:w="0" w:type="auto"/>
            <w:tcMar>
              <w:top w:w="30" w:type="dxa"/>
              <w:left w:w="45" w:type="dxa"/>
              <w:bottom w:w="30" w:type="dxa"/>
              <w:right w:w="45" w:type="dxa"/>
            </w:tcMar>
            <w:vAlign w:val="bottom"/>
            <w:hideMark/>
          </w:tcPr>
          <w:p w14:paraId="2EB0F3BD"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55836569"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2CD65F7D"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3719F8EE"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7A6F96FA"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r>
      <w:tr w:rsidR="0080233F" w:rsidRPr="0080233F" w14:paraId="6EC5C773" w14:textId="77777777" w:rsidTr="0080233F">
        <w:trPr>
          <w:trHeight w:val="315"/>
        </w:trPr>
        <w:tc>
          <w:tcPr>
            <w:tcW w:w="0" w:type="auto"/>
            <w:tcMar>
              <w:top w:w="30" w:type="dxa"/>
              <w:left w:w="45" w:type="dxa"/>
              <w:bottom w:w="30" w:type="dxa"/>
              <w:right w:w="45" w:type="dxa"/>
            </w:tcMar>
            <w:vAlign w:val="bottom"/>
            <w:hideMark/>
          </w:tcPr>
          <w:p w14:paraId="66C6C02B" w14:textId="77777777" w:rsidR="0080233F" w:rsidRPr="0080233F" w:rsidRDefault="0080233F" w:rsidP="006210AC">
            <w:pPr>
              <w:spacing w:line="240" w:lineRule="auto"/>
              <w:rPr>
                <w:rFonts w:eastAsia="Times New Roman" w:cs="Times New Roman"/>
                <w:sz w:val="20"/>
                <w:szCs w:val="20"/>
                <w:lang w:val="en-CA"/>
              </w:rPr>
            </w:pPr>
            <w:r w:rsidRPr="0080233F">
              <w:rPr>
                <w:rFonts w:eastAsia="Times New Roman" w:cs="Times New Roman"/>
                <w:sz w:val="20"/>
                <w:szCs w:val="20"/>
                <w:lang w:val="en-CA"/>
              </w:rPr>
              <w:t>Petroleum Royalties</w:t>
            </w:r>
          </w:p>
        </w:tc>
        <w:tc>
          <w:tcPr>
            <w:tcW w:w="0" w:type="auto"/>
            <w:tcMar>
              <w:top w:w="30" w:type="dxa"/>
              <w:left w:w="45" w:type="dxa"/>
              <w:bottom w:w="30" w:type="dxa"/>
              <w:right w:w="45" w:type="dxa"/>
            </w:tcMar>
            <w:vAlign w:val="bottom"/>
            <w:hideMark/>
          </w:tcPr>
          <w:p w14:paraId="71C71293"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7</w:t>
            </w:r>
          </w:p>
        </w:tc>
        <w:tc>
          <w:tcPr>
            <w:tcW w:w="0" w:type="auto"/>
            <w:tcMar>
              <w:top w:w="30" w:type="dxa"/>
              <w:left w:w="45" w:type="dxa"/>
              <w:bottom w:w="30" w:type="dxa"/>
              <w:right w:w="45" w:type="dxa"/>
            </w:tcMar>
            <w:vAlign w:val="bottom"/>
            <w:hideMark/>
          </w:tcPr>
          <w:p w14:paraId="7D209340"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7</w:t>
            </w:r>
          </w:p>
        </w:tc>
        <w:tc>
          <w:tcPr>
            <w:tcW w:w="0" w:type="auto"/>
            <w:tcMar>
              <w:top w:w="30" w:type="dxa"/>
              <w:left w:w="45" w:type="dxa"/>
              <w:bottom w:w="30" w:type="dxa"/>
              <w:right w:w="45" w:type="dxa"/>
            </w:tcMar>
            <w:vAlign w:val="bottom"/>
            <w:hideMark/>
          </w:tcPr>
          <w:p w14:paraId="65BDF635"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439B481D"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372A59DA"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r>
      <w:tr w:rsidR="0080233F" w:rsidRPr="0080233F" w14:paraId="51035053" w14:textId="77777777" w:rsidTr="0080233F">
        <w:trPr>
          <w:trHeight w:val="315"/>
        </w:trPr>
        <w:tc>
          <w:tcPr>
            <w:tcW w:w="0" w:type="auto"/>
            <w:tcMar>
              <w:top w:w="30" w:type="dxa"/>
              <w:left w:w="45" w:type="dxa"/>
              <w:bottom w:w="30" w:type="dxa"/>
              <w:right w:w="45" w:type="dxa"/>
            </w:tcMar>
            <w:vAlign w:val="bottom"/>
            <w:hideMark/>
          </w:tcPr>
          <w:p w14:paraId="34817D04" w14:textId="77777777" w:rsidR="0080233F" w:rsidRPr="0080233F" w:rsidRDefault="0080233F" w:rsidP="006210AC">
            <w:pPr>
              <w:spacing w:line="240" w:lineRule="auto"/>
              <w:rPr>
                <w:rFonts w:eastAsia="Times New Roman" w:cs="Times New Roman"/>
                <w:sz w:val="20"/>
                <w:szCs w:val="20"/>
                <w:lang w:val="en-CA"/>
              </w:rPr>
            </w:pPr>
            <w:r w:rsidRPr="0080233F">
              <w:rPr>
                <w:rFonts w:eastAsia="Times New Roman" w:cs="Times New Roman"/>
                <w:sz w:val="20"/>
                <w:szCs w:val="20"/>
                <w:lang w:val="en-CA"/>
              </w:rPr>
              <w:t>Other</w:t>
            </w:r>
          </w:p>
        </w:tc>
        <w:tc>
          <w:tcPr>
            <w:tcW w:w="0" w:type="auto"/>
            <w:tcMar>
              <w:top w:w="30" w:type="dxa"/>
              <w:left w:w="45" w:type="dxa"/>
              <w:bottom w:w="30" w:type="dxa"/>
              <w:right w:w="45" w:type="dxa"/>
            </w:tcMar>
            <w:vAlign w:val="bottom"/>
            <w:hideMark/>
          </w:tcPr>
          <w:p w14:paraId="66A5CE34"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5</w:t>
            </w:r>
          </w:p>
        </w:tc>
        <w:tc>
          <w:tcPr>
            <w:tcW w:w="0" w:type="auto"/>
            <w:tcMar>
              <w:top w:w="30" w:type="dxa"/>
              <w:left w:w="45" w:type="dxa"/>
              <w:bottom w:w="30" w:type="dxa"/>
              <w:right w:w="45" w:type="dxa"/>
            </w:tcMar>
            <w:vAlign w:val="bottom"/>
            <w:hideMark/>
          </w:tcPr>
          <w:p w14:paraId="01E4933C"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13</w:t>
            </w:r>
          </w:p>
        </w:tc>
        <w:tc>
          <w:tcPr>
            <w:tcW w:w="0" w:type="auto"/>
            <w:tcMar>
              <w:top w:w="30" w:type="dxa"/>
              <w:left w:w="45" w:type="dxa"/>
              <w:bottom w:w="30" w:type="dxa"/>
              <w:right w:w="45" w:type="dxa"/>
            </w:tcMar>
            <w:vAlign w:val="bottom"/>
            <w:hideMark/>
          </w:tcPr>
          <w:p w14:paraId="38F11F51"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11</w:t>
            </w:r>
          </w:p>
        </w:tc>
        <w:tc>
          <w:tcPr>
            <w:tcW w:w="0" w:type="auto"/>
            <w:tcMar>
              <w:top w:w="30" w:type="dxa"/>
              <w:left w:w="45" w:type="dxa"/>
              <w:bottom w:w="30" w:type="dxa"/>
              <w:right w:w="45" w:type="dxa"/>
            </w:tcMar>
            <w:vAlign w:val="bottom"/>
            <w:hideMark/>
          </w:tcPr>
          <w:p w14:paraId="154B3AF3"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02214290" w14:textId="77777777" w:rsidR="0080233F" w:rsidRPr="0080233F" w:rsidRDefault="0080233F" w:rsidP="006210AC">
            <w:pPr>
              <w:spacing w:line="240" w:lineRule="auto"/>
              <w:jc w:val="right"/>
              <w:rPr>
                <w:rFonts w:eastAsia="Times New Roman" w:cs="Times New Roman"/>
                <w:sz w:val="20"/>
                <w:szCs w:val="20"/>
                <w:lang w:val="en-CA"/>
              </w:rPr>
            </w:pPr>
            <w:r w:rsidRPr="0080233F">
              <w:rPr>
                <w:rFonts w:eastAsia="Times New Roman" w:cs="Times New Roman"/>
                <w:sz w:val="20"/>
                <w:szCs w:val="20"/>
                <w:lang w:val="en-CA"/>
              </w:rPr>
              <w:t>0</w:t>
            </w:r>
          </w:p>
        </w:tc>
      </w:tr>
    </w:tbl>
    <w:p w14:paraId="0E14871A" w14:textId="77777777" w:rsidR="005E32F9" w:rsidRDefault="005E32F9" w:rsidP="006210AC">
      <w:pPr>
        <w:spacing w:line="240" w:lineRule="auto"/>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8"/>
        <w:gridCol w:w="557"/>
        <w:gridCol w:w="557"/>
        <w:gridCol w:w="557"/>
        <w:gridCol w:w="557"/>
        <w:gridCol w:w="557"/>
        <w:gridCol w:w="557"/>
        <w:gridCol w:w="557"/>
        <w:gridCol w:w="557"/>
        <w:gridCol w:w="557"/>
        <w:gridCol w:w="557"/>
        <w:gridCol w:w="557"/>
        <w:gridCol w:w="557"/>
        <w:gridCol w:w="557"/>
        <w:gridCol w:w="557"/>
        <w:gridCol w:w="557"/>
        <w:gridCol w:w="557"/>
      </w:tblGrid>
      <w:tr w:rsidR="005E32F9" w:rsidRPr="005E32F9" w14:paraId="7B0A1444" w14:textId="77777777" w:rsidTr="005E32F9">
        <w:trPr>
          <w:trHeight w:val="315"/>
        </w:trPr>
        <w:tc>
          <w:tcPr>
            <w:tcW w:w="956" w:type="dxa"/>
            <w:tcMar>
              <w:top w:w="30" w:type="dxa"/>
              <w:left w:w="45" w:type="dxa"/>
              <w:bottom w:w="30" w:type="dxa"/>
              <w:right w:w="45" w:type="dxa"/>
            </w:tcMar>
            <w:vAlign w:val="bottom"/>
            <w:hideMark/>
          </w:tcPr>
          <w:p w14:paraId="15AE0C89"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Date</w:t>
            </w:r>
          </w:p>
        </w:tc>
        <w:tc>
          <w:tcPr>
            <w:tcW w:w="503" w:type="dxa"/>
            <w:tcMar>
              <w:top w:w="30" w:type="dxa"/>
              <w:left w:w="45" w:type="dxa"/>
              <w:bottom w:w="30" w:type="dxa"/>
              <w:right w:w="45" w:type="dxa"/>
            </w:tcMar>
            <w:vAlign w:val="bottom"/>
            <w:hideMark/>
          </w:tcPr>
          <w:p w14:paraId="5123A448"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Q1 2015-16</w:t>
            </w:r>
          </w:p>
        </w:tc>
        <w:tc>
          <w:tcPr>
            <w:tcW w:w="0" w:type="auto"/>
            <w:tcMar>
              <w:top w:w="30" w:type="dxa"/>
              <w:left w:w="45" w:type="dxa"/>
              <w:bottom w:w="30" w:type="dxa"/>
              <w:right w:w="45" w:type="dxa"/>
            </w:tcMar>
            <w:vAlign w:val="bottom"/>
            <w:hideMark/>
          </w:tcPr>
          <w:p w14:paraId="5F62470E"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Q2 2015-16</w:t>
            </w:r>
          </w:p>
        </w:tc>
        <w:tc>
          <w:tcPr>
            <w:tcW w:w="0" w:type="auto"/>
            <w:tcMar>
              <w:top w:w="30" w:type="dxa"/>
              <w:left w:w="45" w:type="dxa"/>
              <w:bottom w:w="30" w:type="dxa"/>
              <w:right w:w="45" w:type="dxa"/>
            </w:tcMar>
            <w:vAlign w:val="bottom"/>
            <w:hideMark/>
          </w:tcPr>
          <w:p w14:paraId="584CC950"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Q3 2015-16</w:t>
            </w:r>
          </w:p>
        </w:tc>
        <w:tc>
          <w:tcPr>
            <w:tcW w:w="0" w:type="auto"/>
            <w:tcMar>
              <w:top w:w="30" w:type="dxa"/>
              <w:left w:w="45" w:type="dxa"/>
              <w:bottom w:w="30" w:type="dxa"/>
              <w:right w:w="45" w:type="dxa"/>
            </w:tcMar>
            <w:vAlign w:val="bottom"/>
            <w:hideMark/>
          </w:tcPr>
          <w:p w14:paraId="14D3EB1D"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Q4 2015-16</w:t>
            </w:r>
          </w:p>
        </w:tc>
        <w:tc>
          <w:tcPr>
            <w:tcW w:w="0" w:type="auto"/>
            <w:tcMar>
              <w:top w:w="30" w:type="dxa"/>
              <w:left w:w="45" w:type="dxa"/>
              <w:bottom w:w="30" w:type="dxa"/>
              <w:right w:w="45" w:type="dxa"/>
            </w:tcMar>
            <w:vAlign w:val="bottom"/>
            <w:hideMark/>
          </w:tcPr>
          <w:p w14:paraId="20EF8457"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Q1 2016-17</w:t>
            </w:r>
          </w:p>
        </w:tc>
        <w:tc>
          <w:tcPr>
            <w:tcW w:w="0" w:type="auto"/>
            <w:tcMar>
              <w:top w:w="30" w:type="dxa"/>
              <w:left w:w="45" w:type="dxa"/>
              <w:bottom w:w="30" w:type="dxa"/>
              <w:right w:w="45" w:type="dxa"/>
            </w:tcMar>
            <w:vAlign w:val="bottom"/>
            <w:hideMark/>
          </w:tcPr>
          <w:p w14:paraId="1FB4B80D"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Q2 2016-17</w:t>
            </w:r>
          </w:p>
        </w:tc>
        <w:tc>
          <w:tcPr>
            <w:tcW w:w="0" w:type="auto"/>
            <w:tcMar>
              <w:top w:w="30" w:type="dxa"/>
              <w:left w:w="45" w:type="dxa"/>
              <w:bottom w:w="30" w:type="dxa"/>
              <w:right w:w="45" w:type="dxa"/>
            </w:tcMar>
            <w:vAlign w:val="bottom"/>
            <w:hideMark/>
          </w:tcPr>
          <w:p w14:paraId="73059845"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Q3 2016-17</w:t>
            </w:r>
          </w:p>
        </w:tc>
        <w:tc>
          <w:tcPr>
            <w:tcW w:w="0" w:type="auto"/>
            <w:tcMar>
              <w:top w:w="30" w:type="dxa"/>
              <w:left w:w="45" w:type="dxa"/>
              <w:bottom w:w="30" w:type="dxa"/>
              <w:right w:w="45" w:type="dxa"/>
            </w:tcMar>
            <w:vAlign w:val="bottom"/>
            <w:hideMark/>
          </w:tcPr>
          <w:p w14:paraId="38AF8F32"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Q4 2016-17</w:t>
            </w:r>
          </w:p>
        </w:tc>
        <w:tc>
          <w:tcPr>
            <w:tcW w:w="0" w:type="auto"/>
            <w:tcMar>
              <w:top w:w="30" w:type="dxa"/>
              <w:left w:w="45" w:type="dxa"/>
              <w:bottom w:w="30" w:type="dxa"/>
              <w:right w:w="45" w:type="dxa"/>
            </w:tcMar>
            <w:vAlign w:val="bottom"/>
            <w:hideMark/>
          </w:tcPr>
          <w:p w14:paraId="42153C05"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Q1 2017-18</w:t>
            </w:r>
          </w:p>
        </w:tc>
        <w:tc>
          <w:tcPr>
            <w:tcW w:w="0" w:type="auto"/>
            <w:tcMar>
              <w:top w:w="30" w:type="dxa"/>
              <w:left w:w="45" w:type="dxa"/>
              <w:bottom w:w="30" w:type="dxa"/>
              <w:right w:w="45" w:type="dxa"/>
            </w:tcMar>
            <w:vAlign w:val="bottom"/>
            <w:hideMark/>
          </w:tcPr>
          <w:p w14:paraId="43AC50E7"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Q2 2017-18</w:t>
            </w:r>
          </w:p>
        </w:tc>
        <w:tc>
          <w:tcPr>
            <w:tcW w:w="0" w:type="auto"/>
            <w:tcMar>
              <w:top w:w="30" w:type="dxa"/>
              <w:left w:w="45" w:type="dxa"/>
              <w:bottom w:w="30" w:type="dxa"/>
              <w:right w:w="45" w:type="dxa"/>
            </w:tcMar>
            <w:vAlign w:val="bottom"/>
            <w:hideMark/>
          </w:tcPr>
          <w:p w14:paraId="44A87387"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Q3 2017-18</w:t>
            </w:r>
          </w:p>
        </w:tc>
        <w:tc>
          <w:tcPr>
            <w:tcW w:w="0" w:type="auto"/>
            <w:tcMar>
              <w:top w:w="30" w:type="dxa"/>
              <w:left w:w="45" w:type="dxa"/>
              <w:bottom w:w="30" w:type="dxa"/>
              <w:right w:w="45" w:type="dxa"/>
            </w:tcMar>
            <w:vAlign w:val="bottom"/>
            <w:hideMark/>
          </w:tcPr>
          <w:p w14:paraId="0D64D212"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Q4 2017-18</w:t>
            </w:r>
          </w:p>
        </w:tc>
        <w:tc>
          <w:tcPr>
            <w:tcW w:w="0" w:type="auto"/>
            <w:tcMar>
              <w:top w:w="30" w:type="dxa"/>
              <w:left w:w="45" w:type="dxa"/>
              <w:bottom w:w="30" w:type="dxa"/>
              <w:right w:w="45" w:type="dxa"/>
            </w:tcMar>
            <w:vAlign w:val="bottom"/>
            <w:hideMark/>
          </w:tcPr>
          <w:p w14:paraId="6FDBAFB6"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Q1 2018-19</w:t>
            </w:r>
          </w:p>
        </w:tc>
        <w:tc>
          <w:tcPr>
            <w:tcW w:w="0" w:type="auto"/>
            <w:tcMar>
              <w:top w:w="30" w:type="dxa"/>
              <w:left w:w="45" w:type="dxa"/>
              <w:bottom w:w="30" w:type="dxa"/>
              <w:right w:w="45" w:type="dxa"/>
            </w:tcMar>
            <w:vAlign w:val="bottom"/>
            <w:hideMark/>
          </w:tcPr>
          <w:p w14:paraId="59F0DBA4"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Q2 2018-19</w:t>
            </w:r>
          </w:p>
        </w:tc>
        <w:tc>
          <w:tcPr>
            <w:tcW w:w="0" w:type="auto"/>
            <w:tcMar>
              <w:top w:w="30" w:type="dxa"/>
              <w:left w:w="45" w:type="dxa"/>
              <w:bottom w:w="30" w:type="dxa"/>
              <w:right w:w="45" w:type="dxa"/>
            </w:tcMar>
            <w:vAlign w:val="bottom"/>
            <w:hideMark/>
          </w:tcPr>
          <w:p w14:paraId="08270C9B"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Q3 2018-19</w:t>
            </w:r>
          </w:p>
        </w:tc>
        <w:tc>
          <w:tcPr>
            <w:tcW w:w="978" w:type="dxa"/>
            <w:tcMar>
              <w:top w:w="30" w:type="dxa"/>
              <w:left w:w="45" w:type="dxa"/>
              <w:bottom w:w="30" w:type="dxa"/>
              <w:right w:w="45" w:type="dxa"/>
            </w:tcMar>
            <w:vAlign w:val="bottom"/>
            <w:hideMark/>
          </w:tcPr>
          <w:p w14:paraId="5D1B4A9B"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Q4 2018-19</w:t>
            </w:r>
          </w:p>
        </w:tc>
      </w:tr>
      <w:tr w:rsidR="005E32F9" w:rsidRPr="005E32F9" w14:paraId="75DC9D75" w14:textId="77777777" w:rsidTr="005E32F9">
        <w:trPr>
          <w:trHeight w:val="315"/>
        </w:trPr>
        <w:tc>
          <w:tcPr>
            <w:tcW w:w="956" w:type="dxa"/>
            <w:tcMar>
              <w:top w:w="30" w:type="dxa"/>
              <w:left w:w="45" w:type="dxa"/>
              <w:bottom w:w="30" w:type="dxa"/>
              <w:right w:w="45" w:type="dxa"/>
            </w:tcMar>
            <w:vAlign w:val="bottom"/>
            <w:hideMark/>
          </w:tcPr>
          <w:p w14:paraId="4CB86D7D"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Climate Action</w:t>
            </w:r>
          </w:p>
        </w:tc>
        <w:tc>
          <w:tcPr>
            <w:tcW w:w="503" w:type="dxa"/>
            <w:tcMar>
              <w:top w:w="30" w:type="dxa"/>
              <w:left w:w="45" w:type="dxa"/>
              <w:bottom w:w="30" w:type="dxa"/>
              <w:right w:w="45" w:type="dxa"/>
            </w:tcMar>
            <w:vAlign w:val="bottom"/>
            <w:hideMark/>
          </w:tcPr>
          <w:p w14:paraId="5A4D26C1"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5CD4ABD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65D1C00E"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7</w:t>
            </w:r>
          </w:p>
        </w:tc>
        <w:tc>
          <w:tcPr>
            <w:tcW w:w="0" w:type="auto"/>
            <w:tcMar>
              <w:top w:w="30" w:type="dxa"/>
              <w:left w:w="45" w:type="dxa"/>
              <w:bottom w:w="30" w:type="dxa"/>
              <w:right w:w="45" w:type="dxa"/>
            </w:tcMar>
            <w:vAlign w:val="bottom"/>
            <w:hideMark/>
          </w:tcPr>
          <w:p w14:paraId="3AC1CE93"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7</w:t>
            </w:r>
          </w:p>
        </w:tc>
        <w:tc>
          <w:tcPr>
            <w:tcW w:w="0" w:type="auto"/>
            <w:tcMar>
              <w:top w:w="30" w:type="dxa"/>
              <w:left w:w="45" w:type="dxa"/>
              <w:bottom w:w="30" w:type="dxa"/>
              <w:right w:w="45" w:type="dxa"/>
            </w:tcMar>
            <w:vAlign w:val="bottom"/>
            <w:hideMark/>
          </w:tcPr>
          <w:p w14:paraId="381EB00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8</w:t>
            </w:r>
          </w:p>
        </w:tc>
        <w:tc>
          <w:tcPr>
            <w:tcW w:w="0" w:type="auto"/>
            <w:tcMar>
              <w:top w:w="30" w:type="dxa"/>
              <w:left w:w="45" w:type="dxa"/>
              <w:bottom w:w="30" w:type="dxa"/>
              <w:right w:w="45" w:type="dxa"/>
            </w:tcMar>
            <w:vAlign w:val="bottom"/>
            <w:hideMark/>
          </w:tcPr>
          <w:p w14:paraId="0C54A39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12</w:t>
            </w:r>
          </w:p>
        </w:tc>
        <w:tc>
          <w:tcPr>
            <w:tcW w:w="0" w:type="auto"/>
            <w:tcMar>
              <w:top w:w="30" w:type="dxa"/>
              <w:left w:w="45" w:type="dxa"/>
              <w:bottom w:w="30" w:type="dxa"/>
              <w:right w:w="45" w:type="dxa"/>
            </w:tcMar>
            <w:vAlign w:val="bottom"/>
            <w:hideMark/>
          </w:tcPr>
          <w:p w14:paraId="26157D0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20</w:t>
            </w:r>
          </w:p>
        </w:tc>
        <w:tc>
          <w:tcPr>
            <w:tcW w:w="0" w:type="auto"/>
            <w:tcMar>
              <w:top w:w="30" w:type="dxa"/>
              <w:left w:w="45" w:type="dxa"/>
              <w:bottom w:w="30" w:type="dxa"/>
              <w:right w:w="45" w:type="dxa"/>
            </w:tcMar>
            <w:vAlign w:val="bottom"/>
            <w:hideMark/>
          </w:tcPr>
          <w:p w14:paraId="216B2C5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13</w:t>
            </w:r>
          </w:p>
        </w:tc>
        <w:tc>
          <w:tcPr>
            <w:tcW w:w="0" w:type="auto"/>
            <w:tcMar>
              <w:top w:w="30" w:type="dxa"/>
              <w:left w:w="45" w:type="dxa"/>
              <w:bottom w:w="30" w:type="dxa"/>
              <w:right w:w="45" w:type="dxa"/>
            </w:tcMar>
            <w:vAlign w:val="bottom"/>
            <w:hideMark/>
          </w:tcPr>
          <w:p w14:paraId="279116E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8</w:t>
            </w:r>
          </w:p>
        </w:tc>
        <w:tc>
          <w:tcPr>
            <w:tcW w:w="0" w:type="auto"/>
            <w:tcMar>
              <w:top w:w="30" w:type="dxa"/>
              <w:left w:w="45" w:type="dxa"/>
              <w:bottom w:w="30" w:type="dxa"/>
              <w:right w:w="45" w:type="dxa"/>
            </w:tcMar>
            <w:vAlign w:val="bottom"/>
            <w:hideMark/>
          </w:tcPr>
          <w:p w14:paraId="04280A64"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5</w:t>
            </w:r>
          </w:p>
        </w:tc>
        <w:tc>
          <w:tcPr>
            <w:tcW w:w="0" w:type="auto"/>
            <w:tcMar>
              <w:top w:w="30" w:type="dxa"/>
              <w:left w:w="45" w:type="dxa"/>
              <w:bottom w:w="30" w:type="dxa"/>
              <w:right w:w="45" w:type="dxa"/>
            </w:tcMar>
            <w:vAlign w:val="bottom"/>
            <w:hideMark/>
          </w:tcPr>
          <w:p w14:paraId="0F233E7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5</w:t>
            </w:r>
          </w:p>
        </w:tc>
        <w:tc>
          <w:tcPr>
            <w:tcW w:w="0" w:type="auto"/>
            <w:tcMar>
              <w:top w:w="30" w:type="dxa"/>
              <w:left w:w="45" w:type="dxa"/>
              <w:bottom w:w="30" w:type="dxa"/>
              <w:right w:w="45" w:type="dxa"/>
            </w:tcMar>
            <w:vAlign w:val="bottom"/>
            <w:hideMark/>
          </w:tcPr>
          <w:p w14:paraId="56207EDF"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10</w:t>
            </w:r>
          </w:p>
        </w:tc>
        <w:tc>
          <w:tcPr>
            <w:tcW w:w="0" w:type="auto"/>
            <w:tcMar>
              <w:top w:w="30" w:type="dxa"/>
              <w:left w:w="45" w:type="dxa"/>
              <w:bottom w:w="30" w:type="dxa"/>
              <w:right w:w="45" w:type="dxa"/>
            </w:tcMar>
            <w:vAlign w:val="bottom"/>
            <w:hideMark/>
          </w:tcPr>
          <w:p w14:paraId="37B025D3"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10</w:t>
            </w:r>
          </w:p>
        </w:tc>
        <w:tc>
          <w:tcPr>
            <w:tcW w:w="0" w:type="auto"/>
            <w:tcMar>
              <w:top w:w="30" w:type="dxa"/>
              <w:left w:w="45" w:type="dxa"/>
              <w:bottom w:w="30" w:type="dxa"/>
              <w:right w:w="45" w:type="dxa"/>
            </w:tcMar>
            <w:vAlign w:val="bottom"/>
            <w:hideMark/>
          </w:tcPr>
          <w:p w14:paraId="7BA7F04E"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6</w:t>
            </w:r>
          </w:p>
        </w:tc>
        <w:tc>
          <w:tcPr>
            <w:tcW w:w="0" w:type="auto"/>
            <w:tcMar>
              <w:top w:w="30" w:type="dxa"/>
              <w:left w:w="45" w:type="dxa"/>
              <w:bottom w:w="30" w:type="dxa"/>
              <w:right w:w="45" w:type="dxa"/>
            </w:tcMar>
            <w:vAlign w:val="bottom"/>
            <w:hideMark/>
          </w:tcPr>
          <w:p w14:paraId="74BAECAC"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978" w:type="dxa"/>
            <w:tcMar>
              <w:top w:w="30" w:type="dxa"/>
              <w:left w:w="45" w:type="dxa"/>
              <w:bottom w:w="30" w:type="dxa"/>
              <w:right w:w="45" w:type="dxa"/>
            </w:tcMar>
            <w:vAlign w:val="bottom"/>
            <w:hideMark/>
          </w:tcPr>
          <w:p w14:paraId="42168AEE"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9</w:t>
            </w:r>
          </w:p>
        </w:tc>
      </w:tr>
      <w:tr w:rsidR="005E32F9" w:rsidRPr="005E32F9" w14:paraId="680A6C8E" w14:textId="77777777" w:rsidTr="005E32F9">
        <w:trPr>
          <w:trHeight w:val="315"/>
        </w:trPr>
        <w:tc>
          <w:tcPr>
            <w:tcW w:w="956" w:type="dxa"/>
            <w:tcMar>
              <w:top w:w="30" w:type="dxa"/>
              <w:left w:w="45" w:type="dxa"/>
              <w:bottom w:w="30" w:type="dxa"/>
              <w:right w:w="45" w:type="dxa"/>
            </w:tcMar>
            <w:vAlign w:val="bottom"/>
            <w:hideMark/>
          </w:tcPr>
          <w:p w14:paraId="2B9178E8"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Made in Alberta Plan</w:t>
            </w:r>
          </w:p>
        </w:tc>
        <w:tc>
          <w:tcPr>
            <w:tcW w:w="503" w:type="dxa"/>
            <w:tcMar>
              <w:top w:w="30" w:type="dxa"/>
              <w:left w:w="45" w:type="dxa"/>
              <w:bottom w:w="30" w:type="dxa"/>
              <w:right w:w="45" w:type="dxa"/>
            </w:tcMar>
            <w:vAlign w:val="bottom"/>
            <w:hideMark/>
          </w:tcPr>
          <w:p w14:paraId="06D8293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2DB2AB2E"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5</w:t>
            </w:r>
          </w:p>
        </w:tc>
        <w:tc>
          <w:tcPr>
            <w:tcW w:w="0" w:type="auto"/>
            <w:tcMar>
              <w:top w:w="30" w:type="dxa"/>
              <w:left w:w="45" w:type="dxa"/>
              <w:bottom w:w="30" w:type="dxa"/>
              <w:right w:w="45" w:type="dxa"/>
            </w:tcMar>
            <w:vAlign w:val="bottom"/>
            <w:hideMark/>
          </w:tcPr>
          <w:p w14:paraId="3A5DC90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10</w:t>
            </w:r>
          </w:p>
        </w:tc>
        <w:tc>
          <w:tcPr>
            <w:tcW w:w="0" w:type="auto"/>
            <w:tcMar>
              <w:top w:w="30" w:type="dxa"/>
              <w:left w:w="45" w:type="dxa"/>
              <w:bottom w:w="30" w:type="dxa"/>
              <w:right w:w="45" w:type="dxa"/>
            </w:tcMar>
            <w:vAlign w:val="bottom"/>
            <w:hideMark/>
          </w:tcPr>
          <w:p w14:paraId="3AF59F5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8</w:t>
            </w:r>
          </w:p>
        </w:tc>
        <w:tc>
          <w:tcPr>
            <w:tcW w:w="0" w:type="auto"/>
            <w:tcMar>
              <w:top w:w="30" w:type="dxa"/>
              <w:left w:w="45" w:type="dxa"/>
              <w:bottom w:w="30" w:type="dxa"/>
              <w:right w:w="45" w:type="dxa"/>
            </w:tcMar>
            <w:vAlign w:val="bottom"/>
            <w:hideMark/>
          </w:tcPr>
          <w:p w14:paraId="7BEE438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6</w:t>
            </w:r>
          </w:p>
        </w:tc>
        <w:tc>
          <w:tcPr>
            <w:tcW w:w="0" w:type="auto"/>
            <w:tcMar>
              <w:top w:w="30" w:type="dxa"/>
              <w:left w:w="45" w:type="dxa"/>
              <w:bottom w:w="30" w:type="dxa"/>
              <w:right w:w="45" w:type="dxa"/>
            </w:tcMar>
            <w:vAlign w:val="bottom"/>
            <w:hideMark/>
          </w:tcPr>
          <w:p w14:paraId="7EA1DFCB"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231366DC"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6</w:t>
            </w:r>
          </w:p>
        </w:tc>
        <w:tc>
          <w:tcPr>
            <w:tcW w:w="0" w:type="auto"/>
            <w:tcMar>
              <w:top w:w="30" w:type="dxa"/>
              <w:left w:w="45" w:type="dxa"/>
              <w:bottom w:w="30" w:type="dxa"/>
              <w:right w:w="45" w:type="dxa"/>
            </w:tcMar>
            <w:vAlign w:val="bottom"/>
            <w:hideMark/>
          </w:tcPr>
          <w:p w14:paraId="3A5DBFFE"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399B445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4</w:t>
            </w:r>
          </w:p>
        </w:tc>
        <w:tc>
          <w:tcPr>
            <w:tcW w:w="0" w:type="auto"/>
            <w:tcMar>
              <w:top w:w="30" w:type="dxa"/>
              <w:left w:w="45" w:type="dxa"/>
              <w:bottom w:w="30" w:type="dxa"/>
              <w:right w:w="45" w:type="dxa"/>
            </w:tcMar>
            <w:vAlign w:val="bottom"/>
            <w:hideMark/>
          </w:tcPr>
          <w:p w14:paraId="1499D257"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4</w:t>
            </w:r>
          </w:p>
        </w:tc>
        <w:tc>
          <w:tcPr>
            <w:tcW w:w="0" w:type="auto"/>
            <w:tcMar>
              <w:top w:w="30" w:type="dxa"/>
              <w:left w:w="45" w:type="dxa"/>
              <w:bottom w:w="30" w:type="dxa"/>
              <w:right w:w="45" w:type="dxa"/>
            </w:tcMar>
            <w:vAlign w:val="bottom"/>
            <w:hideMark/>
          </w:tcPr>
          <w:p w14:paraId="6C271C6F"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8</w:t>
            </w:r>
          </w:p>
        </w:tc>
        <w:tc>
          <w:tcPr>
            <w:tcW w:w="0" w:type="auto"/>
            <w:tcMar>
              <w:top w:w="30" w:type="dxa"/>
              <w:left w:w="45" w:type="dxa"/>
              <w:bottom w:w="30" w:type="dxa"/>
              <w:right w:w="45" w:type="dxa"/>
            </w:tcMar>
            <w:vAlign w:val="bottom"/>
            <w:hideMark/>
          </w:tcPr>
          <w:p w14:paraId="337ABD72"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4</w:t>
            </w:r>
          </w:p>
        </w:tc>
        <w:tc>
          <w:tcPr>
            <w:tcW w:w="0" w:type="auto"/>
            <w:tcMar>
              <w:top w:w="30" w:type="dxa"/>
              <w:left w:w="45" w:type="dxa"/>
              <w:bottom w:w="30" w:type="dxa"/>
              <w:right w:w="45" w:type="dxa"/>
            </w:tcMar>
            <w:vAlign w:val="bottom"/>
            <w:hideMark/>
          </w:tcPr>
          <w:p w14:paraId="06C28048"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6EBFF0AB"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5480B7E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978" w:type="dxa"/>
            <w:tcMar>
              <w:top w:w="30" w:type="dxa"/>
              <w:left w:w="45" w:type="dxa"/>
              <w:bottom w:w="30" w:type="dxa"/>
              <w:right w:w="45" w:type="dxa"/>
            </w:tcMar>
            <w:vAlign w:val="bottom"/>
            <w:hideMark/>
          </w:tcPr>
          <w:p w14:paraId="691BBC0F"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r>
      <w:tr w:rsidR="005E32F9" w:rsidRPr="005E32F9" w14:paraId="38B80479" w14:textId="77777777" w:rsidTr="005E32F9">
        <w:trPr>
          <w:trHeight w:val="315"/>
        </w:trPr>
        <w:tc>
          <w:tcPr>
            <w:tcW w:w="956" w:type="dxa"/>
            <w:tcMar>
              <w:top w:w="30" w:type="dxa"/>
              <w:left w:w="45" w:type="dxa"/>
              <w:bottom w:w="30" w:type="dxa"/>
              <w:right w:w="45" w:type="dxa"/>
            </w:tcMar>
            <w:vAlign w:val="bottom"/>
            <w:hideMark/>
          </w:tcPr>
          <w:p w14:paraId="72F36D02"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Petro-Nationalism</w:t>
            </w:r>
          </w:p>
        </w:tc>
        <w:tc>
          <w:tcPr>
            <w:tcW w:w="503" w:type="dxa"/>
            <w:tcMar>
              <w:top w:w="30" w:type="dxa"/>
              <w:left w:w="45" w:type="dxa"/>
              <w:bottom w:w="30" w:type="dxa"/>
              <w:right w:w="45" w:type="dxa"/>
            </w:tcMar>
            <w:vAlign w:val="bottom"/>
            <w:hideMark/>
          </w:tcPr>
          <w:p w14:paraId="7FA9D55E"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316B69D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00C920B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3EF92017"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4</w:t>
            </w:r>
          </w:p>
        </w:tc>
        <w:tc>
          <w:tcPr>
            <w:tcW w:w="0" w:type="auto"/>
            <w:tcMar>
              <w:top w:w="30" w:type="dxa"/>
              <w:left w:w="45" w:type="dxa"/>
              <w:bottom w:w="30" w:type="dxa"/>
              <w:right w:w="45" w:type="dxa"/>
            </w:tcMar>
            <w:vAlign w:val="bottom"/>
            <w:hideMark/>
          </w:tcPr>
          <w:p w14:paraId="7650E5C0"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188AE26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231D23D3"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2FF42048"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5</w:t>
            </w:r>
          </w:p>
        </w:tc>
        <w:tc>
          <w:tcPr>
            <w:tcW w:w="0" w:type="auto"/>
            <w:tcMar>
              <w:top w:w="30" w:type="dxa"/>
              <w:left w:w="45" w:type="dxa"/>
              <w:bottom w:w="30" w:type="dxa"/>
              <w:right w:w="45" w:type="dxa"/>
            </w:tcMar>
            <w:vAlign w:val="bottom"/>
            <w:hideMark/>
          </w:tcPr>
          <w:p w14:paraId="438740B3"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7</w:t>
            </w:r>
          </w:p>
        </w:tc>
        <w:tc>
          <w:tcPr>
            <w:tcW w:w="0" w:type="auto"/>
            <w:tcMar>
              <w:top w:w="30" w:type="dxa"/>
              <w:left w:w="45" w:type="dxa"/>
              <w:bottom w:w="30" w:type="dxa"/>
              <w:right w:w="45" w:type="dxa"/>
            </w:tcMar>
            <w:vAlign w:val="bottom"/>
            <w:hideMark/>
          </w:tcPr>
          <w:p w14:paraId="36C9E500"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7A62FFE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8</w:t>
            </w:r>
          </w:p>
        </w:tc>
        <w:tc>
          <w:tcPr>
            <w:tcW w:w="0" w:type="auto"/>
            <w:tcMar>
              <w:top w:w="30" w:type="dxa"/>
              <w:left w:w="45" w:type="dxa"/>
              <w:bottom w:w="30" w:type="dxa"/>
              <w:right w:w="45" w:type="dxa"/>
            </w:tcMar>
            <w:vAlign w:val="bottom"/>
            <w:hideMark/>
          </w:tcPr>
          <w:p w14:paraId="42FFFEA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8</w:t>
            </w:r>
          </w:p>
        </w:tc>
        <w:tc>
          <w:tcPr>
            <w:tcW w:w="0" w:type="auto"/>
            <w:tcMar>
              <w:top w:w="30" w:type="dxa"/>
              <w:left w:w="45" w:type="dxa"/>
              <w:bottom w:w="30" w:type="dxa"/>
              <w:right w:w="45" w:type="dxa"/>
            </w:tcMar>
            <w:vAlign w:val="bottom"/>
            <w:hideMark/>
          </w:tcPr>
          <w:p w14:paraId="71D966A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8</w:t>
            </w:r>
          </w:p>
        </w:tc>
        <w:tc>
          <w:tcPr>
            <w:tcW w:w="0" w:type="auto"/>
            <w:tcMar>
              <w:top w:w="30" w:type="dxa"/>
              <w:left w:w="45" w:type="dxa"/>
              <w:bottom w:w="30" w:type="dxa"/>
              <w:right w:w="45" w:type="dxa"/>
            </w:tcMar>
            <w:vAlign w:val="bottom"/>
            <w:hideMark/>
          </w:tcPr>
          <w:p w14:paraId="3C43AC32"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7</w:t>
            </w:r>
          </w:p>
        </w:tc>
        <w:tc>
          <w:tcPr>
            <w:tcW w:w="0" w:type="auto"/>
            <w:tcMar>
              <w:top w:w="30" w:type="dxa"/>
              <w:left w:w="45" w:type="dxa"/>
              <w:bottom w:w="30" w:type="dxa"/>
              <w:right w:w="45" w:type="dxa"/>
            </w:tcMar>
            <w:vAlign w:val="bottom"/>
            <w:hideMark/>
          </w:tcPr>
          <w:p w14:paraId="0B31D581"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7</w:t>
            </w:r>
          </w:p>
        </w:tc>
        <w:tc>
          <w:tcPr>
            <w:tcW w:w="978" w:type="dxa"/>
            <w:tcMar>
              <w:top w:w="30" w:type="dxa"/>
              <w:left w:w="45" w:type="dxa"/>
              <w:bottom w:w="30" w:type="dxa"/>
              <w:right w:w="45" w:type="dxa"/>
            </w:tcMar>
            <w:vAlign w:val="bottom"/>
            <w:hideMark/>
          </w:tcPr>
          <w:p w14:paraId="11D87974"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14</w:t>
            </w:r>
          </w:p>
        </w:tc>
      </w:tr>
      <w:tr w:rsidR="005E32F9" w:rsidRPr="005E32F9" w14:paraId="210EF292" w14:textId="77777777" w:rsidTr="005E32F9">
        <w:trPr>
          <w:trHeight w:val="315"/>
        </w:trPr>
        <w:tc>
          <w:tcPr>
            <w:tcW w:w="956" w:type="dxa"/>
            <w:tcMar>
              <w:top w:w="30" w:type="dxa"/>
              <w:left w:w="45" w:type="dxa"/>
              <w:bottom w:w="30" w:type="dxa"/>
              <w:right w:w="45" w:type="dxa"/>
            </w:tcMar>
            <w:vAlign w:val="bottom"/>
            <w:hideMark/>
          </w:tcPr>
          <w:p w14:paraId="06906BAE" w14:textId="4A88CFEA"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CLP-</w:t>
            </w:r>
            <w:r w:rsidR="00EF483A">
              <w:rPr>
                <w:rFonts w:eastAsia="Times New Roman" w:cs="Times New Roman"/>
                <w:sz w:val="20"/>
                <w:szCs w:val="20"/>
                <w:lang w:val="en-CA"/>
              </w:rPr>
              <w:t>n</w:t>
            </w:r>
            <w:r w:rsidRPr="005E32F9">
              <w:rPr>
                <w:rFonts w:eastAsia="Times New Roman" w:cs="Times New Roman"/>
                <w:sz w:val="20"/>
                <w:szCs w:val="20"/>
                <w:lang w:val="en-CA"/>
              </w:rPr>
              <w:t>o-Carbon</w:t>
            </w:r>
          </w:p>
        </w:tc>
        <w:tc>
          <w:tcPr>
            <w:tcW w:w="503" w:type="dxa"/>
            <w:tcMar>
              <w:top w:w="30" w:type="dxa"/>
              <w:left w:w="45" w:type="dxa"/>
              <w:bottom w:w="30" w:type="dxa"/>
              <w:right w:w="45" w:type="dxa"/>
            </w:tcMar>
            <w:vAlign w:val="bottom"/>
            <w:hideMark/>
          </w:tcPr>
          <w:p w14:paraId="6D7F9DE4"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53D9300F"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4E158F9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2C3222B1"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1A69B8CB"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64E30B13"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752CD51B"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53F85AA7"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79BA9D98"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073CC3C3"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412EC6E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3A91C5E4"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05618F3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0AC05DEB"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10DFBC8B"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4</w:t>
            </w:r>
          </w:p>
        </w:tc>
        <w:tc>
          <w:tcPr>
            <w:tcW w:w="978" w:type="dxa"/>
            <w:tcMar>
              <w:top w:w="30" w:type="dxa"/>
              <w:left w:w="45" w:type="dxa"/>
              <w:bottom w:w="30" w:type="dxa"/>
              <w:right w:w="45" w:type="dxa"/>
            </w:tcMar>
            <w:vAlign w:val="bottom"/>
            <w:hideMark/>
          </w:tcPr>
          <w:p w14:paraId="7250CE80"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r>
      <w:tr w:rsidR="005E32F9" w:rsidRPr="005E32F9" w14:paraId="4DB9909D" w14:textId="77777777" w:rsidTr="005E32F9">
        <w:trPr>
          <w:trHeight w:val="315"/>
        </w:trPr>
        <w:tc>
          <w:tcPr>
            <w:tcW w:w="956" w:type="dxa"/>
            <w:tcMar>
              <w:top w:w="30" w:type="dxa"/>
              <w:left w:w="45" w:type="dxa"/>
              <w:bottom w:w="30" w:type="dxa"/>
              <w:right w:w="45" w:type="dxa"/>
            </w:tcMar>
            <w:vAlign w:val="bottom"/>
            <w:hideMark/>
          </w:tcPr>
          <w:p w14:paraId="557C9E6F"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Adaptation</w:t>
            </w:r>
          </w:p>
        </w:tc>
        <w:tc>
          <w:tcPr>
            <w:tcW w:w="503" w:type="dxa"/>
            <w:tcMar>
              <w:top w:w="30" w:type="dxa"/>
              <w:left w:w="45" w:type="dxa"/>
              <w:bottom w:w="30" w:type="dxa"/>
              <w:right w:w="45" w:type="dxa"/>
            </w:tcMar>
            <w:vAlign w:val="bottom"/>
            <w:hideMark/>
          </w:tcPr>
          <w:p w14:paraId="28D6E88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57A38BF0"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383C4A8F"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7C0517A7"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6A695B5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66E264EF"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16470B7B"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3E901B51"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3974BDA8"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4E9C9798"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6870799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3DF54164"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04DA6143"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48D20934"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3CB7DCC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978" w:type="dxa"/>
            <w:tcMar>
              <w:top w:w="30" w:type="dxa"/>
              <w:left w:w="45" w:type="dxa"/>
              <w:bottom w:w="30" w:type="dxa"/>
              <w:right w:w="45" w:type="dxa"/>
            </w:tcMar>
            <w:vAlign w:val="bottom"/>
            <w:hideMark/>
          </w:tcPr>
          <w:p w14:paraId="749D32F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r>
      <w:tr w:rsidR="005E32F9" w:rsidRPr="005E32F9" w14:paraId="1BCED66B" w14:textId="77777777" w:rsidTr="005E32F9">
        <w:trPr>
          <w:trHeight w:val="315"/>
        </w:trPr>
        <w:tc>
          <w:tcPr>
            <w:tcW w:w="956" w:type="dxa"/>
            <w:tcMar>
              <w:top w:w="30" w:type="dxa"/>
              <w:left w:w="45" w:type="dxa"/>
              <w:bottom w:w="30" w:type="dxa"/>
              <w:right w:w="45" w:type="dxa"/>
            </w:tcMar>
            <w:vAlign w:val="bottom"/>
            <w:hideMark/>
          </w:tcPr>
          <w:p w14:paraId="62EDB12C"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Petroleum Royalties</w:t>
            </w:r>
          </w:p>
        </w:tc>
        <w:tc>
          <w:tcPr>
            <w:tcW w:w="503" w:type="dxa"/>
            <w:tcMar>
              <w:top w:w="30" w:type="dxa"/>
              <w:left w:w="45" w:type="dxa"/>
              <w:bottom w:w="30" w:type="dxa"/>
              <w:right w:w="45" w:type="dxa"/>
            </w:tcMar>
            <w:vAlign w:val="bottom"/>
            <w:hideMark/>
          </w:tcPr>
          <w:p w14:paraId="53B2D287"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0E437451"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4CD1F0C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2D0F330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3B264002"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45724EB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4D43837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3217987E"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4E41E3F4"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50D2DABC"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441E48FF"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58E32B4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1E0088C2"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158B29E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16D3824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978" w:type="dxa"/>
            <w:tcMar>
              <w:top w:w="30" w:type="dxa"/>
              <w:left w:w="45" w:type="dxa"/>
              <w:bottom w:w="30" w:type="dxa"/>
              <w:right w:w="45" w:type="dxa"/>
            </w:tcMar>
            <w:vAlign w:val="bottom"/>
            <w:hideMark/>
          </w:tcPr>
          <w:p w14:paraId="4B3A6F5B"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r>
      <w:tr w:rsidR="005E32F9" w:rsidRPr="005E32F9" w14:paraId="4DBED178" w14:textId="77777777" w:rsidTr="005E32F9">
        <w:trPr>
          <w:trHeight w:val="315"/>
        </w:trPr>
        <w:tc>
          <w:tcPr>
            <w:tcW w:w="956" w:type="dxa"/>
            <w:tcMar>
              <w:top w:w="30" w:type="dxa"/>
              <w:left w:w="45" w:type="dxa"/>
              <w:bottom w:w="30" w:type="dxa"/>
              <w:right w:w="45" w:type="dxa"/>
            </w:tcMar>
            <w:vAlign w:val="bottom"/>
            <w:hideMark/>
          </w:tcPr>
          <w:p w14:paraId="690490F9" w14:textId="77777777" w:rsidR="005E32F9" w:rsidRPr="005E32F9" w:rsidRDefault="005E32F9" w:rsidP="006210AC">
            <w:pPr>
              <w:spacing w:line="240" w:lineRule="auto"/>
              <w:rPr>
                <w:rFonts w:eastAsia="Times New Roman" w:cs="Times New Roman"/>
                <w:sz w:val="20"/>
                <w:szCs w:val="20"/>
                <w:lang w:val="en-CA"/>
              </w:rPr>
            </w:pPr>
            <w:r w:rsidRPr="005E32F9">
              <w:rPr>
                <w:rFonts w:eastAsia="Times New Roman" w:cs="Times New Roman"/>
                <w:sz w:val="20"/>
                <w:szCs w:val="20"/>
                <w:lang w:val="en-CA"/>
              </w:rPr>
              <w:t>Other</w:t>
            </w:r>
          </w:p>
        </w:tc>
        <w:tc>
          <w:tcPr>
            <w:tcW w:w="503" w:type="dxa"/>
            <w:tcMar>
              <w:top w:w="30" w:type="dxa"/>
              <w:left w:w="45" w:type="dxa"/>
              <w:bottom w:w="30" w:type="dxa"/>
              <w:right w:w="45" w:type="dxa"/>
            </w:tcMar>
            <w:vAlign w:val="bottom"/>
            <w:hideMark/>
          </w:tcPr>
          <w:p w14:paraId="6F3A92F2"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35243CBC"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4A3AC4A6"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0" w:type="auto"/>
            <w:tcMar>
              <w:top w:w="30" w:type="dxa"/>
              <w:left w:w="45" w:type="dxa"/>
              <w:bottom w:w="30" w:type="dxa"/>
              <w:right w:w="45" w:type="dxa"/>
            </w:tcMar>
            <w:vAlign w:val="bottom"/>
            <w:hideMark/>
          </w:tcPr>
          <w:p w14:paraId="4B96F1A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78C1ED08"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42AF49C9"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59AE83DA"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6</w:t>
            </w:r>
          </w:p>
        </w:tc>
        <w:tc>
          <w:tcPr>
            <w:tcW w:w="0" w:type="auto"/>
            <w:tcMar>
              <w:top w:w="30" w:type="dxa"/>
              <w:left w:w="45" w:type="dxa"/>
              <w:bottom w:w="30" w:type="dxa"/>
              <w:right w:w="45" w:type="dxa"/>
            </w:tcMar>
            <w:vAlign w:val="bottom"/>
            <w:hideMark/>
          </w:tcPr>
          <w:p w14:paraId="17052840"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4</w:t>
            </w:r>
          </w:p>
        </w:tc>
        <w:tc>
          <w:tcPr>
            <w:tcW w:w="0" w:type="auto"/>
            <w:tcMar>
              <w:top w:w="30" w:type="dxa"/>
              <w:left w:w="45" w:type="dxa"/>
              <w:bottom w:w="30" w:type="dxa"/>
              <w:right w:w="45" w:type="dxa"/>
            </w:tcMar>
            <w:vAlign w:val="bottom"/>
            <w:hideMark/>
          </w:tcPr>
          <w:p w14:paraId="3BE5E1D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3</w:t>
            </w:r>
          </w:p>
        </w:tc>
        <w:tc>
          <w:tcPr>
            <w:tcW w:w="0" w:type="auto"/>
            <w:tcMar>
              <w:top w:w="30" w:type="dxa"/>
              <w:left w:w="45" w:type="dxa"/>
              <w:bottom w:w="30" w:type="dxa"/>
              <w:right w:w="45" w:type="dxa"/>
            </w:tcMar>
            <w:vAlign w:val="bottom"/>
            <w:hideMark/>
          </w:tcPr>
          <w:p w14:paraId="7D16A11D"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682FE0D3"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4</w:t>
            </w:r>
          </w:p>
        </w:tc>
        <w:tc>
          <w:tcPr>
            <w:tcW w:w="0" w:type="auto"/>
            <w:tcMar>
              <w:top w:w="30" w:type="dxa"/>
              <w:left w:w="45" w:type="dxa"/>
              <w:bottom w:w="30" w:type="dxa"/>
              <w:right w:w="45" w:type="dxa"/>
            </w:tcMar>
            <w:vAlign w:val="bottom"/>
            <w:hideMark/>
          </w:tcPr>
          <w:p w14:paraId="0FD0F24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2</w:t>
            </w:r>
          </w:p>
        </w:tc>
        <w:tc>
          <w:tcPr>
            <w:tcW w:w="0" w:type="auto"/>
            <w:tcMar>
              <w:top w:w="30" w:type="dxa"/>
              <w:left w:w="45" w:type="dxa"/>
              <w:bottom w:w="30" w:type="dxa"/>
              <w:right w:w="45" w:type="dxa"/>
            </w:tcMar>
            <w:vAlign w:val="bottom"/>
            <w:hideMark/>
          </w:tcPr>
          <w:p w14:paraId="5DEAFEF5"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1B43D832"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1</w:t>
            </w:r>
          </w:p>
        </w:tc>
        <w:tc>
          <w:tcPr>
            <w:tcW w:w="0" w:type="auto"/>
            <w:tcMar>
              <w:top w:w="30" w:type="dxa"/>
              <w:left w:w="45" w:type="dxa"/>
              <w:bottom w:w="30" w:type="dxa"/>
              <w:right w:w="45" w:type="dxa"/>
            </w:tcMar>
            <w:vAlign w:val="bottom"/>
            <w:hideMark/>
          </w:tcPr>
          <w:p w14:paraId="14C9ABD1"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c>
          <w:tcPr>
            <w:tcW w:w="978" w:type="dxa"/>
            <w:tcMar>
              <w:top w:w="30" w:type="dxa"/>
              <w:left w:w="45" w:type="dxa"/>
              <w:bottom w:w="30" w:type="dxa"/>
              <w:right w:w="45" w:type="dxa"/>
            </w:tcMar>
            <w:vAlign w:val="bottom"/>
            <w:hideMark/>
          </w:tcPr>
          <w:p w14:paraId="17D12681" w14:textId="77777777" w:rsidR="005E32F9" w:rsidRPr="005E32F9" w:rsidRDefault="005E32F9" w:rsidP="006210AC">
            <w:pPr>
              <w:spacing w:line="240" w:lineRule="auto"/>
              <w:jc w:val="right"/>
              <w:rPr>
                <w:rFonts w:eastAsia="Times New Roman" w:cs="Times New Roman"/>
                <w:sz w:val="20"/>
                <w:szCs w:val="20"/>
                <w:lang w:val="en-CA"/>
              </w:rPr>
            </w:pPr>
            <w:r w:rsidRPr="005E32F9">
              <w:rPr>
                <w:rFonts w:eastAsia="Times New Roman" w:cs="Times New Roman"/>
                <w:sz w:val="20"/>
                <w:szCs w:val="20"/>
                <w:lang w:val="en-CA"/>
              </w:rPr>
              <w:t>0</w:t>
            </w:r>
          </w:p>
        </w:tc>
      </w:tr>
    </w:tbl>
    <w:p w14:paraId="74042A68" w14:textId="0D55B91D" w:rsidR="00494A98" w:rsidRPr="00FF0971" w:rsidRDefault="00494A98" w:rsidP="006210AC">
      <w:pPr>
        <w:pStyle w:val="Heading4"/>
        <w:spacing w:line="240" w:lineRule="auto"/>
        <w:ind w:left="0"/>
      </w:pPr>
      <w:r>
        <w:br w:type="page"/>
      </w:r>
      <w:r>
        <w:lastRenderedPageBreak/>
        <w:t xml:space="preserve">Appendix </w:t>
      </w:r>
      <w:r w:rsidR="00AD5229">
        <w:t>4</w:t>
      </w:r>
      <w:r>
        <w:t xml:space="preserve">: CLP </w:t>
      </w:r>
      <w:r w:rsidR="00A44688">
        <w:t>f</w:t>
      </w:r>
      <w:r>
        <w:t xml:space="preserve">unding by </w:t>
      </w:r>
      <w:r w:rsidR="00A44688">
        <w:t>recipient</w:t>
      </w:r>
    </w:p>
    <w:tbl>
      <w:tblPr>
        <w:tblStyle w:val="TableGrid"/>
        <w:tblW w:w="0" w:type="auto"/>
        <w:tblLook w:val="04A0" w:firstRow="1" w:lastRow="0" w:firstColumn="1" w:lastColumn="0" w:noHBand="0" w:noVBand="1"/>
      </w:tblPr>
      <w:tblGrid>
        <w:gridCol w:w="1386"/>
        <w:gridCol w:w="1931"/>
        <w:gridCol w:w="1438"/>
        <w:gridCol w:w="1291"/>
        <w:gridCol w:w="1291"/>
        <w:gridCol w:w="1682"/>
      </w:tblGrid>
      <w:tr w:rsidR="00983346" w:rsidRPr="00AA3A47" w14:paraId="746D49CE" w14:textId="77777777" w:rsidTr="00705101">
        <w:trPr>
          <w:trHeight w:val="315"/>
          <w:tblHeader/>
        </w:trPr>
        <w:tc>
          <w:tcPr>
            <w:tcW w:w="1413" w:type="dxa"/>
            <w:noWrap/>
            <w:hideMark/>
          </w:tcPr>
          <w:p w14:paraId="4B866F5A" w14:textId="77777777" w:rsidR="00494A98" w:rsidRPr="00AA3A47" w:rsidRDefault="00494A98" w:rsidP="006210AC">
            <w:pPr>
              <w:rPr>
                <w:rFonts w:cs="Times New Roman"/>
                <w:b/>
                <w:bCs/>
                <w:sz w:val="20"/>
                <w:szCs w:val="20"/>
              </w:rPr>
            </w:pPr>
            <w:r w:rsidRPr="00AA3A47">
              <w:rPr>
                <w:rFonts w:cs="Times New Roman"/>
                <w:b/>
                <w:bCs/>
                <w:sz w:val="20"/>
                <w:szCs w:val="20"/>
              </w:rPr>
              <w:t>Anticipated recipients</w:t>
            </w:r>
          </w:p>
        </w:tc>
        <w:tc>
          <w:tcPr>
            <w:tcW w:w="1878" w:type="dxa"/>
            <w:noWrap/>
            <w:hideMark/>
          </w:tcPr>
          <w:p w14:paraId="7F6ABA2A" w14:textId="77777777" w:rsidR="00494A98" w:rsidRPr="00AA3A47" w:rsidRDefault="00494A98" w:rsidP="006210AC">
            <w:pPr>
              <w:rPr>
                <w:rFonts w:cs="Times New Roman"/>
                <w:b/>
                <w:bCs/>
                <w:sz w:val="20"/>
                <w:szCs w:val="20"/>
              </w:rPr>
            </w:pPr>
            <w:r w:rsidRPr="00AA3A47">
              <w:rPr>
                <w:rFonts w:cs="Times New Roman"/>
                <w:b/>
                <w:bCs/>
                <w:sz w:val="20"/>
                <w:szCs w:val="20"/>
              </w:rPr>
              <w:t>Program</w:t>
            </w:r>
          </w:p>
        </w:tc>
        <w:tc>
          <w:tcPr>
            <w:tcW w:w="1444" w:type="dxa"/>
            <w:noWrap/>
            <w:hideMark/>
          </w:tcPr>
          <w:p w14:paraId="3C74E1BB" w14:textId="77777777" w:rsidR="00494A98" w:rsidRPr="00AA3A47" w:rsidRDefault="00494A98" w:rsidP="006210AC">
            <w:pPr>
              <w:rPr>
                <w:rFonts w:cs="Times New Roman"/>
                <w:b/>
                <w:bCs/>
                <w:sz w:val="20"/>
                <w:szCs w:val="20"/>
              </w:rPr>
            </w:pPr>
            <w:r w:rsidRPr="00AA3A47">
              <w:rPr>
                <w:rFonts w:cs="Times New Roman"/>
                <w:b/>
                <w:bCs/>
                <w:sz w:val="20"/>
                <w:szCs w:val="20"/>
              </w:rPr>
              <w:t>2016/17</w:t>
            </w:r>
          </w:p>
        </w:tc>
        <w:tc>
          <w:tcPr>
            <w:tcW w:w="1297" w:type="dxa"/>
            <w:noWrap/>
            <w:hideMark/>
          </w:tcPr>
          <w:p w14:paraId="6B04A22A" w14:textId="77777777" w:rsidR="00494A98" w:rsidRPr="00AA3A47" w:rsidRDefault="00494A98" w:rsidP="006210AC">
            <w:pPr>
              <w:rPr>
                <w:rFonts w:cs="Times New Roman"/>
                <w:b/>
                <w:bCs/>
                <w:sz w:val="20"/>
                <w:szCs w:val="20"/>
              </w:rPr>
            </w:pPr>
            <w:r w:rsidRPr="00AA3A47">
              <w:rPr>
                <w:rFonts w:cs="Times New Roman"/>
                <w:b/>
                <w:bCs/>
                <w:sz w:val="20"/>
                <w:szCs w:val="20"/>
              </w:rPr>
              <w:t>2017/18</w:t>
            </w:r>
          </w:p>
        </w:tc>
        <w:tc>
          <w:tcPr>
            <w:tcW w:w="1297" w:type="dxa"/>
            <w:noWrap/>
            <w:hideMark/>
          </w:tcPr>
          <w:p w14:paraId="2BCE204B" w14:textId="77777777" w:rsidR="00494A98" w:rsidRPr="00AA3A47" w:rsidRDefault="00494A98" w:rsidP="006210AC">
            <w:pPr>
              <w:rPr>
                <w:rFonts w:cs="Times New Roman"/>
                <w:b/>
                <w:bCs/>
                <w:sz w:val="20"/>
                <w:szCs w:val="20"/>
              </w:rPr>
            </w:pPr>
            <w:r w:rsidRPr="00AA3A47">
              <w:rPr>
                <w:rFonts w:cs="Times New Roman"/>
                <w:b/>
                <w:bCs/>
                <w:sz w:val="20"/>
                <w:szCs w:val="20"/>
              </w:rPr>
              <w:t>2018/19</w:t>
            </w:r>
          </w:p>
        </w:tc>
        <w:tc>
          <w:tcPr>
            <w:tcW w:w="1690" w:type="dxa"/>
            <w:noWrap/>
            <w:hideMark/>
          </w:tcPr>
          <w:p w14:paraId="1DB99A9D" w14:textId="77777777" w:rsidR="00494A98" w:rsidRPr="00AA3A47" w:rsidRDefault="00494A98" w:rsidP="006210AC">
            <w:pPr>
              <w:rPr>
                <w:rFonts w:cs="Times New Roman"/>
                <w:b/>
                <w:bCs/>
                <w:sz w:val="20"/>
                <w:szCs w:val="20"/>
              </w:rPr>
            </w:pPr>
            <w:r w:rsidRPr="00AA3A47">
              <w:rPr>
                <w:rFonts w:cs="Times New Roman"/>
                <w:b/>
                <w:bCs/>
                <w:sz w:val="20"/>
                <w:szCs w:val="20"/>
              </w:rPr>
              <w:t>Total</w:t>
            </w:r>
          </w:p>
        </w:tc>
      </w:tr>
      <w:tr w:rsidR="00983346" w:rsidRPr="00AA3A47" w14:paraId="65DF3959" w14:textId="77777777" w:rsidTr="00705101">
        <w:trPr>
          <w:trHeight w:val="315"/>
        </w:trPr>
        <w:tc>
          <w:tcPr>
            <w:tcW w:w="1413" w:type="dxa"/>
            <w:vMerge w:val="restart"/>
            <w:noWrap/>
            <w:hideMark/>
          </w:tcPr>
          <w:p w14:paraId="4BC7E5C9" w14:textId="77777777" w:rsidR="00461E5D" w:rsidRPr="00AA3A47" w:rsidRDefault="00461E5D" w:rsidP="006210AC">
            <w:pPr>
              <w:rPr>
                <w:rFonts w:cs="Times New Roman"/>
                <w:sz w:val="20"/>
                <w:szCs w:val="20"/>
              </w:rPr>
            </w:pPr>
            <w:r w:rsidRPr="00AA3A47">
              <w:rPr>
                <w:rFonts w:cs="Times New Roman"/>
                <w:sz w:val="20"/>
                <w:szCs w:val="20"/>
              </w:rPr>
              <w:t>Agriculture and Forestry</w:t>
            </w:r>
          </w:p>
        </w:tc>
        <w:tc>
          <w:tcPr>
            <w:tcW w:w="1878" w:type="dxa"/>
            <w:noWrap/>
            <w:hideMark/>
          </w:tcPr>
          <w:p w14:paraId="4EC73D57" w14:textId="77777777" w:rsidR="00461E5D" w:rsidRPr="00AA3A47" w:rsidRDefault="00461E5D" w:rsidP="006210AC">
            <w:pPr>
              <w:rPr>
                <w:rFonts w:cs="Times New Roman"/>
                <w:sz w:val="20"/>
                <w:szCs w:val="20"/>
              </w:rPr>
            </w:pPr>
            <w:r w:rsidRPr="00AA3A47">
              <w:rPr>
                <w:rFonts w:cs="Times New Roman"/>
                <w:sz w:val="20"/>
                <w:szCs w:val="20"/>
              </w:rPr>
              <w:t>Agricultural Societies Energy Efficiency Program</w:t>
            </w:r>
          </w:p>
        </w:tc>
        <w:tc>
          <w:tcPr>
            <w:tcW w:w="1444" w:type="dxa"/>
            <w:noWrap/>
            <w:hideMark/>
          </w:tcPr>
          <w:p w14:paraId="4C890CF8" w14:textId="77777777" w:rsidR="00461E5D" w:rsidRPr="00AA3A47" w:rsidRDefault="00461E5D" w:rsidP="006210AC">
            <w:pPr>
              <w:rPr>
                <w:rFonts w:cs="Times New Roman"/>
                <w:sz w:val="20"/>
                <w:szCs w:val="20"/>
              </w:rPr>
            </w:pPr>
          </w:p>
        </w:tc>
        <w:tc>
          <w:tcPr>
            <w:tcW w:w="1297" w:type="dxa"/>
            <w:noWrap/>
            <w:hideMark/>
          </w:tcPr>
          <w:p w14:paraId="40C3622E" w14:textId="77777777" w:rsidR="00461E5D" w:rsidRPr="00AA3A47" w:rsidRDefault="00461E5D" w:rsidP="006210AC">
            <w:pPr>
              <w:rPr>
                <w:rFonts w:cs="Times New Roman"/>
                <w:sz w:val="20"/>
                <w:szCs w:val="20"/>
              </w:rPr>
            </w:pPr>
          </w:p>
        </w:tc>
        <w:tc>
          <w:tcPr>
            <w:tcW w:w="1297" w:type="dxa"/>
            <w:noWrap/>
            <w:hideMark/>
          </w:tcPr>
          <w:p w14:paraId="229A619E" w14:textId="77777777" w:rsidR="00461E5D" w:rsidRPr="00AA3A47" w:rsidRDefault="00461E5D" w:rsidP="006210AC">
            <w:pPr>
              <w:rPr>
                <w:rFonts w:cs="Times New Roman"/>
                <w:sz w:val="20"/>
                <w:szCs w:val="20"/>
              </w:rPr>
            </w:pPr>
            <w:r w:rsidRPr="00AA3A47">
              <w:rPr>
                <w:rFonts w:cs="Times New Roman"/>
                <w:sz w:val="20"/>
                <w:szCs w:val="20"/>
              </w:rPr>
              <w:t>$10,000,171</w:t>
            </w:r>
          </w:p>
        </w:tc>
        <w:tc>
          <w:tcPr>
            <w:tcW w:w="1690" w:type="dxa"/>
            <w:noWrap/>
            <w:hideMark/>
          </w:tcPr>
          <w:p w14:paraId="179FBB40" w14:textId="77777777" w:rsidR="00461E5D" w:rsidRPr="00AA3A47" w:rsidRDefault="00461E5D" w:rsidP="006210AC">
            <w:pPr>
              <w:rPr>
                <w:rFonts w:cs="Times New Roman"/>
                <w:sz w:val="20"/>
                <w:szCs w:val="20"/>
              </w:rPr>
            </w:pPr>
            <w:r w:rsidRPr="00AA3A47">
              <w:rPr>
                <w:rFonts w:cs="Times New Roman"/>
                <w:sz w:val="20"/>
                <w:szCs w:val="20"/>
              </w:rPr>
              <w:t>$10,000,171</w:t>
            </w:r>
          </w:p>
        </w:tc>
      </w:tr>
      <w:tr w:rsidR="00983346" w:rsidRPr="00AA3A47" w14:paraId="2451A2B4" w14:textId="77777777" w:rsidTr="00705101">
        <w:trPr>
          <w:trHeight w:val="315"/>
        </w:trPr>
        <w:tc>
          <w:tcPr>
            <w:tcW w:w="1413" w:type="dxa"/>
            <w:vMerge/>
            <w:noWrap/>
            <w:hideMark/>
          </w:tcPr>
          <w:p w14:paraId="3FA806E4" w14:textId="77777777" w:rsidR="00461E5D" w:rsidRPr="00AA3A47" w:rsidRDefault="00461E5D" w:rsidP="006210AC">
            <w:pPr>
              <w:rPr>
                <w:rFonts w:cs="Times New Roman"/>
                <w:sz w:val="20"/>
                <w:szCs w:val="20"/>
              </w:rPr>
            </w:pPr>
          </w:p>
        </w:tc>
        <w:tc>
          <w:tcPr>
            <w:tcW w:w="1878" w:type="dxa"/>
            <w:noWrap/>
            <w:hideMark/>
          </w:tcPr>
          <w:p w14:paraId="2C1D2076" w14:textId="77777777" w:rsidR="00461E5D" w:rsidRPr="00AA3A47" w:rsidRDefault="00461E5D" w:rsidP="006210AC">
            <w:pPr>
              <w:rPr>
                <w:rFonts w:cs="Times New Roman"/>
                <w:sz w:val="20"/>
                <w:szCs w:val="20"/>
              </w:rPr>
            </w:pPr>
            <w:r w:rsidRPr="00AA3A47">
              <w:rPr>
                <w:rFonts w:cs="Times New Roman"/>
                <w:sz w:val="20"/>
                <w:szCs w:val="20"/>
              </w:rPr>
              <w:t>Alberta Energy Efficient Carbon Neutral Greenhouse Infrastructure Modelling</w:t>
            </w:r>
          </w:p>
        </w:tc>
        <w:tc>
          <w:tcPr>
            <w:tcW w:w="1444" w:type="dxa"/>
            <w:noWrap/>
            <w:hideMark/>
          </w:tcPr>
          <w:p w14:paraId="74731B37" w14:textId="77777777" w:rsidR="00461E5D" w:rsidRPr="00AA3A47" w:rsidRDefault="00461E5D" w:rsidP="006210AC">
            <w:pPr>
              <w:rPr>
                <w:rFonts w:cs="Times New Roman"/>
                <w:sz w:val="20"/>
                <w:szCs w:val="20"/>
              </w:rPr>
            </w:pPr>
            <w:r w:rsidRPr="00AA3A47">
              <w:rPr>
                <w:rFonts w:cs="Times New Roman"/>
                <w:sz w:val="20"/>
                <w:szCs w:val="20"/>
              </w:rPr>
              <w:t>$168,000</w:t>
            </w:r>
          </w:p>
        </w:tc>
        <w:tc>
          <w:tcPr>
            <w:tcW w:w="1297" w:type="dxa"/>
            <w:noWrap/>
            <w:hideMark/>
          </w:tcPr>
          <w:p w14:paraId="7EE810B3" w14:textId="77777777" w:rsidR="00461E5D" w:rsidRPr="00AA3A47" w:rsidRDefault="00461E5D" w:rsidP="006210AC">
            <w:pPr>
              <w:rPr>
                <w:rFonts w:cs="Times New Roman"/>
                <w:sz w:val="20"/>
                <w:szCs w:val="20"/>
              </w:rPr>
            </w:pPr>
          </w:p>
        </w:tc>
        <w:tc>
          <w:tcPr>
            <w:tcW w:w="1297" w:type="dxa"/>
            <w:noWrap/>
            <w:hideMark/>
          </w:tcPr>
          <w:p w14:paraId="27D5AFD2" w14:textId="77777777" w:rsidR="00461E5D" w:rsidRPr="00AA3A47" w:rsidRDefault="00461E5D" w:rsidP="006210AC">
            <w:pPr>
              <w:rPr>
                <w:rFonts w:cs="Times New Roman"/>
                <w:sz w:val="20"/>
                <w:szCs w:val="20"/>
              </w:rPr>
            </w:pPr>
          </w:p>
        </w:tc>
        <w:tc>
          <w:tcPr>
            <w:tcW w:w="1690" w:type="dxa"/>
            <w:noWrap/>
            <w:hideMark/>
          </w:tcPr>
          <w:p w14:paraId="4BC6CA74" w14:textId="77777777" w:rsidR="00461E5D" w:rsidRPr="00AA3A47" w:rsidRDefault="00461E5D" w:rsidP="006210AC">
            <w:pPr>
              <w:rPr>
                <w:rFonts w:cs="Times New Roman"/>
                <w:sz w:val="20"/>
                <w:szCs w:val="20"/>
              </w:rPr>
            </w:pPr>
            <w:r w:rsidRPr="00AA3A47">
              <w:rPr>
                <w:rFonts w:cs="Times New Roman"/>
                <w:sz w:val="20"/>
                <w:szCs w:val="20"/>
              </w:rPr>
              <w:t xml:space="preserve">$168,000 </w:t>
            </w:r>
          </w:p>
        </w:tc>
      </w:tr>
      <w:tr w:rsidR="00983346" w:rsidRPr="00AA3A47" w14:paraId="2DBE2627" w14:textId="77777777" w:rsidTr="00705101">
        <w:trPr>
          <w:trHeight w:val="315"/>
        </w:trPr>
        <w:tc>
          <w:tcPr>
            <w:tcW w:w="1413" w:type="dxa"/>
            <w:vMerge/>
            <w:noWrap/>
            <w:hideMark/>
          </w:tcPr>
          <w:p w14:paraId="6ADB8FB5" w14:textId="77777777" w:rsidR="00461E5D" w:rsidRPr="00AA3A47" w:rsidRDefault="00461E5D" w:rsidP="006210AC">
            <w:pPr>
              <w:rPr>
                <w:rFonts w:cs="Times New Roman"/>
                <w:sz w:val="20"/>
                <w:szCs w:val="20"/>
              </w:rPr>
            </w:pPr>
          </w:p>
        </w:tc>
        <w:tc>
          <w:tcPr>
            <w:tcW w:w="1878" w:type="dxa"/>
            <w:noWrap/>
            <w:hideMark/>
          </w:tcPr>
          <w:p w14:paraId="0424F510" w14:textId="77777777" w:rsidR="00461E5D" w:rsidRPr="00AA3A47" w:rsidRDefault="00461E5D" w:rsidP="006210AC">
            <w:pPr>
              <w:rPr>
                <w:rFonts w:cs="Times New Roman"/>
                <w:sz w:val="20"/>
                <w:szCs w:val="20"/>
              </w:rPr>
            </w:pPr>
            <w:r w:rsidRPr="00AA3A47">
              <w:rPr>
                <w:rFonts w:cs="Times New Roman"/>
                <w:sz w:val="20"/>
                <w:szCs w:val="20"/>
              </w:rPr>
              <w:t>Energy Savings for Agri-Processors - Large Program</w:t>
            </w:r>
          </w:p>
        </w:tc>
        <w:tc>
          <w:tcPr>
            <w:tcW w:w="1444" w:type="dxa"/>
            <w:noWrap/>
            <w:hideMark/>
          </w:tcPr>
          <w:p w14:paraId="18DA2648" w14:textId="77777777" w:rsidR="00461E5D" w:rsidRPr="00AA3A47" w:rsidRDefault="00461E5D" w:rsidP="006210AC">
            <w:pPr>
              <w:rPr>
                <w:rFonts w:cs="Times New Roman"/>
                <w:sz w:val="20"/>
                <w:szCs w:val="20"/>
              </w:rPr>
            </w:pPr>
          </w:p>
        </w:tc>
        <w:tc>
          <w:tcPr>
            <w:tcW w:w="1297" w:type="dxa"/>
            <w:noWrap/>
            <w:hideMark/>
          </w:tcPr>
          <w:p w14:paraId="03FB45DE" w14:textId="77777777" w:rsidR="00461E5D" w:rsidRPr="00AA3A47" w:rsidRDefault="00461E5D" w:rsidP="006210AC">
            <w:pPr>
              <w:rPr>
                <w:rFonts w:cs="Times New Roman"/>
                <w:sz w:val="20"/>
                <w:szCs w:val="20"/>
              </w:rPr>
            </w:pPr>
          </w:p>
        </w:tc>
        <w:tc>
          <w:tcPr>
            <w:tcW w:w="1297" w:type="dxa"/>
            <w:noWrap/>
            <w:hideMark/>
          </w:tcPr>
          <w:p w14:paraId="59B4017B" w14:textId="77777777" w:rsidR="00461E5D" w:rsidRPr="00AA3A47" w:rsidRDefault="00461E5D" w:rsidP="006210AC">
            <w:pPr>
              <w:rPr>
                <w:rFonts w:cs="Times New Roman"/>
                <w:sz w:val="20"/>
                <w:szCs w:val="20"/>
              </w:rPr>
            </w:pPr>
            <w:r w:rsidRPr="00AA3A47">
              <w:rPr>
                <w:rFonts w:cs="Times New Roman"/>
                <w:sz w:val="20"/>
                <w:szCs w:val="20"/>
              </w:rPr>
              <w:t>$4,000,000</w:t>
            </w:r>
          </w:p>
        </w:tc>
        <w:tc>
          <w:tcPr>
            <w:tcW w:w="1690" w:type="dxa"/>
            <w:noWrap/>
            <w:hideMark/>
          </w:tcPr>
          <w:p w14:paraId="69A9AF7C" w14:textId="77777777" w:rsidR="00461E5D" w:rsidRPr="00AA3A47" w:rsidRDefault="00461E5D" w:rsidP="006210AC">
            <w:pPr>
              <w:rPr>
                <w:rFonts w:cs="Times New Roman"/>
                <w:sz w:val="20"/>
                <w:szCs w:val="20"/>
              </w:rPr>
            </w:pPr>
            <w:r w:rsidRPr="00AA3A47">
              <w:rPr>
                <w:rFonts w:cs="Times New Roman"/>
                <w:sz w:val="20"/>
                <w:szCs w:val="20"/>
              </w:rPr>
              <w:t xml:space="preserve">$4,000,000 </w:t>
            </w:r>
          </w:p>
        </w:tc>
      </w:tr>
      <w:tr w:rsidR="00983346" w:rsidRPr="00AA3A47" w14:paraId="79DF2853" w14:textId="77777777" w:rsidTr="00705101">
        <w:trPr>
          <w:trHeight w:val="315"/>
        </w:trPr>
        <w:tc>
          <w:tcPr>
            <w:tcW w:w="1413" w:type="dxa"/>
            <w:vMerge/>
            <w:noWrap/>
            <w:hideMark/>
          </w:tcPr>
          <w:p w14:paraId="72CA748A" w14:textId="77777777" w:rsidR="00461E5D" w:rsidRPr="00AA3A47" w:rsidRDefault="00461E5D" w:rsidP="006210AC">
            <w:pPr>
              <w:rPr>
                <w:rFonts w:cs="Times New Roman"/>
                <w:sz w:val="20"/>
                <w:szCs w:val="20"/>
              </w:rPr>
            </w:pPr>
          </w:p>
        </w:tc>
        <w:tc>
          <w:tcPr>
            <w:tcW w:w="1878" w:type="dxa"/>
            <w:noWrap/>
            <w:hideMark/>
          </w:tcPr>
          <w:p w14:paraId="5BE5D22F" w14:textId="77777777" w:rsidR="00461E5D" w:rsidRPr="00AA3A47" w:rsidRDefault="00461E5D" w:rsidP="006210AC">
            <w:pPr>
              <w:rPr>
                <w:rFonts w:cs="Times New Roman"/>
                <w:sz w:val="20"/>
                <w:szCs w:val="20"/>
              </w:rPr>
            </w:pPr>
            <w:r w:rsidRPr="00AA3A47">
              <w:rPr>
                <w:rFonts w:cs="Times New Roman"/>
                <w:sz w:val="20"/>
                <w:szCs w:val="20"/>
              </w:rPr>
              <w:t>Energy Savings for Agri-Processors - Small Program</w:t>
            </w:r>
          </w:p>
        </w:tc>
        <w:tc>
          <w:tcPr>
            <w:tcW w:w="1444" w:type="dxa"/>
            <w:noWrap/>
            <w:hideMark/>
          </w:tcPr>
          <w:p w14:paraId="1ABD3F40" w14:textId="77777777" w:rsidR="00461E5D" w:rsidRPr="00AA3A47" w:rsidRDefault="00461E5D" w:rsidP="006210AC">
            <w:pPr>
              <w:rPr>
                <w:rFonts w:cs="Times New Roman"/>
                <w:sz w:val="20"/>
                <w:szCs w:val="20"/>
              </w:rPr>
            </w:pPr>
          </w:p>
        </w:tc>
        <w:tc>
          <w:tcPr>
            <w:tcW w:w="1297" w:type="dxa"/>
            <w:noWrap/>
            <w:hideMark/>
          </w:tcPr>
          <w:p w14:paraId="69303C7C" w14:textId="77777777" w:rsidR="00461E5D" w:rsidRPr="00AA3A47" w:rsidRDefault="00461E5D" w:rsidP="006210AC">
            <w:pPr>
              <w:rPr>
                <w:rFonts w:cs="Times New Roman"/>
                <w:sz w:val="20"/>
                <w:szCs w:val="20"/>
              </w:rPr>
            </w:pPr>
          </w:p>
        </w:tc>
        <w:tc>
          <w:tcPr>
            <w:tcW w:w="1297" w:type="dxa"/>
            <w:noWrap/>
            <w:hideMark/>
          </w:tcPr>
          <w:p w14:paraId="7A8D50C3" w14:textId="77777777" w:rsidR="00461E5D" w:rsidRPr="00AA3A47" w:rsidRDefault="00461E5D" w:rsidP="006210AC">
            <w:pPr>
              <w:rPr>
                <w:rFonts w:cs="Times New Roman"/>
                <w:sz w:val="20"/>
                <w:szCs w:val="20"/>
              </w:rPr>
            </w:pPr>
            <w:r w:rsidRPr="00AA3A47">
              <w:rPr>
                <w:rFonts w:cs="Times New Roman"/>
                <w:sz w:val="20"/>
                <w:szCs w:val="20"/>
              </w:rPr>
              <w:t>$1,115,820</w:t>
            </w:r>
          </w:p>
        </w:tc>
        <w:tc>
          <w:tcPr>
            <w:tcW w:w="1690" w:type="dxa"/>
            <w:noWrap/>
            <w:hideMark/>
          </w:tcPr>
          <w:p w14:paraId="1A604260" w14:textId="77777777" w:rsidR="00461E5D" w:rsidRPr="00AA3A47" w:rsidRDefault="00461E5D" w:rsidP="006210AC">
            <w:pPr>
              <w:rPr>
                <w:rFonts w:cs="Times New Roman"/>
                <w:sz w:val="20"/>
                <w:szCs w:val="20"/>
              </w:rPr>
            </w:pPr>
            <w:r w:rsidRPr="00AA3A47">
              <w:rPr>
                <w:rFonts w:cs="Times New Roman"/>
                <w:sz w:val="20"/>
                <w:szCs w:val="20"/>
              </w:rPr>
              <w:t>$1,115,819</w:t>
            </w:r>
          </w:p>
        </w:tc>
      </w:tr>
      <w:tr w:rsidR="00983346" w:rsidRPr="00AA3A47" w14:paraId="5DA147A2" w14:textId="77777777" w:rsidTr="00705101">
        <w:trPr>
          <w:trHeight w:val="315"/>
        </w:trPr>
        <w:tc>
          <w:tcPr>
            <w:tcW w:w="1413" w:type="dxa"/>
            <w:vMerge/>
            <w:noWrap/>
            <w:hideMark/>
          </w:tcPr>
          <w:p w14:paraId="011AF4FD" w14:textId="77777777" w:rsidR="00461E5D" w:rsidRPr="00AA3A47" w:rsidRDefault="00461E5D" w:rsidP="006210AC">
            <w:pPr>
              <w:rPr>
                <w:rFonts w:cs="Times New Roman"/>
                <w:sz w:val="20"/>
                <w:szCs w:val="20"/>
              </w:rPr>
            </w:pPr>
          </w:p>
        </w:tc>
        <w:tc>
          <w:tcPr>
            <w:tcW w:w="1878" w:type="dxa"/>
            <w:noWrap/>
            <w:hideMark/>
          </w:tcPr>
          <w:p w14:paraId="023532B4" w14:textId="77777777" w:rsidR="00461E5D" w:rsidRPr="00AA3A47" w:rsidRDefault="00461E5D" w:rsidP="006210AC">
            <w:pPr>
              <w:rPr>
                <w:rFonts w:cs="Times New Roman"/>
                <w:sz w:val="20"/>
                <w:szCs w:val="20"/>
              </w:rPr>
            </w:pPr>
            <w:r w:rsidRPr="00AA3A47">
              <w:rPr>
                <w:rFonts w:cs="Times New Roman"/>
                <w:sz w:val="20"/>
                <w:szCs w:val="20"/>
              </w:rPr>
              <w:t>Energy Savings for Agri-Processors (Small)</w:t>
            </w:r>
          </w:p>
        </w:tc>
        <w:tc>
          <w:tcPr>
            <w:tcW w:w="1444" w:type="dxa"/>
            <w:noWrap/>
            <w:hideMark/>
          </w:tcPr>
          <w:p w14:paraId="4DE6DDFC" w14:textId="77777777" w:rsidR="00461E5D" w:rsidRPr="00AA3A47" w:rsidRDefault="00461E5D" w:rsidP="006210AC">
            <w:pPr>
              <w:rPr>
                <w:rFonts w:cs="Times New Roman"/>
                <w:sz w:val="20"/>
                <w:szCs w:val="20"/>
              </w:rPr>
            </w:pPr>
          </w:p>
        </w:tc>
        <w:tc>
          <w:tcPr>
            <w:tcW w:w="1297" w:type="dxa"/>
            <w:noWrap/>
            <w:hideMark/>
          </w:tcPr>
          <w:p w14:paraId="2CDEF389" w14:textId="77777777" w:rsidR="00461E5D" w:rsidRPr="00AA3A47" w:rsidRDefault="00461E5D" w:rsidP="006210AC">
            <w:pPr>
              <w:rPr>
                <w:rFonts w:cs="Times New Roman"/>
                <w:sz w:val="20"/>
                <w:szCs w:val="20"/>
              </w:rPr>
            </w:pPr>
          </w:p>
        </w:tc>
        <w:tc>
          <w:tcPr>
            <w:tcW w:w="1297" w:type="dxa"/>
            <w:noWrap/>
            <w:hideMark/>
          </w:tcPr>
          <w:p w14:paraId="003197FB" w14:textId="77777777" w:rsidR="00461E5D" w:rsidRPr="00AA3A47" w:rsidRDefault="00461E5D" w:rsidP="006210AC">
            <w:pPr>
              <w:rPr>
                <w:rFonts w:cs="Times New Roman"/>
                <w:sz w:val="20"/>
                <w:szCs w:val="20"/>
              </w:rPr>
            </w:pPr>
            <w:r w:rsidRPr="00AA3A47">
              <w:rPr>
                <w:rFonts w:cs="Times New Roman"/>
                <w:sz w:val="20"/>
                <w:szCs w:val="20"/>
              </w:rPr>
              <w:t xml:space="preserve">$453,923 </w:t>
            </w:r>
          </w:p>
        </w:tc>
        <w:tc>
          <w:tcPr>
            <w:tcW w:w="1690" w:type="dxa"/>
            <w:noWrap/>
            <w:hideMark/>
          </w:tcPr>
          <w:p w14:paraId="09A0170F" w14:textId="77777777" w:rsidR="00461E5D" w:rsidRPr="00AA3A47" w:rsidRDefault="00461E5D" w:rsidP="006210AC">
            <w:pPr>
              <w:rPr>
                <w:rFonts w:cs="Times New Roman"/>
                <w:sz w:val="20"/>
                <w:szCs w:val="20"/>
              </w:rPr>
            </w:pPr>
            <w:r w:rsidRPr="00AA3A47">
              <w:rPr>
                <w:rFonts w:cs="Times New Roman"/>
                <w:sz w:val="20"/>
                <w:szCs w:val="20"/>
              </w:rPr>
              <w:t xml:space="preserve">$453,922 </w:t>
            </w:r>
          </w:p>
        </w:tc>
      </w:tr>
      <w:tr w:rsidR="00983346" w:rsidRPr="00AA3A47" w14:paraId="1E9A23DB" w14:textId="77777777" w:rsidTr="00705101">
        <w:trPr>
          <w:trHeight w:val="315"/>
        </w:trPr>
        <w:tc>
          <w:tcPr>
            <w:tcW w:w="1413" w:type="dxa"/>
            <w:vMerge/>
            <w:noWrap/>
            <w:hideMark/>
          </w:tcPr>
          <w:p w14:paraId="0F45E803" w14:textId="77777777" w:rsidR="00461E5D" w:rsidRPr="00AA3A47" w:rsidRDefault="00461E5D" w:rsidP="006210AC">
            <w:pPr>
              <w:rPr>
                <w:rFonts w:cs="Times New Roman"/>
                <w:sz w:val="20"/>
                <w:szCs w:val="20"/>
              </w:rPr>
            </w:pPr>
          </w:p>
        </w:tc>
        <w:tc>
          <w:tcPr>
            <w:tcW w:w="1878" w:type="dxa"/>
            <w:noWrap/>
            <w:hideMark/>
          </w:tcPr>
          <w:p w14:paraId="07E2814D" w14:textId="77777777" w:rsidR="00461E5D" w:rsidRPr="00AA3A47" w:rsidRDefault="00461E5D" w:rsidP="006210AC">
            <w:pPr>
              <w:rPr>
                <w:rFonts w:cs="Times New Roman"/>
                <w:sz w:val="20"/>
                <w:szCs w:val="20"/>
              </w:rPr>
            </w:pPr>
            <w:r w:rsidRPr="00AA3A47">
              <w:rPr>
                <w:rFonts w:cs="Times New Roman"/>
                <w:sz w:val="20"/>
                <w:szCs w:val="20"/>
              </w:rPr>
              <w:t>Farm Stewardship Centre Showcase Solar Photovoltaic</w:t>
            </w:r>
          </w:p>
        </w:tc>
        <w:tc>
          <w:tcPr>
            <w:tcW w:w="1444" w:type="dxa"/>
            <w:noWrap/>
            <w:hideMark/>
          </w:tcPr>
          <w:p w14:paraId="17872205" w14:textId="77777777" w:rsidR="00461E5D" w:rsidRPr="00AA3A47" w:rsidRDefault="00461E5D" w:rsidP="006210AC">
            <w:pPr>
              <w:rPr>
                <w:rFonts w:cs="Times New Roman"/>
                <w:sz w:val="20"/>
                <w:szCs w:val="20"/>
              </w:rPr>
            </w:pPr>
            <w:r w:rsidRPr="00AA3A47">
              <w:rPr>
                <w:rFonts w:cs="Times New Roman"/>
                <w:sz w:val="20"/>
                <w:szCs w:val="20"/>
              </w:rPr>
              <w:t>$54,000</w:t>
            </w:r>
          </w:p>
        </w:tc>
        <w:tc>
          <w:tcPr>
            <w:tcW w:w="1297" w:type="dxa"/>
            <w:noWrap/>
            <w:hideMark/>
          </w:tcPr>
          <w:p w14:paraId="3630D263" w14:textId="77777777" w:rsidR="00461E5D" w:rsidRPr="00AA3A47" w:rsidRDefault="00461E5D" w:rsidP="006210AC">
            <w:pPr>
              <w:rPr>
                <w:rFonts w:cs="Times New Roman"/>
                <w:sz w:val="20"/>
                <w:szCs w:val="20"/>
              </w:rPr>
            </w:pPr>
          </w:p>
        </w:tc>
        <w:tc>
          <w:tcPr>
            <w:tcW w:w="1297" w:type="dxa"/>
            <w:noWrap/>
            <w:hideMark/>
          </w:tcPr>
          <w:p w14:paraId="0A03FF21" w14:textId="77777777" w:rsidR="00461E5D" w:rsidRPr="00AA3A47" w:rsidRDefault="00461E5D" w:rsidP="006210AC">
            <w:pPr>
              <w:rPr>
                <w:rFonts w:cs="Times New Roman"/>
                <w:sz w:val="20"/>
                <w:szCs w:val="20"/>
              </w:rPr>
            </w:pPr>
          </w:p>
        </w:tc>
        <w:tc>
          <w:tcPr>
            <w:tcW w:w="1690" w:type="dxa"/>
            <w:noWrap/>
            <w:hideMark/>
          </w:tcPr>
          <w:p w14:paraId="565F3C53" w14:textId="77777777" w:rsidR="00461E5D" w:rsidRPr="00AA3A47" w:rsidRDefault="00461E5D" w:rsidP="006210AC">
            <w:pPr>
              <w:rPr>
                <w:rFonts w:cs="Times New Roman"/>
                <w:sz w:val="20"/>
                <w:szCs w:val="20"/>
              </w:rPr>
            </w:pPr>
            <w:r w:rsidRPr="00AA3A47">
              <w:rPr>
                <w:rFonts w:cs="Times New Roman"/>
                <w:sz w:val="20"/>
                <w:szCs w:val="20"/>
              </w:rPr>
              <w:t>$54,000</w:t>
            </w:r>
          </w:p>
        </w:tc>
      </w:tr>
      <w:tr w:rsidR="00983346" w:rsidRPr="00AA3A47" w14:paraId="54B433E3" w14:textId="77777777" w:rsidTr="00705101">
        <w:trPr>
          <w:trHeight w:val="315"/>
        </w:trPr>
        <w:tc>
          <w:tcPr>
            <w:tcW w:w="1413" w:type="dxa"/>
            <w:vMerge/>
            <w:noWrap/>
            <w:hideMark/>
          </w:tcPr>
          <w:p w14:paraId="1A5E4B06" w14:textId="77777777" w:rsidR="00461E5D" w:rsidRPr="00AA3A47" w:rsidRDefault="00461E5D" w:rsidP="006210AC">
            <w:pPr>
              <w:rPr>
                <w:rFonts w:cs="Times New Roman"/>
                <w:sz w:val="20"/>
                <w:szCs w:val="20"/>
              </w:rPr>
            </w:pPr>
          </w:p>
        </w:tc>
        <w:tc>
          <w:tcPr>
            <w:tcW w:w="1878" w:type="dxa"/>
            <w:noWrap/>
            <w:hideMark/>
          </w:tcPr>
          <w:p w14:paraId="2E70DD14" w14:textId="77777777" w:rsidR="00461E5D" w:rsidRPr="00AA3A47" w:rsidRDefault="00461E5D" w:rsidP="006210AC">
            <w:pPr>
              <w:rPr>
                <w:rFonts w:cs="Times New Roman"/>
                <w:sz w:val="20"/>
                <w:szCs w:val="20"/>
              </w:rPr>
            </w:pPr>
            <w:r w:rsidRPr="00AA3A47">
              <w:rPr>
                <w:rFonts w:cs="Times New Roman"/>
                <w:sz w:val="20"/>
                <w:szCs w:val="20"/>
              </w:rPr>
              <w:t>Greenhouse Natural Gas Rebate Program</w:t>
            </w:r>
          </w:p>
        </w:tc>
        <w:tc>
          <w:tcPr>
            <w:tcW w:w="1444" w:type="dxa"/>
            <w:noWrap/>
            <w:hideMark/>
          </w:tcPr>
          <w:p w14:paraId="3ADE0F13" w14:textId="77777777" w:rsidR="00461E5D" w:rsidRPr="00AA3A47" w:rsidRDefault="00461E5D" w:rsidP="006210AC">
            <w:pPr>
              <w:rPr>
                <w:rFonts w:cs="Times New Roman"/>
                <w:sz w:val="20"/>
                <w:szCs w:val="20"/>
              </w:rPr>
            </w:pPr>
          </w:p>
        </w:tc>
        <w:tc>
          <w:tcPr>
            <w:tcW w:w="1297" w:type="dxa"/>
            <w:noWrap/>
            <w:hideMark/>
          </w:tcPr>
          <w:p w14:paraId="73F51854" w14:textId="77777777" w:rsidR="00461E5D" w:rsidRPr="00AA3A47" w:rsidRDefault="00461E5D" w:rsidP="006210AC">
            <w:pPr>
              <w:rPr>
                <w:rFonts w:cs="Times New Roman"/>
                <w:sz w:val="20"/>
                <w:szCs w:val="20"/>
              </w:rPr>
            </w:pPr>
            <w:r w:rsidRPr="00AA3A47">
              <w:rPr>
                <w:rFonts w:cs="Times New Roman"/>
                <w:sz w:val="20"/>
                <w:szCs w:val="20"/>
              </w:rPr>
              <w:t>$1,940,769</w:t>
            </w:r>
          </w:p>
        </w:tc>
        <w:tc>
          <w:tcPr>
            <w:tcW w:w="1297" w:type="dxa"/>
            <w:noWrap/>
            <w:hideMark/>
          </w:tcPr>
          <w:p w14:paraId="1CB332D9" w14:textId="77777777" w:rsidR="00461E5D" w:rsidRPr="00AA3A47" w:rsidRDefault="00461E5D" w:rsidP="006210AC">
            <w:pPr>
              <w:rPr>
                <w:rFonts w:cs="Times New Roman"/>
                <w:sz w:val="20"/>
                <w:szCs w:val="20"/>
              </w:rPr>
            </w:pPr>
            <w:r w:rsidRPr="00AA3A47">
              <w:rPr>
                <w:rFonts w:cs="Times New Roman"/>
                <w:sz w:val="20"/>
                <w:szCs w:val="20"/>
              </w:rPr>
              <w:t>$2,433,018</w:t>
            </w:r>
          </w:p>
        </w:tc>
        <w:tc>
          <w:tcPr>
            <w:tcW w:w="1690" w:type="dxa"/>
            <w:noWrap/>
            <w:hideMark/>
          </w:tcPr>
          <w:p w14:paraId="21B26AB4" w14:textId="77777777" w:rsidR="00461E5D" w:rsidRPr="00AA3A47" w:rsidRDefault="00461E5D" w:rsidP="006210AC">
            <w:pPr>
              <w:rPr>
                <w:rFonts w:cs="Times New Roman"/>
                <w:sz w:val="20"/>
                <w:szCs w:val="20"/>
              </w:rPr>
            </w:pPr>
            <w:r w:rsidRPr="00AA3A47">
              <w:rPr>
                <w:rFonts w:cs="Times New Roman"/>
                <w:sz w:val="20"/>
                <w:szCs w:val="20"/>
              </w:rPr>
              <w:t xml:space="preserve">$4,373,787 </w:t>
            </w:r>
          </w:p>
        </w:tc>
      </w:tr>
      <w:tr w:rsidR="00983346" w:rsidRPr="00AA3A47" w14:paraId="0948C978" w14:textId="77777777" w:rsidTr="00705101">
        <w:trPr>
          <w:trHeight w:val="315"/>
        </w:trPr>
        <w:tc>
          <w:tcPr>
            <w:tcW w:w="1413" w:type="dxa"/>
            <w:vMerge/>
            <w:noWrap/>
            <w:hideMark/>
          </w:tcPr>
          <w:p w14:paraId="203763A8" w14:textId="77777777" w:rsidR="00461E5D" w:rsidRPr="00AA3A47" w:rsidRDefault="00461E5D" w:rsidP="006210AC">
            <w:pPr>
              <w:rPr>
                <w:rFonts w:cs="Times New Roman"/>
                <w:sz w:val="20"/>
                <w:szCs w:val="20"/>
              </w:rPr>
            </w:pPr>
          </w:p>
        </w:tc>
        <w:tc>
          <w:tcPr>
            <w:tcW w:w="1878" w:type="dxa"/>
            <w:noWrap/>
            <w:hideMark/>
          </w:tcPr>
          <w:p w14:paraId="07F6F5DB" w14:textId="77777777" w:rsidR="00461E5D" w:rsidRPr="00AA3A47" w:rsidRDefault="00461E5D" w:rsidP="006210AC">
            <w:pPr>
              <w:rPr>
                <w:rFonts w:cs="Times New Roman"/>
                <w:sz w:val="20"/>
                <w:szCs w:val="20"/>
              </w:rPr>
            </w:pPr>
            <w:r w:rsidRPr="00AA3A47">
              <w:rPr>
                <w:rFonts w:cs="Times New Roman"/>
                <w:sz w:val="20"/>
                <w:szCs w:val="20"/>
              </w:rPr>
              <w:t>Heart Lake Firenet: Master Site/Lookout Site Solar Power Project</w:t>
            </w:r>
          </w:p>
        </w:tc>
        <w:tc>
          <w:tcPr>
            <w:tcW w:w="1444" w:type="dxa"/>
            <w:noWrap/>
            <w:hideMark/>
          </w:tcPr>
          <w:p w14:paraId="28429386" w14:textId="77777777" w:rsidR="00461E5D" w:rsidRPr="00AA3A47" w:rsidRDefault="00461E5D" w:rsidP="006210AC">
            <w:pPr>
              <w:rPr>
                <w:rFonts w:cs="Times New Roman"/>
                <w:sz w:val="20"/>
                <w:szCs w:val="20"/>
              </w:rPr>
            </w:pPr>
          </w:p>
        </w:tc>
        <w:tc>
          <w:tcPr>
            <w:tcW w:w="1297" w:type="dxa"/>
            <w:noWrap/>
            <w:hideMark/>
          </w:tcPr>
          <w:p w14:paraId="1D2241AA" w14:textId="77777777" w:rsidR="00461E5D" w:rsidRPr="00AA3A47" w:rsidRDefault="00461E5D" w:rsidP="006210AC">
            <w:pPr>
              <w:rPr>
                <w:rFonts w:cs="Times New Roman"/>
                <w:sz w:val="20"/>
                <w:szCs w:val="20"/>
              </w:rPr>
            </w:pPr>
            <w:r w:rsidRPr="00AA3A47">
              <w:rPr>
                <w:rFonts w:cs="Times New Roman"/>
                <w:sz w:val="20"/>
                <w:szCs w:val="20"/>
              </w:rPr>
              <w:t xml:space="preserve">$375,000 </w:t>
            </w:r>
          </w:p>
        </w:tc>
        <w:tc>
          <w:tcPr>
            <w:tcW w:w="1297" w:type="dxa"/>
            <w:noWrap/>
            <w:hideMark/>
          </w:tcPr>
          <w:p w14:paraId="463DE342" w14:textId="77777777" w:rsidR="00461E5D" w:rsidRPr="00AA3A47" w:rsidRDefault="00461E5D" w:rsidP="006210AC">
            <w:pPr>
              <w:rPr>
                <w:rFonts w:cs="Times New Roman"/>
                <w:sz w:val="20"/>
                <w:szCs w:val="20"/>
              </w:rPr>
            </w:pPr>
          </w:p>
        </w:tc>
        <w:tc>
          <w:tcPr>
            <w:tcW w:w="1690" w:type="dxa"/>
            <w:noWrap/>
            <w:hideMark/>
          </w:tcPr>
          <w:p w14:paraId="4F444646" w14:textId="77777777" w:rsidR="00461E5D" w:rsidRPr="00AA3A47" w:rsidRDefault="00461E5D" w:rsidP="006210AC">
            <w:pPr>
              <w:rPr>
                <w:rFonts w:cs="Times New Roman"/>
                <w:sz w:val="20"/>
                <w:szCs w:val="20"/>
              </w:rPr>
            </w:pPr>
            <w:r w:rsidRPr="00AA3A47">
              <w:rPr>
                <w:rFonts w:cs="Times New Roman"/>
                <w:sz w:val="20"/>
                <w:szCs w:val="20"/>
              </w:rPr>
              <w:t xml:space="preserve">$375,000 </w:t>
            </w:r>
          </w:p>
        </w:tc>
      </w:tr>
      <w:tr w:rsidR="00983346" w:rsidRPr="00AA3A47" w14:paraId="715897CF" w14:textId="77777777" w:rsidTr="00705101">
        <w:trPr>
          <w:trHeight w:val="315"/>
        </w:trPr>
        <w:tc>
          <w:tcPr>
            <w:tcW w:w="1413" w:type="dxa"/>
            <w:vMerge/>
            <w:noWrap/>
            <w:hideMark/>
          </w:tcPr>
          <w:p w14:paraId="4865B27F" w14:textId="77777777" w:rsidR="00461E5D" w:rsidRPr="00AA3A47" w:rsidRDefault="00461E5D" w:rsidP="006210AC">
            <w:pPr>
              <w:rPr>
                <w:rFonts w:cs="Times New Roman"/>
                <w:sz w:val="20"/>
                <w:szCs w:val="20"/>
              </w:rPr>
            </w:pPr>
          </w:p>
        </w:tc>
        <w:tc>
          <w:tcPr>
            <w:tcW w:w="1878" w:type="dxa"/>
            <w:noWrap/>
            <w:hideMark/>
          </w:tcPr>
          <w:p w14:paraId="007D8AEE" w14:textId="77777777" w:rsidR="00461E5D" w:rsidRPr="00AA3A47" w:rsidRDefault="00461E5D" w:rsidP="006210AC">
            <w:pPr>
              <w:rPr>
                <w:rFonts w:cs="Times New Roman"/>
                <w:sz w:val="20"/>
                <w:szCs w:val="20"/>
              </w:rPr>
            </w:pPr>
            <w:r w:rsidRPr="00AA3A47">
              <w:rPr>
                <w:rFonts w:cs="Times New Roman"/>
                <w:sz w:val="20"/>
                <w:szCs w:val="20"/>
              </w:rPr>
              <w:t>IEE - Agriculture: Small to Medium Industry</w:t>
            </w:r>
          </w:p>
        </w:tc>
        <w:tc>
          <w:tcPr>
            <w:tcW w:w="1444" w:type="dxa"/>
            <w:noWrap/>
            <w:hideMark/>
          </w:tcPr>
          <w:p w14:paraId="6B47894D" w14:textId="77777777" w:rsidR="00461E5D" w:rsidRPr="00AA3A47" w:rsidRDefault="00461E5D" w:rsidP="006210AC">
            <w:pPr>
              <w:rPr>
                <w:rFonts w:cs="Times New Roman"/>
                <w:sz w:val="20"/>
                <w:szCs w:val="20"/>
              </w:rPr>
            </w:pPr>
          </w:p>
        </w:tc>
        <w:tc>
          <w:tcPr>
            <w:tcW w:w="1297" w:type="dxa"/>
            <w:noWrap/>
            <w:hideMark/>
          </w:tcPr>
          <w:p w14:paraId="326B3BB2" w14:textId="77777777" w:rsidR="00461E5D" w:rsidRPr="00AA3A47" w:rsidRDefault="00461E5D" w:rsidP="006210AC">
            <w:pPr>
              <w:rPr>
                <w:rFonts w:cs="Times New Roman"/>
                <w:sz w:val="20"/>
                <w:szCs w:val="20"/>
              </w:rPr>
            </w:pPr>
            <w:r w:rsidRPr="00AA3A47">
              <w:rPr>
                <w:rFonts w:cs="Times New Roman"/>
                <w:sz w:val="20"/>
                <w:szCs w:val="20"/>
              </w:rPr>
              <w:t>$6,981</w:t>
            </w:r>
          </w:p>
        </w:tc>
        <w:tc>
          <w:tcPr>
            <w:tcW w:w="1297" w:type="dxa"/>
            <w:noWrap/>
            <w:hideMark/>
          </w:tcPr>
          <w:p w14:paraId="56DDF042" w14:textId="77777777" w:rsidR="00461E5D" w:rsidRPr="00AA3A47" w:rsidRDefault="00461E5D" w:rsidP="006210AC">
            <w:pPr>
              <w:rPr>
                <w:rFonts w:cs="Times New Roman"/>
                <w:sz w:val="20"/>
                <w:szCs w:val="20"/>
              </w:rPr>
            </w:pPr>
          </w:p>
        </w:tc>
        <w:tc>
          <w:tcPr>
            <w:tcW w:w="1690" w:type="dxa"/>
            <w:noWrap/>
            <w:hideMark/>
          </w:tcPr>
          <w:p w14:paraId="1B56F097" w14:textId="77777777" w:rsidR="00461E5D" w:rsidRPr="00AA3A47" w:rsidRDefault="00461E5D" w:rsidP="006210AC">
            <w:pPr>
              <w:rPr>
                <w:rFonts w:cs="Times New Roman"/>
                <w:sz w:val="20"/>
                <w:szCs w:val="20"/>
              </w:rPr>
            </w:pPr>
            <w:r w:rsidRPr="00AA3A47">
              <w:rPr>
                <w:rFonts w:cs="Times New Roman"/>
                <w:sz w:val="20"/>
                <w:szCs w:val="20"/>
              </w:rPr>
              <w:t xml:space="preserve">$6,981 </w:t>
            </w:r>
          </w:p>
        </w:tc>
      </w:tr>
      <w:tr w:rsidR="00983346" w:rsidRPr="00AA3A47" w14:paraId="11E24092" w14:textId="77777777" w:rsidTr="00705101">
        <w:trPr>
          <w:trHeight w:val="315"/>
        </w:trPr>
        <w:tc>
          <w:tcPr>
            <w:tcW w:w="1413" w:type="dxa"/>
            <w:vMerge/>
            <w:noWrap/>
            <w:hideMark/>
          </w:tcPr>
          <w:p w14:paraId="6EC4E0EC" w14:textId="77777777" w:rsidR="00461E5D" w:rsidRPr="00AA3A47" w:rsidRDefault="00461E5D" w:rsidP="006210AC">
            <w:pPr>
              <w:rPr>
                <w:rFonts w:cs="Times New Roman"/>
                <w:sz w:val="20"/>
                <w:szCs w:val="20"/>
              </w:rPr>
            </w:pPr>
          </w:p>
        </w:tc>
        <w:tc>
          <w:tcPr>
            <w:tcW w:w="1878" w:type="dxa"/>
            <w:noWrap/>
            <w:hideMark/>
          </w:tcPr>
          <w:p w14:paraId="11F5C056" w14:textId="77777777" w:rsidR="00461E5D" w:rsidRPr="00AA3A47" w:rsidRDefault="00461E5D" w:rsidP="006210AC">
            <w:pPr>
              <w:rPr>
                <w:rFonts w:cs="Times New Roman"/>
                <w:sz w:val="20"/>
                <w:szCs w:val="20"/>
              </w:rPr>
            </w:pPr>
            <w:r w:rsidRPr="00AA3A47">
              <w:rPr>
                <w:rFonts w:cs="Times New Roman"/>
                <w:sz w:val="20"/>
                <w:szCs w:val="20"/>
              </w:rPr>
              <w:t>IEE - Energy Audits</w:t>
            </w:r>
          </w:p>
        </w:tc>
        <w:tc>
          <w:tcPr>
            <w:tcW w:w="1444" w:type="dxa"/>
            <w:noWrap/>
            <w:hideMark/>
          </w:tcPr>
          <w:p w14:paraId="1BE06DCC" w14:textId="77777777" w:rsidR="00461E5D" w:rsidRPr="00AA3A47" w:rsidRDefault="00461E5D" w:rsidP="006210AC">
            <w:pPr>
              <w:rPr>
                <w:rFonts w:cs="Times New Roman"/>
                <w:sz w:val="20"/>
                <w:szCs w:val="20"/>
              </w:rPr>
            </w:pPr>
            <w:r w:rsidRPr="00AA3A47">
              <w:rPr>
                <w:rFonts w:cs="Times New Roman"/>
                <w:sz w:val="20"/>
                <w:szCs w:val="20"/>
              </w:rPr>
              <w:t xml:space="preserve">$500,000 </w:t>
            </w:r>
          </w:p>
        </w:tc>
        <w:tc>
          <w:tcPr>
            <w:tcW w:w="1297" w:type="dxa"/>
            <w:noWrap/>
            <w:hideMark/>
          </w:tcPr>
          <w:p w14:paraId="0BE0FAB0" w14:textId="77777777" w:rsidR="00461E5D" w:rsidRPr="00AA3A47" w:rsidRDefault="00461E5D" w:rsidP="006210AC">
            <w:pPr>
              <w:rPr>
                <w:rFonts w:cs="Times New Roman"/>
                <w:sz w:val="20"/>
                <w:szCs w:val="20"/>
              </w:rPr>
            </w:pPr>
          </w:p>
        </w:tc>
        <w:tc>
          <w:tcPr>
            <w:tcW w:w="1297" w:type="dxa"/>
            <w:noWrap/>
            <w:hideMark/>
          </w:tcPr>
          <w:p w14:paraId="50FDE1AB" w14:textId="77777777" w:rsidR="00461E5D" w:rsidRPr="00AA3A47" w:rsidRDefault="00461E5D" w:rsidP="006210AC">
            <w:pPr>
              <w:rPr>
                <w:rFonts w:cs="Times New Roman"/>
                <w:sz w:val="20"/>
                <w:szCs w:val="20"/>
              </w:rPr>
            </w:pPr>
          </w:p>
        </w:tc>
        <w:tc>
          <w:tcPr>
            <w:tcW w:w="1690" w:type="dxa"/>
            <w:noWrap/>
            <w:hideMark/>
          </w:tcPr>
          <w:p w14:paraId="36C72BA6" w14:textId="77777777" w:rsidR="00461E5D" w:rsidRPr="00AA3A47" w:rsidRDefault="00461E5D" w:rsidP="006210AC">
            <w:pPr>
              <w:rPr>
                <w:rFonts w:cs="Times New Roman"/>
                <w:sz w:val="20"/>
                <w:szCs w:val="20"/>
              </w:rPr>
            </w:pPr>
            <w:r w:rsidRPr="00AA3A47">
              <w:rPr>
                <w:rFonts w:cs="Times New Roman"/>
                <w:sz w:val="20"/>
                <w:szCs w:val="20"/>
              </w:rPr>
              <w:t xml:space="preserve">$500,000 </w:t>
            </w:r>
          </w:p>
        </w:tc>
      </w:tr>
      <w:tr w:rsidR="00983346" w:rsidRPr="00AA3A47" w14:paraId="002905C0" w14:textId="77777777" w:rsidTr="00705101">
        <w:trPr>
          <w:trHeight w:val="315"/>
        </w:trPr>
        <w:tc>
          <w:tcPr>
            <w:tcW w:w="1413" w:type="dxa"/>
            <w:vMerge/>
            <w:noWrap/>
            <w:hideMark/>
          </w:tcPr>
          <w:p w14:paraId="2FD3DC89" w14:textId="77777777" w:rsidR="00461E5D" w:rsidRPr="00AA3A47" w:rsidRDefault="00461E5D" w:rsidP="006210AC">
            <w:pPr>
              <w:rPr>
                <w:rFonts w:cs="Times New Roman"/>
                <w:sz w:val="20"/>
                <w:szCs w:val="20"/>
              </w:rPr>
            </w:pPr>
          </w:p>
        </w:tc>
        <w:tc>
          <w:tcPr>
            <w:tcW w:w="1878" w:type="dxa"/>
            <w:noWrap/>
            <w:hideMark/>
          </w:tcPr>
          <w:p w14:paraId="6DC02FC9" w14:textId="77777777" w:rsidR="00461E5D" w:rsidRPr="00AA3A47" w:rsidRDefault="00461E5D" w:rsidP="006210AC">
            <w:pPr>
              <w:rPr>
                <w:rFonts w:cs="Times New Roman"/>
                <w:sz w:val="20"/>
                <w:szCs w:val="20"/>
              </w:rPr>
            </w:pPr>
            <w:r w:rsidRPr="00AA3A47">
              <w:rPr>
                <w:rFonts w:cs="Times New Roman"/>
                <w:sz w:val="20"/>
                <w:szCs w:val="20"/>
              </w:rPr>
              <w:t>IEE - Irrigation Efficiency Program</w:t>
            </w:r>
          </w:p>
        </w:tc>
        <w:tc>
          <w:tcPr>
            <w:tcW w:w="1444" w:type="dxa"/>
            <w:noWrap/>
            <w:hideMark/>
          </w:tcPr>
          <w:p w14:paraId="00F61ED2" w14:textId="77777777" w:rsidR="00461E5D" w:rsidRPr="00AA3A47" w:rsidRDefault="00461E5D" w:rsidP="006210AC">
            <w:pPr>
              <w:rPr>
                <w:rFonts w:cs="Times New Roman"/>
                <w:sz w:val="20"/>
                <w:szCs w:val="20"/>
              </w:rPr>
            </w:pPr>
            <w:r w:rsidRPr="00AA3A47">
              <w:rPr>
                <w:rFonts w:cs="Times New Roman"/>
                <w:sz w:val="20"/>
                <w:szCs w:val="20"/>
              </w:rPr>
              <w:t xml:space="preserve">$974,848 </w:t>
            </w:r>
          </w:p>
        </w:tc>
        <w:tc>
          <w:tcPr>
            <w:tcW w:w="1297" w:type="dxa"/>
            <w:noWrap/>
            <w:hideMark/>
          </w:tcPr>
          <w:p w14:paraId="7D0907DF" w14:textId="77777777" w:rsidR="00461E5D" w:rsidRPr="00AA3A47" w:rsidRDefault="00461E5D" w:rsidP="006210AC">
            <w:pPr>
              <w:rPr>
                <w:rFonts w:cs="Times New Roman"/>
                <w:sz w:val="20"/>
                <w:szCs w:val="20"/>
              </w:rPr>
            </w:pPr>
            <w:r w:rsidRPr="00AA3A47">
              <w:rPr>
                <w:rFonts w:cs="Times New Roman"/>
                <w:sz w:val="20"/>
                <w:szCs w:val="20"/>
              </w:rPr>
              <w:t>$2,039,266</w:t>
            </w:r>
          </w:p>
        </w:tc>
        <w:tc>
          <w:tcPr>
            <w:tcW w:w="1297" w:type="dxa"/>
            <w:noWrap/>
            <w:hideMark/>
          </w:tcPr>
          <w:p w14:paraId="5E7FEEF2" w14:textId="77777777" w:rsidR="00461E5D" w:rsidRPr="00AA3A47" w:rsidRDefault="00461E5D" w:rsidP="006210AC">
            <w:pPr>
              <w:rPr>
                <w:rFonts w:cs="Times New Roman"/>
                <w:sz w:val="20"/>
                <w:szCs w:val="20"/>
              </w:rPr>
            </w:pPr>
            <w:r w:rsidRPr="00AA3A47">
              <w:rPr>
                <w:rFonts w:cs="Times New Roman"/>
                <w:sz w:val="20"/>
                <w:szCs w:val="20"/>
              </w:rPr>
              <w:t>$2,514,851</w:t>
            </w:r>
          </w:p>
        </w:tc>
        <w:tc>
          <w:tcPr>
            <w:tcW w:w="1690" w:type="dxa"/>
            <w:noWrap/>
            <w:hideMark/>
          </w:tcPr>
          <w:p w14:paraId="6CFEA5BC" w14:textId="77777777" w:rsidR="00461E5D" w:rsidRPr="00AA3A47" w:rsidRDefault="00461E5D" w:rsidP="006210AC">
            <w:pPr>
              <w:rPr>
                <w:rFonts w:cs="Times New Roman"/>
                <w:sz w:val="20"/>
                <w:szCs w:val="20"/>
              </w:rPr>
            </w:pPr>
            <w:r w:rsidRPr="00AA3A47">
              <w:rPr>
                <w:rFonts w:cs="Times New Roman"/>
                <w:sz w:val="20"/>
                <w:szCs w:val="20"/>
              </w:rPr>
              <w:t>$5,528,965</w:t>
            </w:r>
          </w:p>
        </w:tc>
      </w:tr>
      <w:tr w:rsidR="00983346" w:rsidRPr="00AA3A47" w14:paraId="49CBFF70" w14:textId="77777777" w:rsidTr="00705101">
        <w:trPr>
          <w:trHeight w:val="315"/>
        </w:trPr>
        <w:tc>
          <w:tcPr>
            <w:tcW w:w="1413" w:type="dxa"/>
            <w:vMerge/>
            <w:noWrap/>
            <w:hideMark/>
          </w:tcPr>
          <w:p w14:paraId="40CE5251" w14:textId="77777777" w:rsidR="00461E5D" w:rsidRPr="00AA3A47" w:rsidRDefault="00461E5D" w:rsidP="006210AC">
            <w:pPr>
              <w:rPr>
                <w:rFonts w:cs="Times New Roman"/>
                <w:sz w:val="20"/>
                <w:szCs w:val="20"/>
              </w:rPr>
            </w:pPr>
          </w:p>
        </w:tc>
        <w:tc>
          <w:tcPr>
            <w:tcW w:w="1878" w:type="dxa"/>
            <w:noWrap/>
            <w:hideMark/>
          </w:tcPr>
          <w:p w14:paraId="4638D6C7" w14:textId="77777777" w:rsidR="00461E5D" w:rsidRPr="00AA3A47" w:rsidRDefault="00461E5D" w:rsidP="006210AC">
            <w:pPr>
              <w:rPr>
                <w:rFonts w:cs="Times New Roman"/>
                <w:sz w:val="20"/>
                <w:szCs w:val="20"/>
              </w:rPr>
            </w:pPr>
            <w:r w:rsidRPr="00AA3A47">
              <w:rPr>
                <w:rFonts w:cs="Times New Roman"/>
                <w:sz w:val="20"/>
                <w:szCs w:val="20"/>
              </w:rPr>
              <w:t>Irrigation Canal Solar PV</w:t>
            </w:r>
          </w:p>
        </w:tc>
        <w:tc>
          <w:tcPr>
            <w:tcW w:w="1444" w:type="dxa"/>
            <w:noWrap/>
            <w:hideMark/>
          </w:tcPr>
          <w:p w14:paraId="0D9460FF" w14:textId="77777777" w:rsidR="00461E5D" w:rsidRPr="00AA3A47" w:rsidRDefault="00461E5D" w:rsidP="006210AC">
            <w:pPr>
              <w:rPr>
                <w:rFonts w:cs="Times New Roman"/>
                <w:sz w:val="20"/>
                <w:szCs w:val="20"/>
              </w:rPr>
            </w:pPr>
          </w:p>
        </w:tc>
        <w:tc>
          <w:tcPr>
            <w:tcW w:w="1297" w:type="dxa"/>
            <w:noWrap/>
            <w:hideMark/>
          </w:tcPr>
          <w:p w14:paraId="1059BBCE" w14:textId="77777777" w:rsidR="00461E5D" w:rsidRPr="00AA3A47" w:rsidRDefault="00461E5D" w:rsidP="006210AC">
            <w:pPr>
              <w:rPr>
                <w:rFonts w:cs="Times New Roman"/>
                <w:sz w:val="20"/>
                <w:szCs w:val="20"/>
              </w:rPr>
            </w:pPr>
          </w:p>
        </w:tc>
        <w:tc>
          <w:tcPr>
            <w:tcW w:w="1297" w:type="dxa"/>
            <w:noWrap/>
            <w:hideMark/>
          </w:tcPr>
          <w:p w14:paraId="5D8684E8" w14:textId="77777777" w:rsidR="00461E5D" w:rsidRPr="00AA3A47" w:rsidRDefault="00461E5D" w:rsidP="006210AC">
            <w:pPr>
              <w:rPr>
                <w:rFonts w:cs="Times New Roman"/>
                <w:sz w:val="20"/>
                <w:szCs w:val="20"/>
              </w:rPr>
            </w:pPr>
            <w:r w:rsidRPr="00AA3A47">
              <w:rPr>
                <w:rFonts w:cs="Times New Roman"/>
                <w:sz w:val="20"/>
                <w:szCs w:val="20"/>
              </w:rPr>
              <w:t>$1,500,000</w:t>
            </w:r>
          </w:p>
        </w:tc>
        <w:tc>
          <w:tcPr>
            <w:tcW w:w="1690" w:type="dxa"/>
            <w:noWrap/>
            <w:hideMark/>
          </w:tcPr>
          <w:p w14:paraId="0CA5A588" w14:textId="77777777" w:rsidR="00461E5D" w:rsidRPr="00AA3A47" w:rsidRDefault="00461E5D" w:rsidP="006210AC">
            <w:pPr>
              <w:rPr>
                <w:rFonts w:cs="Times New Roman"/>
                <w:sz w:val="20"/>
                <w:szCs w:val="20"/>
              </w:rPr>
            </w:pPr>
            <w:r w:rsidRPr="00AA3A47">
              <w:rPr>
                <w:rFonts w:cs="Times New Roman"/>
                <w:sz w:val="20"/>
                <w:szCs w:val="20"/>
              </w:rPr>
              <w:t xml:space="preserve">$1,500,000 </w:t>
            </w:r>
          </w:p>
        </w:tc>
      </w:tr>
      <w:tr w:rsidR="00983346" w:rsidRPr="00AA3A47" w14:paraId="4AF28BB5" w14:textId="77777777" w:rsidTr="00705101">
        <w:trPr>
          <w:trHeight w:val="315"/>
        </w:trPr>
        <w:tc>
          <w:tcPr>
            <w:tcW w:w="1413" w:type="dxa"/>
            <w:vMerge/>
            <w:noWrap/>
            <w:hideMark/>
          </w:tcPr>
          <w:p w14:paraId="32134BE6" w14:textId="77777777" w:rsidR="00461E5D" w:rsidRPr="00AA3A47" w:rsidRDefault="00461E5D" w:rsidP="006210AC">
            <w:pPr>
              <w:rPr>
                <w:rFonts w:cs="Times New Roman"/>
                <w:sz w:val="20"/>
                <w:szCs w:val="20"/>
              </w:rPr>
            </w:pPr>
          </w:p>
        </w:tc>
        <w:tc>
          <w:tcPr>
            <w:tcW w:w="1878" w:type="dxa"/>
            <w:noWrap/>
            <w:hideMark/>
          </w:tcPr>
          <w:p w14:paraId="295372B9" w14:textId="77777777" w:rsidR="00461E5D" w:rsidRPr="00AA3A47" w:rsidRDefault="00461E5D" w:rsidP="006210AC">
            <w:pPr>
              <w:rPr>
                <w:rFonts w:cs="Times New Roman"/>
                <w:sz w:val="20"/>
                <w:szCs w:val="20"/>
              </w:rPr>
            </w:pPr>
            <w:r w:rsidRPr="00AA3A47">
              <w:rPr>
                <w:rFonts w:cs="Times New Roman"/>
                <w:sz w:val="20"/>
                <w:szCs w:val="20"/>
              </w:rPr>
              <w:t>Martin Primary Fire Base: Prime Power Solar Project</w:t>
            </w:r>
          </w:p>
        </w:tc>
        <w:tc>
          <w:tcPr>
            <w:tcW w:w="1444" w:type="dxa"/>
            <w:noWrap/>
            <w:hideMark/>
          </w:tcPr>
          <w:p w14:paraId="0164F795" w14:textId="77777777" w:rsidR="00461E5D" w:rsidRPr="00AA3A47" w:rsidRDefault="00461E5D" w:rsidP="006210AC">
            <w:pPr>
              <w:rPr>
                <w:rFonts w:cs="Times New Roman"/>
                <w:sz w:val="20"/>
                <w:szCs w:val="20"/>
              </w:rPr>
            </w:pPr>
          </w:p>
        </w:tc>
        <w:tc>
          <w:tcPr>
            <w:tcW w:w="1297" w:type="dxa"/>
            <w:noWrap/>
            <w:hideMark/>
          </w:tcPr>
          <w:p w14:paraId="197AB07A" w14:textId="77777777" w:rsidR="00461E5D" w:rsidRPr="00AA3A47" w:rsidRDefault="00461E5D" w:rsidP="006210AC">
            <w:pPr>
              <w:rPr>
                <w:rFonts w:cs="Times New Roman"/>
                <w:sz w:val="20"/>
                <w:szCs w:val="20"/>
              </w:rPr>
            </w:pPr>
            <w:r w:rsidRPr="00AA3A47">
              <w:rPr>
                <w:rFonts w:cs="Times New Roman"/>
                <w:sz w:val="20"/>
                <w:szCs w:val="20"/>
              </w:rPr>
              <w:t xml:space="preserve">$600,000 </w:t>
            </w:r>
          </w:p>
        </w:tc>
        <w:tc>
          <w:tcPr>
            <w:tcW w:w="1297" w:type="dxa"/>
            <w:noWrap/>
            <w:hideMark/>
          </w:tcPr>
          <w:p w14:paraId="12D0E548" w14:textId="77777777" w:rsidR="00461E5D" w:rsidRPr="00AA3A47" w:rsidRDefault="00461E5D" w:rsidP="006210AC">
            <w:pPr>
              <w:rPr>
                <w:rFonts w:cs="Times New Roman"/>
                <w:sz w:val="20"/>
                <w:szCs w:val="20"/>
              </w:rPr>
            </w:pPr>
            <w:r w:rsidRPr="00AA3A47">
              <w:rPr>
                <w:rFonts w:cs="Times New Roman"/>
                <w:sz w:val="20"/>
                <w:szCs w:val="20"/>
              </w:rPr>
              <w:t xml:space="preserve">$480,025 </w:t>
            </w:r>
          </w:p>
        </w:tc>
        <w:tc>
          <w:tcPr>
            <w:tcW w:w="1690" w:type="dxa"/>
            <w:noWrap/>
            <w:hideMark/>
          </w:tcPr>
          <w:p w14:paraId="72F8B988" w14:textId="77777777" w:rsidR="00461E5D" w:rsidRPr="00AA3A47" w:rsidRDefault="00461E5D" w:rsidP="006210AC">
            <w:pPr>
              <w:rPr>
                <w:rFonts w:cs="Times New Roman"/>
                <w:sz w:val="20"/>
                <w:szCs w:val="20"/>
              </w:rPr>
            </w:pPr>
            <w:r w:rsidRPr="00AA3A47">
              <w:rPr>
                <w:rFonts w:cs="Times New Roman"/>
                <w:sz w:val="20"/>
                <w:szCs w:val="20"/>
              </w:rPr>
              <w:t xml:space="preserve">$1,080,024 </w:t>
            </w:r>
          </w:p>
        </w:tc>
      </w:tr>
      <w:tr w:rsidR="00983346" w:rsidRPr="00AA3A47" w14:paraId="7A7243F7" w14:textId="77777777" w:rsidTr="00705101">
        <w:trPr>
          <w:trHeight w:val="315"/>
        </w:trPr>
        <w:tc>
          <w:tcPr>
            <w:tcW w:w="1413" w:type="dxa"/>
            <w:vMerge/>
            <w:noWrap/>
            <w:hideMark/>
          </w:tcPr>
          <w:p w14:paraId="55E67332" w14:textId="77777777" w:rsidR="00461E5D" w:rsidRPr="00AA3A47" w:rsidRDefault="00461E5D" w:rsidP="006210AC">
            <w:pPr>
              <w:rPr>
                <w:rFonts w:cs="Times New Roman"/>
                <w:sz w:val="20"/>
                <w:szCs w:val="20"/>
              </w:rPr>
            </w:pPr>
          </w:p>
        </w:tc>
        <w:tc>
          <w:tcPr>
            <w:tcW w:w="1878" w:type="dxa"/>
            <w:noWrap/>
            <w:hideMark/>
          </w:tcPr>
          <w:p w14:paraId="04DE3A35" w14:textId="77777777" w:rsidR="00461E5D" w:rsidRPr="00AA3A47" w:rsidRDefault="00461E5D" w:rsidP="006210AC">
            <w:pPr>
              <w:rPr>
                <w:rFonts w:cs="Times New Roman"/>
                <w:sz w:val="20"/>
                <w:szCs w:val="20"/>
              </w:rPr>
            </w:pPr>
            <w:r w:rsidRPr="00AA3A47">
              <w:rPr>
                <w:rFonts w:cs="Times New Roman"/>
                <w:sz w:val="20"/>
                <w:szCs w:val="20"/>
              </w:rPr>
              <w:t>Micro Combined Heat &amp; Power for Dairies</w:t>
            </w:r>
          </w:p>
        </w:tc>
        <w:tc>
          <w:tcPr>
            <w:tcW w:w="1444" w:type="dxa"/>
            <w:noWrap/>
            <w:hideMark/>
          </w:tcPr>
          <w:p w14:paraId="5C6BAC17" w14:textId="77777777" w:rsidR="00461E5D" w:rsidRPr="00AA3A47" w:rsidRDefault="00461E5D" w:rsidP="006210AC">
            <w:pPr>
              <w:rPr>
                <w:rFonts w:cs="Times New Roman"/>
                <w:sz w:val="20"/>
                <w:szCs w:val="20"/>
              </w:rPr>
            </w:pPr>
          </w:p>
        </w:tc>
        <w:tc>
          <w:tcPr>
            <w:tcW w:w="1297" w:type="dxa"/>
            <w:noWrap/>
            <w:hideMark/>
          </w:tcPr>
          <w:p w14:paraId="29B5C7F9" w14:textId="77777777" w:rsidR="00461E5D" w:rsidRPr="00AA3A47" w:rsidRDefault="00461E5D" w:rsidP="006210AC">
            <w:pPr>
              <w:rPr>
                <w:rFonts w:cs="Times New Roman"/>
                <w:sz w:val="20"/>
                <w:szCs w:val="20"/>
              </w:rPr>
            </w:pPr>
          </w:p>
        </w:tc>
        <w:tc>
          <w:tcPr>
            <w:tcW w:w="1297" w:type="dxa"/>
            <w:noWrap/>
            <w:hideMark/>
          </w:tcPr>
          <w:p w14:paraId="3DC55839" w14:textId="77777777" w:rsidR="00461E5D" w:rsidRPr="00AA3A47" w:rsidRDefault="00461E5D" w:rsidP="006210AC">
            <w:pPr>
              <w:rPr>
                <w:rFonts w:cs="Times New Roman"/>
                <w:sz w:val="20"/>
                <w:szCs w:val="20"/>
              </w:rPr>
            </w:pPr>
            <w:r w:rsidRPr="00AA3A47">
              <w:rPr>
                <w:rFonts w:cs="Times New Roman"/>
                <w:sz w:val="20"/>
                <w:szCs w:val="20"/>
              </w:rPr>
              <w:t xml:space="preserve">$450,000 </w:t>
            </w:r>
          </w:p>
        </w:tc>
        <w:tc>
          <w:tcPr>
            <w:tcW w:w="1690" w:type="dxa"/>
            <w:noWrap/>
            <w:hideMark/>
          </w:tcPr>
          <w:p w14:paraId="56D66875" w14:textId="77777777" w:rsidR="00461E5D" w:rsidRPr="00AA3A47" w:rsidRDefault="00461E5D" w:rsidP="006210AC">
            <w:pPr>
              <w:rPr>
                <w:rFonts w:cs="Times New Roman"/>
                <w:sz w:val="20"/>
                <w:szCs w:val="20"/>
              </w:rPr>
            </w:pPr>
            <w:r w:rsidRPr="00AA3A47">
              <w:rPr>
                <w:rFonts w:cs="Times New Roman"/>
                <w:sz w:val="20"/>
                <w:szCs w:val="20"/>
              </w:rPr>
              <w:t xml:space="preserve">$450,000 </w:t>
            </w:r>
          </w:p>
        </w:tc>
      </w:tr>
      <w:tr w:rsidR="00983346" w:rsidRPr="00AA3A47" w14:paraId="2B4FD254" w14:textId="77777777" w:rsidTr="00705101">
        <w:trPr>
          <w:trHeight w:val="315"/>
        </w:trPr>
        <w:tc>
          <w:tcPr>
            <w:tcW w:w="1413" w:type="dxa"/>
            <w:vMerge/>
            <w:noWrap/>
            <w:hideMark/>
          </w:tcPr>
          <w:p w14:paraId="0CA6576A" w14:textId="77777777" w:rsidR="00461E5D" w:rsidRPr="00AA3A47" w:rsidRDefault="00461E5D" w:rsidP="006210AC">
            <w:pPr>
              <w:rPr>
                <w:rFonts w:cs="Times New Roman"/>
                <w:sz w:val="20"/>
                <w:szCs w:val="20"/>
              </w:rPr>
            </w:pPr>
          </w:p>
        </w:tc>
        <w:tc>
          <w:tcPr>
            <w:tcW w:w="1878" w:type="dxa"/>
            <w:noWrap/>
            <w:hideMark/>
          </w:tcPr>
          <w:p w14:paraId="64743A93" w14:textId="77777777" w:rsidR="00461E5D" w:rsidRPr="00AA3A47" w:rsidRDefault="00461E5D" w:rsidP="006210AC">
            <w:pPr>
              <w:rPr>
                <w:rFonts w:cs="Times New Roman"/>
                <w:sz w:val="20"/>
                <w:szCs w:val="20"/>
              </w:rPr>
            </w:pPr>
            <w:r w:rsidRPr="00AA3A47">
              <w:rPr>
                <w:rFonts w:cs="Times New Roman"/>
                <w:sz w:val="20"/>
                <w:szCs w:val="20"/>
              </w:rPr>
              <w:t>On-Farm Energy Management Program</w:t>
            </w:r>
          </w:p>
        </w:tc>
        <w:tc>
          <w:tcPr>
            <w:tcW w:w="1444" w:type="dxa"/>
            <w:noWrap/>
            <w:hideMark/>
          </w:tcPr>
          <w:p w14:paraId="59F7F4AA" w14:textId="77777777" w:rsidR="00461E5D" w:rsidRPr="00AA3A47" w:rsidRDefault="00461E5D" w:rsidP="006210AC">
            <w:pPr>
              <w:rPr>
                <w:rFonts w:cs="Times New Roman"/>
                <w:sz w:val="20"/>
                <w:szCs w:val="20"/>
              </w:rPr>
            </w:pPr>
            <w:r w:rsidRPr="00AA3A47">
              <w:rPr>
                <w:rFonts w:cs="Times New Roman"/>
                <w:sz w:val="20"/>
                <w:szCs w:val="20"/>
              </w:rPr>
              <w:t>$4,019,850</w:t>
            </w:r>
          </w:p>
        </w:tc>
        <w:tc>
          <w:tcPr>
            <w:tcW w:w="1297" w:type="dxa"/>
            <w:noWrap/>
            <w:hideMark/>
          </w:tcPr>
          <w:p w14:paraId="187200BE" w14:textId="77777777" w:rsidR="00461E5D" w:rsidRPr="00AA3A47" w:rsidRDefault="00461E5D" w:rsidP="006210AC">
            <w:pPr>
              <w:rPr>
                <w:rFonts w:cs="Times New Roman"/>
                <w:sz w:val="20"/>
                <w:szCs w:val="20"/>
              </w:rPr>
            </w:pPr>
            <w:r w:rsidRPr="00AA3A47">
              <w:rPr>
                <w:rFonts w:cs="Times New Roman"/>
                <w:sz w:val="20"/>
                <w:szCs w:val="20"/>
              </w:rPr>
              <w:t>$2,190,097</w:t>
            </w:r>
          </w:p>
        </w:tc>
        <w:tc>
          <w:tcPr>
            <w:tcW w:w="1297" w:type="dxa"/>
            <w:noWrap/>
            <w:hideMark/>
          </w:tcPr>
          <w:p w14:paraId="68932A79" w14:textId="77777777" w:rsidR="00461E5D" w:rsidRPr="00AA3A47" w:rsidRDefault="00461E5D" w:rsidP="006210AC">
            <w:pPr>
              <w:rPr>
                <w:rFonts w:cs="Times New Roman"/>
                <w:sz w:val="20"/>
                <w:szCs w:val="20"/>
              </w:rPr>
            </w:pPr>
            <w:r w:rsidRPr="00AA3A47">
              <w:rPr>
                <w:rFonts w:cs="Times New Roman"/>
                <w:sz w:val="20"/>
                <w:szCs w:val="20"/>
              </w:rPr>
              <w:t>$10,871,886</w:t>
            </w:r>
          </w:p>
        </w:tc>
        <w:tc>
          <w:tcPr>
            <w:tcW w:w="1690" w:type="dxa"/>
            <w:noWrap/>
            <w:hideMark/>
          </w:tcPr>
          <w:p w14:paraId="70D15FA9" w14:textId="77777777" w:rsidR="00461E5D" w:rsidRPr="00AA3A47" w:rsidRDefault="00461E5D" w:rsidP="006210AC">
            <w:pPr>
              <w:rPr>
                <w:rFonts w:cs="Times New Roman"/>
                <w:sz w:val="20"/>
                <w:szCs w:val="20"/>
              </w:rPr>
            </w:pPr>
            <w:r w:rsidRPr="00AA3A47">
              <w:rPr>
                <w:rFonts w:cs="Times New Roman"/>
                <w:sz w:val="20"/>
                <w:szCs w:val="20"/>
              </w:rPr>
              <w:t xml:space="preserve">$17,081,832 </w:t>
            </w:r>
          </w:p>
        </w:tc>
      </w:tr>
      <w:tr w:rsidR="00983346" w:rsidRPr="00AA3A47" w14:paraId="17E1FEA7" w14:textId="77777777" w:rsidTr="00705101">
        <w:trPr>
          <w:trHeight w:val="315"/>
        </w:trPr>
        <w:tc>
          <w:tcPr>
            <w:tcW w:w="1413" w:type="dxa"/>
            <w:vMerge/>
            <w:noWrap/>
            <w:hideMark/>
          </w:tcPr>
          <w:p w14:paraId="3044A4C7" w14:textId="77777777" w:rsidR="00461E5D" w:rsidRPr="00AA3A47" w:rsidRDefault="00461E5D" w:rsidP="006210AC">
            <w:pPr>
              <w:rPr>
                <w:rFonts w:cs="Times New Roman"/>
                <w:sz w:val="20"/>
                <w:szCs w:val="20"/>
              </w:rPr>
            </w:pPr>
          </w:p>
        </w:tc>
        <w:tc>
          <w:tcPr>
            <w:tcW w:w="1878" w:type="dxa"/>
            <w:noWrap/>
            <w:hideMark/>
          </w:tcPr>
          <w:p w14:paraId="54722BFA" w14:textId="77777777" w:rsidR="00461E5D" w:rsidRPr="00AA3A47" w:rsidRDefault="00461E5D" w:rsidP="006210AC">
            <w:pPr>
              <w:rPr>
                <w:rFonts w:cs="Times New Roman"/>
                <w:sz w:val="20"/>
                <w:szCs w:val="20"/>
              </w:rPr>
            </w:pPr>
            <w:r w:rsidRPr="00AA3A47">
              <w:rPr>
                <w:rFonts w:cs="Times New Roman"/>
                <w:sz w:val="20"/>
                <w:szCs w:val="20"/>
              </w:rPr>
              <w:t>On-Farm Photo-Voltaic Program</w:t>
            </w:r>
          </w:p>
        </w:tc>
        <w:tc>
          <w:tcPr>
            <w:tcW w:w="1444" w:type="dxa"/>
            <w:noWrap/>
            <w:hideMark/>
          </w:tcPr>
          <w:p w14:paraId="3B0DECD0" w14:textId="77777777" w:rsidR="00461E5D" w:rsidRPr="00AA3A47" w:rsidRDefault="00461E5D" w:rsidP="006210AC">
            <w:pPr>
              <w:rPr>
                <w:rFonts w:cs="Times New Roman"/>
                <w:sz w:val="20"/>
                <w:szCs w:val="20"/>
              </w:rPr>
            </w:pPr>
            <w:r w:rsidRPr="00AA3A47">
              <w:rPr>
                <w:rFonts w:cs="Times New Roman"/>
                <w:sz w:val="20"/>
                <w:szCs w:val="20"/>
              </w:rPr>
              <w:t xml:space="preserve">$770,661 </w:t>
            </w:r>
          </w:p>
        </w:tc>
        <w:tc>
          <w:tcPr>
            <w:tcW w:w="1297" w:type="dxa"/>
            <w:noWrap/>
            <w:hideMark/>
          </w:tcPr>
          <w:p w14:paraId="2042BCFC" w14:textId="77777777" w:rsidR="00461E5D" w:rsidRPr="00AA3A47" w:rsidRDefault="00461E5D" w:rsidP="006210AC">
            <w:pPr>
              <w:rPr>
                <w:rFonts w:cs="Times New Roman"/>
                <w:sz w:val="20"/>
                <w:szCs w:val="20"/>
              </w:rPr>
            </w:pPr>
            <w:r w:rsidRPr="00AA3A47">
              <w:rPr>
                <w:rFonts w:cs="Times New Roman"/>
                <w:sz w:val="20"/>
                <w:szCs w:val="20"/>
              </w:rPr>
              <w:t xml:space="preserve">$183,328 </w:t>
            </w:r>
          </w:p>
        </w:tc>
        <w:tc>
          <w:tcPr>
            <w:tcW w:w="1297" w:type="dxa"/>
            <w:noWrap/>
            <w:hideMark/>
          </w:tcPr>
          <w:p w14:paraId="3B58C5B8" w14:textId="77777777" w:rsidR="00461E5D" w:rsidRPr="00AA3A47" w:rsidRDefault="00461E5D" w:rsidP="006210AC">
            <w:pPr>
              <w:rPr>
                <w:rFonts w:cs="Times New Roman"/>
                <w:sz w:val="20"/>
                <w:szCs w:val="20"/>
              </w:rPr>
            </w:pPr>
            <w:r w:rsidRPr="00AA3A47">
              <w:rPr>
                <w:rFonts w:cs="Times New Roman"/>
                <w:sz w:val="20"/>
                <w:szCs w:val="20"/>
              </w:rPr>
              <w:t>$2,381,506</w:t>
            </w:r>
          </w:p>
        </w:tc>
        <w:tc>
          <w:tcPr>
            <w:tcW w:w="1690" w:type="dxa"/>
            <w:noWrap/>
            <w:hideMark/>
          </w:tcPr>
          <w:p w14:paraId="57A60A32" w14:textId="77777777" w:rsidR="00461E5D" w:rsidRPr="00AA3A47" w:rsidRDefault="00461E5D" w:rsidP="006210AC">
            <w:pPr>
              <w:rPr>
                <w:rFonts w:cs="Times New Roman"/>
                <w:sz w:val="20"/>
                <w:szCs w:val="20"/>
              </w:rPr>
            </w:pPr>
            <w:r w:rsidRPr="00AA3A47">
              <w:rPr>
                <w:rFonts w:cs="Times New Roman"/>
                <w:sz w:val="20"/>
                <w:szCs w:val="20"/>
              </w:rPr>
              <w:t xml:space="preserve">$3,335,495 </w:t>
            </w:r>
          </w:p>
        </w:tc>
      </w:tr>
      <w:tr w:rsidR="00983346" w:rsidRPr="00AA3A47" w14:paraId="2F35BEEB" w14:textId="77777777" w:rsidTr="00705101">
        <w:trPr>
          <w:trHeight w:val="315"/>
        </w:trPr>
        <w:tc>
          <w:tcPr>
            <w:tcW w:w="1413" w:type="dxa"/>
            <w:vMerge/>
            <w:noWrap/>
            <w:hideMark/>
          </w:tcPr>
          <w:p w14:paraId="0DF27E86" w14:textId="77777777" w:rsidR="00461E5D" w:rsidRPr="00AA3A47" w:rsidRDefault="00461E5D" w:rsidP="006210AC">
            <w:pPr>
              <w:rPr>
                <w:rFonts w:cs="Times New Roman"/>
                <w:sz w:val="20"/>
                <w:szCs w:val="20"/>
              </w:rPr>
            </w:pPr>
          </w:p>
        </w:tc>
        <w:tc>
          <w:tcPr>
            <w:tcW w:w="1878" w:type="dxa"/>
          </w:tcPr>
          <w:p w14:paraId="2AEC84A4" w14:textId="77777777" w:rsidR="00461E5D" w:rsidRPr="00983346" w:rsidRDefault="00461E5D" w:rsidP="006210AC">
            <w:pPr>
              <w:rPr>
                <w:rFonts w:cs="Times New Roman"/>
                <w:b/>
                <w:bCs/>
                <w:sz w:val="20"/>
                <w:szCs w:val="20"/>
              </w:rPr>
            </w:pPr>
            <w:r w:rsidRPr="00983346">
              <w:rPr>
                <w:rFonts w:cs="Times New Roman"/>
                <w:b/>
                <w:bCs/>
                <w:sz w:val="20"/>
                <w:szCs w:val="20"/>
              </w:rPr>
              <w:t>Agriculture and Forestry Total</w:t>
            </w:r>
          </w:p>
        </w:tc>
        <w:tc>
          <w:tcPr>
            <w:tcW w:w="1444" w:type="dxa"/>
            <w:noWrap/>
            <w:hideMark/>
          </w:tcPr>
          <w:p w14:paraId="4EA956A0" w14:textId="77777777" w:rsidR="00461E5D" w:rsidRPr="00983346" w:rsidRDefault="00461E5D" w:rsidP="006210AC">
            <w:pPr>
              <w:rPr>
                <w:rFonts w:cs="Times New Roman"/>
                <w:b/>
                <w:bCs/>
                <w:sz w:val="20"/>
                <w:szCs w:val="20"/>
              </w:rPr>
            </w:pPr>
            <w:r w:rsidRPr="00983346">
              <w:rPr>
                <w:rFonts w:cs="Times New Roman"/>
                <w:b/>
                <w:bCs/>
                <w:sz w:val="20"/>
                <w:szCs w:val="20"/>
              </w:rPr>
              <w:t>$6,487,359</w:t>
            </w:r>
          </w:p>
        </w:tc>
        <w:tc>
          <w:tcPr>
            <w:tcW w:w="1297" w:type="dxa"/>
            <w:noWrap/>
            <w:hideMark/>
          </w:tcPr>
          <w:p w14:paraId="516D2A2A" w14:textId="77777777" w:rsidR="00461E5D" w:rsidRPr="00983346" w:rsidRDefault="00461E5D" w:rsidP="006210AC">
            <w:pPr>
              <w:rPr>
                <w:rFonts w:cs="Times New Roman"/>
                <w:b/>
                <w:bCs/>
                <w:sz w:val="20"/>
                <w:szCs w:val="20"/>
              </w:rPr>
            </w:pPr>
            <w:r w:rsidRPr="00983346">
              <w:rPr>
                <w:rFonts w:cs="Times New Roman"/>
                <w:b/>
                <w:bCs/>
                <w:sz w:val="20"/>
                <w:szCs w:val="20"/>
              </w:rPr>
              <w:t>$7,335,441</w:t>
            </w:r>
          </w:p>
        </w:tc>
        <w:tc>
          <w:tcPr>
            <w:tcW w:w="1297" w:type="dxa"/>
            <w:noWrap/>
            <w:hideMark/>
          </w:tcPr>
          <w:p w14:paraId="63F778A1" w14:textId="77777777" w:rsidR="00461E5D" w:rsidRPr="00983346" w:rsidRDefault="00461E5D" w:rsidP="006210AC">
            <w:pPr>
              <w:rPr>
                <w:rFonts w:cs="Times New Roman"/>
                <w:b/>
                <w:bCs/>
                <w:sz w:val="20"/>
                <w:szCs w:val="20"/>
              </w:rPr>
            </w:pPr>
            <w:r w:rsidRPr="00983346">
              <w:rPr>
                <w:rFonts w:cs="Times New Roman"/>
                <w:b/>
                <w:bCs/>
                <w:sz w:val="20"/>
                <w:szCs w:val="20"/>
              </w:rPr>
              <w:t>$36,201,198</w:t>
            </w:r>
          </w:p>
        </w:tc>
        <w:tc>
          <w:tcPr>
            <w:tcW w:w="1690" w:type="dxa"/>
            <w:noWrap/>
            <w:hideMark/>
          </w:tcPr>
          <w:p w14:paraId="27DB9D7E" w14:textId="77777777" w:rsidR="00461E5D" w:rsidRPr="00983346" w:rsidRDefault="00461E5D" w:rsidP="006210AC">
            <w:pPr>
              <w:rPr>
                <w:rFonts w:cs="Times New Roman"/>
                <w:b/>
                <w:bCs/>
                <w:sz w:val="20"/>
                <w:szCs w:val="20"/>
              </w:rPr>
            </w:pPr>
            <w:r w:rsidRPr="00983346">
              <w:rPr>
                <w:rFonts w:cs="Times New Roman"/>
                <w:b/>
                <w:bCs/>
                <w:sz w:val="20"/>
                <w:szCs w:val="20"/>
              </w:rPr>
              <w:t xml:space="preserve">$50,023,997 </w:t>
            </w:r>
          </w:p>
        </w:tc>
      </w:tr>
      <w:tr w:rsidR="00983346" w:rsidRPr="00AA3A47" w14:paraId="7B01DC33" w14:textId="77777777" w:rsidTr="00705101">
        <w:trPr>
          <w:trHeight w:val="315"/>
        </w:trPr>
        <w:tc>
          <w:tcPr>
            <w:tcW w:w="1413" w:type="dxa"/>
            <w:noWrap/>
            <w:hideMark/>
          </w:tcPr>
          <w:p w14:paraId="7B4D7E4E" w14:textId="77777777" w:rsidR="00494A98" w:rsidRPr="00AA3A47" w:rsidRDefault="00494A98" w:rsidP="006210AC">
            <w:pPr>
              <w:rPr>
                <w:rFonts w:cs="Times New Roman"/>
                <w:sz w:val="20"/>
                <w:szCs w:val="20"/>
              </w:rPr>
            </w:pPr>
            <w:r w:rsidRPr="00AA3A47">
              <w:rPr>
                <w:rFonts w:cs="Times New Roman"/>
                <w:sz w:val="20"/>
                <w:szCs w:val="20"/>
              </w:rPr>
              <w:t>Bioenergy producers</w:t>
            </w:r>
          </w:p>
        </w:tc>
        <w:tc>
          <w:tcPr>
            <w:tcW w:w="1878" w:type="dxa"/>
            <w:noWrap/>
            <w:hideMark/>
          </w:tcPr>
          <w:p w14:paraId="66F379AF" w14:textId="77777777" w:rsidR="00494A98" w:rsidRPr="00AA3A47" w:rsidRDefault="00494A98" w:rsidP="006210AC">
            <w:pPr>
              <w:rPr>
                <w:rFonts w:cs="Times New Roman"/>
                <w:sz w:val="20"/>
                <w:szCs w:val="20"/>
              </w:rPr>
            </w:pPr>
            <w:r w:rsidRPr="00AA3A47">
              <w:rPr>
                <w:rFonts w:cs="Times New Roman"/>
                <w:sz w:val="20"/>
                <w:szCs w:val="20"/>
              </w:rPr>
              <w:t>Bioenergy Producer Program</w:t>
            </w:r>
          </w:p>
        </w:tc>
        <w:tc>
          <w:tcPr>
            <w:tcW w:w="1444" w:type="dxa"/>
            <w:noWrap/>
            <w:hideMark/>
          </w:tcPr>
          <w:p w14:paraId="25901873" w14:textId="77777777" w:rsidR="00494A98" w:rsidRPr="00AA3A47" w:rsidRDefault="00494A98" w:rsidP="006210AC">
            <w:pPr>
              <w:rPr>
                <w:rFonts w:cs="Times New Roman"/>
                <w:sz w:val="20"/>
                <w:szCs w:val="20"/>
              </w:rPr>
            </w:pPr>
            <w:r w:rsidRPr="00AA3A47">
              <w:rPr>
                <w:rFonts w:cs="Times New Roman"/>
                <w:sz w:val="20"/>
                <w:szCs w:val="20"/>
              </w:rPr>
              <w:t>$38,487,764</w:t>
            </w:r>
          </w:p>
        </w:tc>
        <w:tc>
          <w:tcPr>
            <w:tcW w:w="1297" w:type="dxa"/>
            <w:noWrap/>
            <w:hideMark/>
          </w:tcPr>
          <w:p w14:paraId="2406C082" w14:textId="77777777" w:rsidR="00494A98" w:rsidRPr="00AA3A47" w:rsidRDefault="00494A98" w:rsidP="006210AC">
            <w:pPr>
              <w:rPr>
                <w:rFonts w:cs="Times New Roman"/>
                <w:sz w:val="20"/>
                <w:szCs w:val="20"/>
              </w:rPr>
            </w:pPr>
            <w:r w:rsidRPr="00AA3A47">
              <w:rPr>
                <w:rFonts w:cs="Times New Roman"/>
                <w:sz w:val="20"/>
                <w:szCs w:val="20"/>
              </w:rPr>
              <w:t>$21,828,933</w:t>
            </w:r>
          </w:p>
        </w:tc>
        <w:tc>
          <w:tcPr>
            <w:tcW w:w="1297" w:type="dxa"/>
            <w:noWrap/>
            <w:hideMark/>
          </w:tcPr>
          <w:p w14:paraId="3213EEB4" w14:textId="77777777" w:rsidR="00494A98" w:rsidRPr="00AA3A47" w:rsidRDefault="00494A98" w:rsidP="006210AC">
            <w:pPr>
              <w:rPr>
                <w:rFonts w:cs="Times New Roman"/>
                <w:sz w:val="20"/>
                <w:szCs w:val="20"/>
              </w:rPr>
            </w:pPr>
          </w:p>
        </w:tc>
        <w:tc>
          <w:tcPr>
            <w:tcW w:w="1690" w:type="dxa"/>
            <w:noWrap/>
            <w:hideMark/>
          </w:tcPr>
          <w:p w14:paraId="41B94110" w14:textId="77777777" w:rsidR="00494A98" w:rsidRPr="00AA3A47" w:rsidRDefault="00494A98" w:rsidP="006210AC">
            <w:pPr>
              <w:rPr>
                <w:rFonts w:cs="Times New Roman"/>
                <w:sz w:val="20"/>
                <w:szCs w:val="20"/>
              </w:rPr>
            </w:pPr>
            <w:r w:rsidRPr="00AA3A47">
              <w:rPr>
                <w:rFonts w:cs="Times New Roman"/>
                <w:sz w:val="20"/>
                <w:szCs w:val="20"/>
              </w:rPr>
              <w:t xml:space="preserve">$60,316,697 </w:t>
            </w:r>
          </w:p>
        </w:tc>
      </w:tr>
      <w:tr w:rsidR="00983346" w:rsidRPr="00AA3A47" w14:paraId="5450C291" w14:textId="77777777" w:rsidTr="00705101">
        <w:trPr>
          <w:trHeight w:val="315"/>
        </w:trPr>
        <w:tc>
          <w:tcPr>
            <w:tcW w:w="1413" w:type="dxa"/>
            <w:noWrap/>
            <w:hideMark/>
          </w:tcPr>
          <w:p w14:paraId="1169851E" w14:textId="77777777" w:rsidR="00494A98" w:rsidRPr="00AA3A47" w:rsidRDefault="00494A98" w:rsidP="006210AC">
            <w:pPr>
              <w:rPr>
                <w:rFonts w:cs="Times New Roman"/>
                <w:sz w:val="20"/>
                <w:szCs w:val="20"/>
              </w:rPr>
            </w:pPr>
          </w:p>
        </w:tc>
        <w:tc>
          <w:tcPr>
            <w:tcW w:w="1878" w:type="dxa"/>
            <w:noWrap/>
            <w:hideMark/>
          </w:tcPr>
          <w:p w14:paraId="18249BA7" w14:textId="77777777" w:rsidR="00494A98" w:rsidRPr="00AA3A47" w:rsidRDefault="00494A98" w:rsidP="006210AC">
            <w:pPr>
              <w:rPr>
                <w:rFonts w:cs="Times New Roman"/>
                <w:sz w:val="20"/>
                <w:szCs w:val="20"/>
              </w:rPr>
            </w:pPr>
            <w:r w:rsidRPr="00AA3A47">
              <w:rPr>
                <w:rFonts w:cs="Times New Roman"/>
                <w:sz w:val="20"/>
                <w:szCs w:val="20"/>
              </w:rPr>
              <w:t>Bioenergy Producer Program - Extension</w:t>
            </w:r>
          </w:p>
        </w:tc>
        <w:tc>
          <w:tcPr>
            <w:tcW w:w="1444" w:type="dxa"/>
            <w:noWrap/>
            <w:hideMark/>
          </w:tcPr>
          <w:p w14:paraId="4F7421A5" w14:textId="77777777" w:rsidR="00494A98" w:rsidRPr="00AA3A47" w:rsidRDefault="00494A98" w:rsidP="006210AC">
            <w:pPr>
              <w:rPr>
                <w:rFonts w:cs="Times New Roman"/>
                <w:sz w:val="20"/>
                <w:szCs w:val="20"/>
              </w:rPr>
            </w:pPr>
          </w:p>
        </w:tc>
        <w:tc>
          <w:tcPr>
            <w:tcW w:w="1297" w:type="dxa"/>
            <w:noWrap/>
            <w:hideMark/>
          </w:tcPr>
          <w:p w14:paraId="353B97D3" w14:textId="77777777" w:rsidR="00494A98" w:rsidRPr="00AA3A47" w:rsidRDefault="00494A98" w:rsidP="006210AC">
            <w:pPr>
              <w:rPr>
                <w:rFonts w:cs="Times New Roman"/>
                <w:sz w:val="20"/>
                <w:szCs w:val="20"/>
              </w:rPr>
            </w:pPr>
          </w:p>
        </w:tc>
        <w:tc>
          <w:tcPr>
            <w:tcW w:w="1297" w:type="dxa"/>
            <w:noWrap/>
            <w:hideMark/>
          </w:tcPr>
          <w:p w14:paraId="4A3C4E2C" w14:textId="77777777" w:rsidR="00494A98" w:rsidRPr="00AA3A47" w:rsidRDefault="00494A98" w:rsidP="006210AC">
            <w:pPr>
              <w:rPr>
                <w:rFonts w:cs="Times New Roman"/>
                <w:sz w:val="20"/>
                <w:szCs w:val="20"/>
              </w:rPr>
            </w:pPr>
            <w:r w:rsidRPr="00AA3A47">
              <w:rPr>
                <w:rFonts w:cs="Times New Roman"/>
                <w:sz w:val="20"/>
                <w:szCs w:val="20"/>
              </w:rPr>
              <w:t>$6,601,031</w:t>
            </w:r>
          </w:p>
        </w:tc>
        <w:tc>
          <w:tcPr>
            <w:tcW w:w="1690" w:type="dxa"/>
            <w:noWrap/>
            <w:hideMark/>
          </w:tcPr>
          <w:p w14:paraId="068FC3A2" w14:textId="77777777" w:rsidR="00494A98" w:rsidRPr="00AA3A47" w:rsidRDefault="00494A98" w:rsidP="006210AC">
            <w:pPr>
              <w:rPr>
                <w:rFonts w:cs="Times New Roman"/>
                <w:sz w:val="20"/>
                <w:szCs w:val="20"/>
              </w:rPr>
            </w:pPr>
            <w:r w:rsidRPr="00AA3A47">
              <w:rPr>
                <w:rFonts w:cs="Times New Roman"/>
                <w:sz w:val="20"/>
                <w:szCs w:val="20"/>
              </w:rPr>
              <w:t xml:space="preserve">$6,601,031 </w:t>
            </w:r>
          </w:p>
        </w:tc>
      </w:tr>
      <w:tr w:rsidR="00983346" w:rsidRPr="00AA3A47" w14:paraId="101A3373" w14:textId="77777777" w:rsidTr="00705101">
        <w:trPr>
          <w:trHeight w:val="315"/>
        </w:trPr>
        <w:tc>
          <w:tcPr>
            <w:tcW w:w="1413" w:type="dxa"/>
            <w:noWrap/>
            <w:hideMark/>
          </w:tcPr>
          <w:p w14:paraId="39450EAA" w14:textId="77777777" w:rsidR="00494A98" w:rsidRPr="00AA3A47" w:rsidRDefault="00494A98" w:rsidP="006210AC">
            <w:pPr>
              <w:rPr>
                <w:rFonts w:cs="Times New Roman"/>
                <w:sz w:val="20"/>
                <w:szCs w:val="20"/>
              </w:rPr>
            </w:pPr>
          </w:p>
        </w:tc>
        <w:tc>
          <w:tcPr>
            <w:tcW w:w="1878" w:type="dxa"/>
            <w:noWrap/>
            <w:hideMark/>
          </w:tcPr>
          <w:p w14:paraId="29506F5E" w14:textId="77777777" w:rsidR="00494A98" w:rsidRPr="00983346" w:rsidRDefault="00494A98" w:rsidP="006210AC">
            <w:pPr>
              <w:rPr>
                <w:rFonts w:cs="Times New Roman"/>
                <w:b/>
                <w:bCs/>
                <w:sz w:val="20"/>
                <w:szCs w:val="20"/>
              </w:rPr>
            </w:pPr>
            <w:r w:rsidRPr="00983346">
              <w:rPr>
                <w:rFonts w:cs="Times New Roman"/>
                <w:b/>
                <w:bCs/>
                <w:sz w:val="20"/>
                <w:szCs w:val="20"/>
              </w:rPr>
              <w:t>Bioenergy producers Total</w:t>
            </w:r>
          </w:p>
        </w:tc>
        <w:tc>
          <w:tcPr>
            <w:tcW w:w="1444" w:type="dxa"/>
            <w:noWrap/>
            <w:hideMark/>
          </w:tcPr>
          <w:p w14:paraId="0DCD3A4D" w14:textId="77777777" w:rsidR="00494A98" w:rsidRPr="00983346" w:rsidRDefault="00494A98" w:rsidP="006210AC">
            <w:pPr>
              <w:rPr>
                <w:rFonts w:cs="Times New Roman"/>
                <w:b/>
                <w:bCs/>
                <w:sz w:val="20"/>
                <w:szCs w:val="20"/>
              </w:rPr>
            </w:pPr>
            <w:r w:rsidRPr="00983346">
              <w:rPr>
                <w:rFonts w:cs="Times New Roman"/>
                <w:b/>
                <w:bCs/>
                <w:sz w:val="20"/>
                <w:szCs w:val="20"/>
              </w:rPr>
              <w:t>$38,487,764</w:t>
            </w:r>
          </w:p>
        </w:tc>
        <w:tc>
          <w:tcPr>
            <w:tcW w:w="1297" w:type="dxa"/>
            <w:noWrap/>
            <w:hideMark/>
          </w:tcPr>
          <w:p w14:paraId="15424496" w14:textId="77777777" w:rsidR="00494A98" w:rsidRPr="00983346" w:rsidRDefault="00494A98" w:rsidP="006210AC">
            <w:pPr>
              <w:rPr>
                <w:rFonts w:cs="Times New Roman"/>
                <w:b/>
                <w:bCs/>
                <w:sz w:val="20"/>
                <w:szCs w:val="20"/>
              </w:rPr>
            </w:pPr>
            <w:r w:rsidRPr="00983346">
              <w:rPr>
                <w:rFonts w:cs="Times New Roman"/>
                <w:b/>
                <w:bCs/>
                <w:sz w:val="20"/>
                <w:szCs w:val="20"/>
              </w:rPr>
              <w:t>$21,828,933</w:t>
            </w:r>
          </w:p>
        </w:tc>
        <w:tc>
          <w:tcPr>
            <w:tcW w:w="1297" w:type="dxa"/>
            <w:noWrap/>
            <w:hideMark/>
          </w:tcPr>
          <w:p w14:paraId="2A4DF334" w14:textId="77777777" w:rsidR="00494A98" w:rsidRPr="00983346" w:rsidRDefault="00494A98" w:rsidP="006210AC">
            <w:pPr>
              <w:rPr>
                <w:rFonts w:cs="Times New Roman"/>
                <w:b/>
                <w:bCs/>
                <w:sz w:val="20"/>
                <w:szCs w:val="20"/>
              </w:rPr>
            </w:pPr>
            <w:r w:rsidRPr="00983346">
              <w:rPr>
                <w:rFonts w:cs="Times New Roman"/>
                <w:b/>
                <w:bCs/>
                <w:sz w:val="20"/>
                <w:szCs w:val="20"/>
              </w:rPr>
              <w:t>$6,601,031</w:t>
            </w:r>
          </w:p>
        </w:tc>
        <w:tc>
          <w:tcPr>
            <w:tcW w:w="1690" w:type="dxa"/>
            <w:noWrap/>
            <w:hideMark/>
          </w:tcPr>
          <w:p w14:paraId="0B77DB06" w14:textId="77777777" w:rsidR="00494A98" w:rsidRPr="00983346" w:rsidRDefault="00494A98" w:rsidP="006210AC">
            <w:pPr>
              <w:rPr>
                <w:rFonts w:cs="Times New Roman"/>
                <w:b/>
                <w:bCs/>
                <w:sz w:val="20"/>
                <w:szCs w:val="20"/>
              </w:rPr>
            </w:pPr>
            <w:r w:rsidRPr="00983346">
              <w:rPr>
                <w:rFonts w:cs="Times New Roman"/>
                <w:b/>
                <w:bCs/>
                <w:sz w:val="20"/>
                <w:szCs w:val="20"/>
              </w:rPr>
              <w:t xml:space="preserve">$66,917,727 </w:t>
            </w:r>
          </w:p>
        </w:tc>
      </w:tr>
      <w:tr w:rsidR="00983346" w:rsidRPr="00AA3A47" w14:paraId="2747CE23" w14:textId="77777777" w:rsidTr="00705101">
        <w:trPr>
          <w:trHeight w:val="315"/>
        </w:trPr>
        <w:tc>
          <w:tcPr>
            <w:tcW w:w="1413" w:type="dxa"/>
            <w:vMerge w:val="restart"/>
            <w:noWrap/>
            <w:hideMark/>
          </w:tcPr>
          <w:p w14:paraId="4F7838D7" w14:textId="77777777" w:rsidR="00983346" w:rsidRPr="00AA3A47" w:rsidRDefault="00983346" w:rsidP="006210AC">
            <w:pPr>
              <w:rPr>
                <w:rFonts w:cs="Times New Roman"/>
                <w:sz w:val="20"/>
                <w:szCs w:val="20"/>
              </w:rPr>
            </w:pPr>
            <w:r w:rsidRPr="00AA3A47">
              <w:rPr>
                <w:rFonts w:cs="Times New Roman"/>
                <w:sz w:val="20"/>
                <w:szCs w:val="20"/>
              </w:rPr>
              <w:lastRenderedPageBreak/>
              <w:t>Cleantech</w:t>
            </w:r>
          </w:p>
        </w:tc>
        <w:tc>
          <w:tcPr>
            <w:tcW w:w="1878" w:type="dxa"/>
            <w:noWrap/>
            <w:hideMark/>
          </w:tcPr>
          <w:p w14:paraId="52295D0E" w14:textId="2B618578" w:rsidR="00983346" w:rsidRPr="008C193E" w:rsidRDefault="00983346" w:rsidP="006210AC">
            <w:pPr>
              <w:rPr>
                <w:rFonts w:cs="Times New Roman"/>
                <w:sz w:val="20"/>
                <w:szCs w:val="20"/>
                <w:lang w:val="fr-FR"/>
              </w:rPr>
            </w:pPr>
            <w:r w:rsidRPr="008C193E">
              <w:rPr>
                <w:rFonts w:cs="Times New Roman"/>
                <w:sz w:val="20"/>
                <w:szCs w:val="20"/>
                <w:lang w:val="fr-FR"/>
              </w:rPr>
              <w:t>Alberta Carbon Conversion Technology Centre</w:t>
            </w:r>
          </w:p>
        </w:tc>
        <w:tc>
          <w:tcPr>
            <w:tcW w:w="1444" w:type="dxa"/>
            <w:noWrap/>
            <w:hideMark/>
          </w:tcPr>
          <w:p w14:paraId="17E3D0D5" w14:textId="77777777" w:rsidR="00983346" w:rsidRPr="008C193E" w:rsidRDefault="00983346" w:rsidP="006210AC">
            <w:pPr>
              <w:rPr>
                <w:rFonts w:cs="Times New Roman"/>
                <w:sz w:val="20"/>
                <w:szCs w:val="20"/>
                <w:lang w:val="fr-FR"/>
              </w:rPr>
            </w:pPr>
          </w:p>
        </w:tc>
        <w:tc>
          <w:tcPr>
            <w:tcW w:w="1297" w:type="dxa"/>
            <w:noWrap/>
            <w:hideMark/>
          </w:tcPr>
          <w:p w14:paraId="19CF40B1" w14:textId="77777777" w:rsidR="00983346" w:rsidRPr="00AA3A47" w:rsidRDefault="00983346" w:rsidP="006210AC">
            <w:pPr>
              <w:rPr>
                <w:rFonts w:cs="Times New Roman"/>
                <w:sz w:val="20"/>
                <w:szCs w:val="20"/>
              </w:rPr>
            </w:pPr>
            <w:r w:rsidRPr="00AA3A47">
              <w:rPr>
                <w:rFonts w:cs="Times New Roman"/>
                <w:sz w:val="20"/>
                <w:szCs w:val="20"/>
              </w:rPr>
              <w:t>$9,730,000</w:t>
            </w:r>
          </w:p>
        </w:tc>
        <w:tc>
          <w:tcPr>
            <w:tcW w:w="1297" w:type="dxa"/>
            <w:noWrap/>
            <w:hideMark/>
          </w:tcPr>
          <w:p w14:paraId="3EF17A74" w14:textId="77777777" w:rsidR="00983346" w:rsidRPr="00AA3A47" w:rsidRDefault="00983346" w:rsidP="006210AC">
            <w:pPr>
              <w:rPr>
                <w:rFonts w:cs="Times New Roman"/>
                <w:sz w:val="20"/>
                <w:szCs w:val="20"/>
              </w:rPr>
            </w:pPr>
          </w:p>
        </w:tc>
        <w:tc>
          <w:tcPr>
            <w:tcW w:w="1690" w:type="dxa"/>
            <w:noWrap/>
            <w:hideMark/>
          </w:tcPr>
          <w:p w14:paraId="50F377CD" w14:textId="77777777" w:rsidR="00983346" w:rsidRPr="00AA3A47" w:rsidRDefault="00983346" w:rsidP="006210AC">
            <w:pPr>
              <w:rPr>
                <w:rFonts w:cs="Times New Roman"/>
                <w:sz w:val="20"/>
                <w:szCs w:val="20"/>
              </w:rPr>
            </w:pPr>
            <w:r w:rsidRPr="00AA3A47">
              <w:rPr>
                <w:rFonts w:cs="Times New Roman"/>
                <w:sz w:val="20"/>
                <w:szCs w:val="20"/>
              </w:rPr>
              <w:t xml:space="preserve">$9,730,000 </w:t>
            </w:r>
          </w:p>
        </w:tc>
      </w:tr>
      <w:tr w:rsidR="00983346" w:rsidRPr="00AA3A47" w14:paraId="6CDC231F" w14:textId="77777777" w:rsidTr="00705101">
        <w:trPr>
          <w:trHeight w:val="315"/>
        </w:trPr>
        <w:tc>
          <w:tcPr>
            <w:tcW w:w="1413" w:type="dxa"/>
            <w:vMerge/>
            <w:noWrap/>
            <w:hideMark/>
          </w:tcPr>
          <w:p w14:paraId="08BBE651" w14:textId="77777777" w:rsidR="00983346" w:rsidRPr="00AA3A47" w:rsidRDefault="00983346" w:rsidP="006210AC">
            <w:pPr>
              <w:rPr>
                <w:rFonts w:cs="Times New Roman"/>
                <w:sz w:val="20"/>
                <w:szCs w:val="20"/>
              </w:rPr>
            </w:pPr>
          </w:p>
        </w:tc>
        <w:tc>
          <w:tcPr>
            <w:tcW w:w="1878" w:type="dxa"/>
            <w:noWrap/>
            <w:hideMark/>
          </w:tcPr>
          <w:p w14:paraId="2B7F5D7C" w14:textId="77777777" w:rsidR="00983346" w:rsidRPr="00AA3A47" w:rsidRDefault="00983346" w:rsidP="006210AC">
            <w:pPr>
              <w:rPr>
                <w:rFonts w:cs="Times New Roman"/>
                <w:sz w:val="20"/>
                <w:szCs w:val="20"/>
              </w:rPr>
            </w:pPr>
            <w:r w:rsidRPr="00AA3A47">
              <w:rPr>
                <w:rFonts w:cs="Times New Roman"/>
                <w:sz w:val="20"/>
                <w:szCs w:val="20"/>
              </w:rPr>
              <w:t>Capital Investment Tax Credit (Clean Tech Stream) (EDT)</w:t>
            </w:r>
          </w:p>
        </w:tc>
        <w:tc>
          <w:tcPr>
            <w:tcW w:w="1444" w:type="dxa"/>
            <w:noWrap/>
            <w:hideMark/>
          </w:tcPr>
          <w:p w14:paraId="50323064" w14:textId="77777777" w:rsidR="00983346" w:rsidRPr="00AA3A47" w:rsidRDefault="00983346" w:rsidP="006210AC">
            <w:pPr>
              <w:rPr>
                <w:rFonts w:cs="Times New Roman"/>
                <w:sz w:val="20"/>
                <w:szCs w:val="20"/>
              </w:rPr>
            </w:pPr>
          </w:p>
        </w:tc>
        <w:tc>
          <w:tcPr>
            <w:tcW w:w="1297" w:type="dxa"/>
            <w:noWrap/>
            <w:hideMark/>
          </w:tcPr>
          <w:p w14:paraId="30775E12" w14:textId="77777777" w:rsidR="00983346" w:rsidRPr="00AA3A47" w:rsidRDefault="00983346" w:rsidP="006210AC">
            <w:pPr>
              <w:rPr>
                <w:rFonts w:cs="Times New Roman"/>
                <w:sz w:val="20"/>
                <w:szCs w:val="20"/>
              </w:rPr>
            </w:pPr>
            <w:r w:rsidRPr="00AA3A47">
              <w:rPr>
                <w:rFonts w:cs="Times New Roman"/>
                <w:sz w:val="20"/>
                <w:szCs w:val="20"/>
              </w:rPr>
              <w:t>$18,000,000</w:t>
            </w:r>
          </w:p>
        </w:tc>
        <w:tc>
          <w:tcPr>
            <w:tcW w:w="1297" w:type="dxa"/>
            <w:noWrap/>
            <w:hideMark/>
          </w:tcPr>
          <w:p w14:paraId="6E60A809" w14:textId="77777777" w:rsidR="00983346" w:rsidRPr="00AA3A47" w:rsidRDefault="00983346" w:rsidP="006210AC">
            <w:pPr>
              <w:rPr>
                <w:rFonts w:cs="Times New Roman"/>
                <w:sz w:val="20"/>
                <w:szCs w:val="20"/>
              </w:rPr>
            </w:pPr>
            <w:r w:rsidRPr="00AA3A47">
              <w:rPr>
                <w:rFonts w:cs="Times New Roman"/>
                <w:sz w:val="20"/>
                <w:szCs w:val="20"/>
              </w:rPr>
              <w:t>$9,000,000</w:t>
            </w:r>
          </w:p>
        </w:tc>
        <w:tc>
          <w:tcPr>
            <w:tcW w:w="1690" w:type="dxa"/>
            <w:noWrap/>
            <w:hideMark/>
          </w:tcPr>
          <w:p w14:paraId="0D1B56C3" w14:textId="77777777" w:rsidR="00983346" w:rsidRPr="00AA3A47" w:rsidRDefault="00983346" w:rsidP="006210AC">
            <w:pPr>
              <w:rPr>
                <w:rFonts w:cs="Times New Roman"/>
                <w:sz w:val="20"/>
                <w:szCs w:val="20"/>
              </w:rPr>
            </w:pPr>
            <w:r w:rsidRPr="00AA3A47">
              <w:rPr>
                <w:rFonts w:cs="Times New Roman"/>
                <w:sz w:val="20"/>
                <w:szCs w:val="20"/>
              </w:rPr>
              <w:t xml:space="preserve">$27,000,000 </w:t>
            </w:r>
          </w:p>
        </w:tc>
      </w:tr>
      <w:tr w:rsidR="00983346" w:rsidRPr="00AA3A47" w14:paraId="457A523F" w14:textId="77777777" w:rsidTr="00705101">
        <w:trPr>
          <w:trHeight w:val="315"/>
        </w:trPr>
        <w:tc>
          <w:tcPr>
            <w:tcW w:w="1413" w:type="dxa"/>
            <w:vMerge/>
            <w:noWrap/>
            <w:hideMark/>
          </w:tcPr>
          <w:p w14:paraId="543C4383" w14:textId="77777777" w:rsidR="00983346" w:rsidRPr="00AA3A47" w:rsidRDefault="00983346" w:rsidP="006210AC">
            <w:pPr>
              <w:rPr>
                <w:rFonts w:cs="Times New Roman"/>
                <w:sz w:val="20"/>
                <w:szCs w:val="20"/>
              </w:rPr>
            </w:pPr>
          </w:p>
        </w:tc>
        <w:tc>
          <w:tcPr>
            <w:tcW w:w="1878" w:type="dxa"/>
            <w:noWrap/>
            <w:hideMark/>
          </w:tcPr>
          <w:p w14:paraId="26F6DE1F" w14:textId="77313339" w:rsidR="00983346" w:rsidRPr="00AA3A47" w:rsidRDefault="00983346" w:rsidP="006210AC">
            <w:pPr>
              <w:rPr>
                <w:rFonts w:cs="Times New Roman"/>
                <w:sz w:val="20"/>
                <w:szCs w:val="20"/>
              </w:rPr>
            </w:pPr>
            <w:r w:rsidRPr="00AA3A47">
              <w:rPr>
                <w:rFonts w:cs="Times New Roman"/>
                <w:sz w:val="20"/>
                <w:szCs w:val="20"/>
              </w:rPr>
              <w:t xml:space="preserve">CCITF </w:t>
            </w:r>
            <w:r>
              <w:rPr>
                <w:rFonts w:cs="Times New Roman"/>
                <w:sz w:val="20"/>
                <w:szCs w:val="20"/>
              </w:rPr>
              <w:t>–</w:t>
            </w:r>
            <w:r w:rsidRPr="00AA3A47">
              <w:rPr>
                <w:rFonts w:cs="Times New Roman"/>
                <w:sz w:val="20"/>
                <w:szCs w:val="20"/>
              </w:rPr>
              <w:t xml:space="preserve"> Al</w:t>
            </w:r>
            <w:r>
              <w:rPr>
                <w:rFonts w:cs="Times New Roman"/>
                <w:sz w:val="20"/>
                <w:szCs w:val="20"/>
              </w:rPr>
              <w:t xml:space="preserve"> </w:t>
            </w:r>
            <w:r w:rsidRPr="00AA3A47">
              <w:rPr>
                <w:rFonts w:cs="Times New Roman"/>
                <w:sz w:val="20"/>
                <w:szCs w:val="20"/>
              </w:rPr>
              <w:t>CT Commercialization (AITC)</w:t>
            </w:r>
          </w:p>
        </w:tc>
        <w:tc>
          <w:tcPr>
            <w:tcW w:w="1444" w:type="dxa"/>
            <w:noWrap/>
            <w:hideMark/>
          </w:tcPr>
          <w:p w14:paraId="67B40375" w14:textId="77777777" w:rsidR="00983346" w:rsidRPr="00AA3A47" w:rsidRDefault="00983346" w:rsidP="006210AC">
            <w:pPr>
              <w:rPr>
                <w:rFonts w:cs="Times New Roman"/>
                <w:sz w:val="20"/>
                <w:szCs w:val="20"/>
              </w:rPr>
            </w:pPr>
          </w:p>
        </w:tc>
        <w:tc>
          <w:tcPr>
            <w:tcW w:w="1297" w:type="dxa"/>
            <w:noWrap/>
            <w:hideMark/>
          </w:tcPr>
          <w:p w14:paraId="7FF5822E" w14:textId="77777777" w:rsidR="00983346" w:rsidRPr="00AA3A47" w:rsidRDefault="00983346" w:rsidP="006210AC">
            <w:pPr>
              <w:rPr>
                <w:rFonts w:cs="Times New Roman"/>
                <w:sz w:val="20"/>
                <w:szCs w:val="20"/>
              </w:rPr>
            </w:pPr>
            <w:r w:rsidRPr="00AA3A47">
              <w:rPr>
                <w:rFonts w:cs="Times New Roman"/>
                <w:sz w:val="20"/>
                <w:szCs w:val="20"/>
              </w:rPr>
              <w:t>$1,230,000</w:t>
            </w:r>
          </w:p>
        </w:tc>
        <w:tc>
          <w:tcPr>
            <w:tcW w:w="1297" w:type="dxa"/>
            <w:noWrap/>
            <w:hideMark/>
          </w:tcPr>
          <w:p w14:paraId="08902762" w14:textId="77777777" w:rsidR="00983346" w:rsidRPr="00AA3A47" w:rsidRDefault="00983346" w:rsidP="006210AC">
            <w:pPr>
              <w:rPr>
                <w:rFonts w:cs="Times New Roman"/>
                <w:sz w:val="20"/>
                <w:szCs w:val="20"/>
              </w:rPr>
            </w:pPr>
          </w:p>
        </w:tc>
        <w:tc>
          <w:tcPr>
            <w:tcW w:w="1690" w:type="dxa"/>
            <w:noWrap/>
            <w:hideMark/>
          </w:tcPr>
          <w:p w14:paraId="1D439A11" w14:textId="77777777" w:rsidR="00983346" w:rsidRPr="00AA3A47" w:rsidRDefault="00983346" w:rsidP="006210AC">
            <w:pPr>
              <w:rPr>
                <w:rFonts w:cs="Times New Roman"/>
                <w:sz w:val="20"/>
                <w:szCs w:val="20"/>
              </w:rPr>
            </w:pPr>
            <w:r w:rsidRPr="00AA3A47">
              <w:rPr>
                <w:rFonts w:cs="Times New Roman"/>
                <w:sz w:val="20"/>
                <w:szCs w:val="20"/>
              </w:rPr>
              <w:t xml:space="preserve">$1,230,000 </w:t>
            </w:r>
          </w:p>
        </w:tc>
      </w:tr>
      <w:tr w:rsidR="00983346" w:rsidRPr="00AA3A47" w14:paraId="590D4D6B" w14:textId="77777777" w:rsidTr="00705101">
        <w:trPr>
          <w:trHeight w:val="315"/>
        </w:trPr>
        <w:tc>
          <w:tcPr>
            <w:tcW w:w="1413" w:type="dxa"/>
            <w:vMerge/>
            <w:noWrap/>
            <w:hideMark/>
          </w:tcPr>
          <w:p w14:paraId="00B20D16" w14:textId="77777777" w:rsidR="00983346" w:rsidRPr="00AA3A47" w:rsidRDefault="00983346" w:rsidP="006210AC">
            <w:pPr>
              <w:rPr>
                <w:rFonts w:cs="Times New Roman"/>
                <w:sz w:val="20"/>
                <w:szCs w:val="20"/>
              </w:rPr>
            </w:pPr>
          </w:p>
        </w:tc>
        <w:tc>
          <w:tcPr>
            <w:tcW w:w="1878" w:type="dxa"/>
            <w:noWrap/>
            <w:hideMark/>
          </w:tcPr>
          <w:p w14:paraId="49ACC26F" w14:textId="77777777" w:rsidR="00983346" w:rsidRPr="00AA3A47" w:rsidRDefault="00983346" w:rsidP="006210AC">
            <w:pPr>
              <w:rPr>
                <w:rFonts w:cs="Times New Roman"/>
                <w:sz w:val="20"/>
                <w:szCs w:val="20"/>
              </w:rPr>
            </w:pPr>
            <w:r w:rsidRPr="00AA3A47">
              <w:rPr>
                <w:rFonts w:cs="Times New Roman"/>
                <w:sz w:val="20"/>
                <w:szCs w:val="20"/>
              </w:rPr>
              <w:t>CCITF - Al: CT Facilities Support</w:t>
            </w:r>
          </w:p>
        </w:tc>
        <w:tc>
          <w:tcPr>
            <w:tcW w:w="1444" w:type="dxa"/>
            <w:noWrap/>
            <w:hideMark/>
          </w:tcPr>
          <w:p w14:paraId="03ABF412" w14:textId="77777777" w:rsidR="00983346" w:rsidRPr="00AA3A47" w:rsidRDefault="00983346" w:rsidP="006210AC">
            <w:pPr>
              <w:rPr>
                <w:rFonts w:cs="Times New Roman"/>
                <w:sz w:val="20"/>
                <w:szCs w:val="20"/>
              </w:rPr>
            </w:pPr>
          </w:p>
        </w:tc>
        <w:tc>
          <w:tcPr>
            <w:tcW w:w="1297" w:type="dxa"/>
            <w:noWrap/>
            <w:hideMark/>
          </w:tcPr>
          <w:p w14:paraId="76BF0A03" w14:textId="77777777" w:rsidR="00983346" w:rsidRPr="00AA3A47" w:rsidRDefault="00983346" w:rsidP="006210AC">
            <w:pPr>
              <w:rPr>
                <w:rFonts w:cs="Times New Roman"/>
                <w:sz w:val="20"/>
                <w:szCs w:val="20"/>
              </w:rPr>
            </w:pPr>
          </w:p>
        </w:tc>
        <w:tc>
          <w:tcPr>
            <w:tcW w:w="1297" w:type="dxa"/>
            <w:noWrap/>
            <w:hideMark/>
          </w:tcPr>
          <w:p w14:paraId="19F00D21" w14:textId="77777777" w:rsidR="00983346" w:rsidRPr="00AA3A47" w:rsidRDefault="00983346" w:rsidP="006210AC">
            <w:pPr>
              <w:rPr>
                <w:rFonts w:cs="Times New Roman"/>
                <w:sz w:val="20"/>
                <w:szCs w:val="20"/>
              </w:rPr>
            </w:pPr>
            <w:r w:rsidRPr="00AA3A47">
              <w:rPr>
                <w:rFonts w:cs="Times New Roman"/>
                <w:sz w:val="20"/>
                <w:szCs w:val="20"/>
              </w:rPr>
              <w:t>$3,200,000</w:t>
            </w:r>
          </w:p>
        </w:tc>
        <w:tc>
          <w:tcPr>
            <w:tcW w:w="1690" w:type="dxa"/>
            <w:noWrap/>
            <w:hideMark/>
          </w:tcPr>
          <w:p w14:paraId="29345E2B" w14:textId="77777777" w:rsidR="00983346" w:rsidRPr="00AA3A47" w:rsidRDefault="00983346" w:rsidP="006210AC">
            <w:pPr>
              <w:rPr>
                <w:rFonts w:cs="Times New Roman"/>
                <w:sz w:val="20"/>
                <w:szCs w:val="20"/>
              </w:rPr>
            </w:pPr>
            <w:r w:rsidRPr="00AA3A47">
              <w:rPr>
                <w:rFonts w:cs="Times New Roman"/>
                <w:sz w:val="20"/>
                <w:szCs w:val="20"/>
              </w:rPr>
              <w:t xml:space="preserve">$3,200,000 </w:t>
            </w:r>
          </w:p>
        </w:tc>
      </w:tr>
      <w:tr w:rsidR="00983346" w:rsidRPr="00AA3A47" w14:paraId="582CB82A" w14:textId="77777777" w:rsidTr="00705101">
        <w:trPr>
          <w:trHeight w:val="315"/>
        </w:trPr>
        <w:tc>
          <w:tcPr>
            <w:tcW w:w="1413" w:type="dxa"/>
            <w:vMerge/>
            <w:noWrap/>
            <w:hideMark/>
          </w:tcPr>
          <w:p w14:paraId="6E5FEBBE" w14:textId="77777777" w:rsidR="00983346" w:rsidRPr="00AA3A47" w:rsidRDefault="00983346" w:rsidP="006210AC">
            <w:pPr>
              <w:rPr>
                <w:rFonts w:cs="Times New Roman"/>
                <w:sz w:val="20"/>
                <w:szCs w:val="20"/>
              </w:rPr>
            </w:pPr>
          </w:p>
        </w:tc>
        <w:tc>
          <w:tcPr>
            <w:tcW w:w="1878" w:type="dxa"/>
            <w:noWrap/>
            <w:hideMark/>
          </w:tcPr>
          <w:p w14:paraId="70E3CB1C" w14:textId="77777777" w:rsidR="00983346" w:rsidRPr="00983346" w:rsidRDefault="00983346" w:rsidP="006210AC">
            <w:pPr>
              <w:rPr>
                <w:rFonts w:cs="Times New Roman"/>
                <w:b/>
                <w:bCs/>
                <w:sz w:val="20"/>
                <w:szCs w:val="20"/>
              </w:rPr>
            </w:pPr>
            <w:r w:rsidRPr="00983346">
              <w:rPr>
                <w:rFonts w:cs="Times New Roman"/>
                <w:b/>
                <w:bCs/>
                <w:sz w:val="20"/>
                <w:szCs w:val="20"/>
              </w:rPr>
              <w:t>Cleantech Total</w:t>
            </w:r>
          </w:p>
        </w:tc>
        <w:tc>
          <w:tcPr>
            <w:tcW w:w="1444" w:type="dxa"/>
            <w:noWrap/>
            <w:hideMark/>
          </w:tcPr>
          <w:p w14:paraId="6DF3F15F" w14:textId="77777777" w:rsidR="00983346" w:rsidRPr="00983346" w:rsidRDefault="00983346" w:rsidP="006210AC">
            <w:pPr>
              <w:rPr>
                <w:rFonts w:cs="Times New Roman"/>
                <w:b/>
                <w:bCs/>
                <w:sz w:val="20"/>
                <w:szCs w:val="20"/>
              </w:rPr>
            </w:pPr>
          </w:p>
        </w:tc>
        <w:tc>
          <w:tcPr>
            <w:tcW w:w="1297" w:type="dxa"/>
            <w:noWrap/>
            <w:hideMark/>
          </w:tcPr>
          <w:p w14:paraId="427FC19F" w14:textId="77777777" w:rsidR="00983346" w:rsidRPr="00983346" w:rsidRDefault="00983346" w:rsidP="006210AC">
            <w:pPr>
              <w:rPr>
                <w:rFonts w:cs="Times New Roman"/>
                <w:b/>
                <w:bCs/>
                <w:sz w:val="20"/>
                <w:szCs w:val="20"/>
              </w:rPr>
            </w:pPr>
            <w:r w:rsidRPr="00983346">
              <w:rPr>
                <w:rFonts w:cs="Times New Roman"/>
                <w:b/>
                <w:bCs/>
                <w:sz w:val="20"/>
                <w:szCs w:val="20"/>
              </w:rPr>
              <w:t>$28,960,000</w:t>
            </w:r>
          </w:p>
        </w:tc>
        <w:tc>
          <w:tcPr>
            <w:tcW w:w="1297" w:type="dxa"/>
            <w:noWrap/>
            <w:hideMark/>
          </w:tcPr>
          <w:p w14:paraId="3A33D132" w14:textId="77777777" w:rsidR="00983346" w:rsidRPr="00983346" w:rsidRDefault="00983346" w:rsidP="006210AC">
            <w:pPr>
              <w:rPr>
                <w:rFonts w:cs="Times New Roman"/>
                <w:b/>
                <w:bCs/>
                <w:sz w:val="20"/>
                <w:szCs w:val="20"/>
              </w:rPr>
            </w:pPr>
            <w:r w:rsidRPr="00983346">
              <w:rPr>
                <w:rFonts w:cs="Times New Roman"/>
                <w:b/>
                <w:bCs/>
                <w:sz w:val="20"/>
                <w:szCs w:val="20"/>
              </w:rPr>
              <w:t>$12,200,000</w:t>
            </w:r>
          </w:p>
        </w:tc>
        <w:tc>
          <w:tcPr>
            <w:tcW w:w="1690" w:type="dxa"/>
            <w:noWrap/>
            <w:hideMark/>
          </w:tcPr>
          <w:p w14:paraId="70ED3C3C" w14:textId="77777777" w:rsidR="00983346" w:rsidRPr="00983346" w:rsidRDefault="00983346" w:rsidP="006210AC">
            <w:pPr>
              <w:rPr>
                <w:rFonts w:cs="Times New Roman"/>
                <w:b/>
                <w:bCs/>
                <w:sz w:val="20"/>
                <w:szCs w:val="20"/>
              </w:rPr>
            </w:pPr>
            <w:r w:rsidRPr="00983346">
              <w:rPr>
                <w:rFonts w:cs="Times New Roman"/>
                <w:b/>
                <w:bCs/>
                <w:sz w:val="20"/>
                <w:szCs w:val="20"/>
              </w:rPr>
              <w:t xml:space="preserve">$41,160,000 </w:t>
            </w:r>
          </w:p>
        </w:tc>
      </w:tr>
      <w:tr w:rsidR="00983346" w:rsidRPr="00AA3A47" w14:paraId="45F67A3E" w14:textId="77777777" w:rsidTr="00705101">
        <w:trPr>
          <w:trHeight w:val="315"/>
        </w:trPr>
        <w:tc>
          <w:tcPr>
            <w:tcW w:w="1413" w:type="dxa"/>
            <w:vMerge w:val="restart"/>
            <w:noWrap/>
            <w:hideMark/>
          </w:tcPr>
          <w:p w14:paraId="0B57D78B" w14:textId="77777777" w:rsidR="00983346" w:rsidRPr="00AA3A47" w:rsidRDefault="00983346" w:rsidP="006210AC">
            <w:pPr>
              <w:rPr>
                <w:rFonts w:cs="Times New Roman"/>
                <w:sz w:val="20"/>
                <w:szCs w:val="20"/>
              </w:rPr>
            </w:pPr>
            <w:r w:rsidRPr="00AA3A47">
              <w:rPr>
                <w:rFonts w:cs="Times New Roman"/>
                <w:sz w:val="20"/>
                <w:szCs w:val="20"/>
              </w:rPr>
              <w:t>Educational institutions</w:t>
            </w:r>
          </w:p>
        </w:tc>
        <w:tc>
          <w:tcPr>
            <w:tcW w:w="1878" w:type="dxa"/>
            <w:noWrap/>
            <w:hideMark/>
          </w:tcPr>
          <w:p w14:paraId="43F4A332" w14:textId="77777777" w:rsidR="00983346" w:rsidRPr="00AA3A47" w:rsidRDefault="00983346" w:rsidP="006210AC">
            <w:pPr>
              <w:rPr>
                <w:rFonts w:cs="Times New Roman"/>
                <w:sz w:val="20"/>
                <w:szCs w:val="20"/>
              </w:rPr>
            </w:pPr>
            <w:r w:rsidRPr="00AA3A47">
              <w:rPr>
                <w:rFonts w:cs="Times New Roman"/>
                <w:sz w:val="20"/>
                <w:szCs w:val="20"/>
              </w:rPr>
              <w:t>Energy Efficient Infrastructure Projects</w:t>
            </w:r>
          </w:p>
        </w:tc>
        <w:tc>
          <w:tcPr>
            <w:tcW w:w="1444" w:type="dxa"/>
            <w:noWrap/>
            <w:hideMark/>
          </w:tcPr>
          <w:p w14:paraId="1B259BBE" w14:textId="77777777" w:rsidR="00983346" w:rsidRPr="00AA3A47" w:rsidRDefault="00983346" w:rsidP="006210AC">
            <w:pPr>
              <w:rPr>
                <w:rFonts w:cs="Times New Roman"/>
                <w:sz w:val="20"/>
                <w:szCs w:val="20"/>
              </w:rPr>
            </w:pPr>
            <w:r w:rsidRPr="00AA3A47">
              <w:rPr>
                <w:rFonts w:cs="Times New Roman"/>
                <w:sz w:val="20"/>
                <w:szCs w:val="20"/>
              </w:rPr>
              <w:t>$3,613,869</w:t>
            </w:r>
          </w:p>
        </w:tc>
        <w:tc>
          <w:tcPr>
            <w:tcW w:w="1297" w:type="dxa"/>
            <w:noWrap/>
            <w:hideMark/>
          </w:tcPr>
          <w:p w14:paraId="0CD4950E" w14:textId="77777777" w:rsidR="00983346" w:rsidRPr="00AA3A47" w:rsidRDefault="00983346" w:rsidP="006210AC">
            <w:pPr>
              <w:rPr>
                <w:rFonts w:cs="Times New Roman"/>
                <w:sz w:val="20"/>
                <w:szCs w:val="20"/>
              </w:rPr>
            </w:pPr>
          </w:p>
        </w:tc>
        <w:tc>
          <w:tcPr>
            <w:tcW w:w="1297" w:type="dxa"/>
            <w:noWrap/>
            <w:hideMark/>
          </w:tcPr>
          <w:p w14:paraId="5266E312" w14:textId="77777777" w:rsidR="00983346" w:rsidRPr="00AA3A47" w:rsidRDefault="00983346" w:rsidP="006210AC">
            <w:pPr>
              <w:rPr>
                <w:rFonts w:cs="Times New Roman"/>
                <w:sz w:val="20"/>
                <w:szCs w:val="20"/>
              </w:rPr>
            </w:pPr>
          </w:p>
        </w:tc>
        <w:tc>
          <w:tcPr>
            <w:tcW w:w="1690" w:type="dxa"/>
            <w:noWrap/>
            <w:hideMark/>
          </w:tcPr>
          <w:p w14:paraId="50221117" w14:textId="77777777" w:rsidR="00983346" w:rsidRPr="00AA3A47" w:rsidRDefault="00983346" w:rsidP="006210AC">
            <w:pPr>
              <w:rPr>
                <w:rFonts w:cs="Times New Roman"/>
                <w:sz w:val="20"/>
                <w:szCs w:val="20"/>
              </w:rPr>
            </w:pPr>
            <w:r w:rsidRPr="00AA3A47">
              <w:rPr>
                <w:rFonts w:cs="Times New Roman"/>
                <w:sz w:val="20"/>
                <w:szCs w:val="20"/>
              </w:rPr>
              <w:t xml:space="preserve">$3,613,869 </w:t>
            </w:r>
          </w:p>
        </w:tc>
      </w:tr>
      <w:tr w:rsidR="00983346" w:rsidRPr="00AA3A47" w14:paraId="5C6A016E" w14:textId="77777777" w:rsidTr="00705101">
        <w:trPr>
          <w:trHeight w:val="315"/>
        </w:trPr>
        <w:tc>
          <w:tcPr>
            <w:tcW w:w="1413" w:type="dxa"/>
            <w:vMerge/>
            <w:noWrap/>
            <w:hideMark/>
          </w:tcPr>
          <w:p w14:paraId="1BBC8307" w14:textId="77777777" w:rsidR="00983346" w:rsidRPr="00AA3A47" w:rsidRDefault="00983346" w:rsidP="006210AC">
            <w:pPr>
              <w:rPr>
                <w:rFonts w:cs="Times New Roman"/>
                <w:sz w:val="20"/>
                <w:szCs w:val="20"/>
              </w:rPr>
            </w:pPr>
          </w:p>
        </w:tc>
        <w:tc>
          <w:tcPr>
            <w:tcW w:w="1878" w:type="dxa"/>
            <w:noWrap/>
            <w:hideMark/>
          </w:tcPr>
          <w:p w14:paraId="29FB699A" w14:textId="77777777" w:rsidR="00983346" w:rsidRPr="00AA3A47" w:rsidRDefault="00983346" w:rsidP="006210AC">
            <w:pPr>
              <w:rPr>
                <w:rFonts w:cs="Times New Roman"/>
                <w:sz w:val="20"/>
                <w:szCs w:val="20"/>
              </w:rPr>
            </w:pPr>
            <w:r w:rsidRPr="00AA3A47">
              <w:rPr>
                <w:rFonts w:cs="Times New Roman"/>
                <w:sz w:val="20"/>
                <w:szCs w:val="20"/>
              </w:rPr>
              <w:t>Green Infrastructure Planning Funds</w:t>
            </w:r>
          </w:p>
        </w:tc>
        <w:tc>
          <w:tcPr>
            <w:tcW w:w="1444" w:type="dxa"/>
            <w:noWrap/>
            <w:hideMark/>
          </w:tcPr>
          <w:p w14:paraId="2D0F0C6B" w14:textId="77777777" w:rsidR="00983346" w:rsidRPr="00AA3A47" w:rsidRDefault="00983346" w:rsidP="006210AC">
            <w:pPr>
              <w:rPr>
                <w:rFonts w:cs="Times New Roman"/>
                <w:sz w:val="20"/>
                <w:szCs w:val="20"/>
              </w:rPr>
            </w:pPr>
          </w:p>
        </w:tc>
        <w:tc>
          <w:tcPr>
            <w:tcW w:w="1297" w:type="dxa"/>
            <w:noWrap/>
            <w:hideMark/>
          </w:tcPr>
          <w:p w14:paraId="355C25AF" w14:textId="77777777" w:rsidR="00983346" w:rsidRPr="00AA3A47" w:rsidRDefault="00983346" w:rsidP="006210AC">
            <w:pPr>
              <w:rPr>
                <w:rFonts w:cs="Times New Roman"/>
                <w:sz w:val="20"/>
                <w:szCs w:val="20"/>
              </w:rPr>
            </w:pPr>
            <w:r w:rsidRPr="00AA3A47">
              <w:rPr>
                <w:rFonts w:cs="Times New Roman"/>
                <w:sz w:val="20"/>
                <w:szCs w:val="20"/>
              </w:rPr>
              <w:t xml:space="preserve">$620,859 </w:t>
            </w:r>
          </w:p>
        </w:tc>
        <w:tc>
          <w:tcPr>
            <w:tcW w:w="1297" w:type="dxa"/>
            <w:noWrap/>
            <w:hideMark/>
          </w:tcPr>
          <w:p w14:paraId="2B1E88FC" w14:textId="77777777" w:rsidR="00983346" w:rsidRPr="00AA3A47" w:rsidRDefault="00983346" w:rsidP="006210AC">
            <w:pPr>
              <w:rPr>
                <w:rFonts w:cs="Times New Roman"/>
                <w:sz w:val="20"/>
                <w:szCs w:val="20"/>
              </w:rPr>
            </w:pPr>
          </w:p>
        </w:tc>
        <w:tc>
          <w:tcPr>
            <w:tcW w:w="1690" w:type="dxa"/>
            <w:noWrap/>
            <w:hideMark/>
          </w:tcPr>
          <w:p w14:paraId="4D7A004A" w14:textId="77777777" w:rsidR="00983346" w:rsidRPr="00AA3A47" w:rsidRDefault="00983346" w:rsidP="006210AC">
            <w:pPr>
              <w:rPr>
                <w:rFonts w:cs="Times New Roman"/>
                <w:sz w:val="20"/>
                <w:szCs w:val="20"/>
              </w:rPr>
            </w:pPr>
            <w:r w:rsidRPr="00AA3A47">
              <w:rPr>
                <w:rFonts w:cs="Times New Roman"/>
                <w:sz w:val="20"/>
                <w:szCs w:val="20"/>
              </w:rPr>
              <w:t xml:space="preserve">$620,859 </w:t>
            </w:r>
          </w:p>
        </w:tc>
      </w:tr>
      <w:tr w:rsidR="00983346" w:rsidRPr="00AA3A47" w14:paraId="0011A570" w14:textId="77777777" w:rsidTr="00705101">
        <w:trPr>
          <w:trHeight w:val="315"/>
        </w:trPr>
        <w:tc>
          <w:tcPr>
            <w:tcW w:w="1413" w:type="dxa"/>
            <w:vMerge/>
            <w:noWrap/>
            <w:hideMark/>
          </w:tcPr>
          <w:p w14:paraId="69C5BE09" w14:textId="77777777" w:rsidR="00983346" w:rsidRPr="00AA3A47" w:rsidRDefault="00983346" w:rsidP="006210AC">
            <w:pPr>
              <w:rPr>
                <w:rFonts w:cs="Times New Roman"/>
                <w:sz w:val="20"/>
                <w:szCs w:val="20"/>
              </w:rPr>
            </w:pPr>
          </w:p>
        </w:tc>
        <w:tc>
          <w:tcPr>
            <w:tcW w:w="1878" w:type="dxa"/>
            <w:noWrap/>
            <w:hideMark/>
          </w:tcPr>
          <w:p w14:paraId="621860BE" w14:textId="77777777" w:rsidR="00983346" w:rsidRPr="00AA3A47" w:rsidRDefault="00983346" w:rsidP="006210AC">
            <w:pPr>
              <w:rPr>
                <w:rFonts w:cs="Times New Roman"/>
                <w:sz w:val="20"/>
                <w:szCs w:val="20"/>
              </w:rPr>
            </w:pPr>
            <w:r w:rsidRPr="00AA3A47">
              <w:rPr>
                <w:rFonts w:cs="Times New Roman"/>
                <w:sz w:val="20"/>
                <w:szCs w:val="20"/>
              </w:rPr>
              <w:t>Solar Technology System Initiative for Schools</w:t>
            </w:r>
          </w:p>
        </w:tc>
        <w:tc>
          <w:tcPr>
            <w:tcW w:w="1444" w:type="dxa"/>
            <w:noWrap/>
            <w:hideMark/>
          </w:tcPr>
          <w:p w14:paraId="5C44546E" w14:textId="77777777" w:rsidR="00983346" w:rsidRPr="00AA3A47" w:rsidRDefault="00983346" w:rsidP="006210AC">
            <w:pPr>
              <w:rPr>
                <w:rFonts w:cs="Times New Roman"/>
                <w:sz w:val="20"/>
                <w:szCs w:val="20"/>
              </w:rPr>
            </w:pPr>
          </w:p>
        </w:tc>
        <w:tc>
          <w:tcPr>
            <w:tcW w:w="1297" w:type="dxa"/>
            <w:noWrap/>
            <w:hideMark/>
          </w:tcPr>
          <w:p w14:paraId="4467E005" w14:textId="77777777" w:rsidR="00983346" w:rsidRPr="00AA3A47" w:rsidRDefault="00983346" w:rsidP="006210AC">
            <w:pPr>
              <w:rPr>
                <w:rFonts w:cs="Times New Roman"/>
                <w:sz w:val="20"/>
                <w:szCs w:val="20"/>
              </w:rPr>
            </w:pPr>
          </w:p>
        </w:tc>
        <w:tc>
          <w:tcPr>
            <w:tcW w:w="1297" w:type="dxa"/>
            <w:noWrap/>
            <w:hideMark/>
          </w:tcPr>
          <w:p w14:paraId="6009F469" w14:textId="77777777" w:rsidR="00983346" w:rsidRPr="00AA3A47" w:rsidRDefault="00983346" w:rsidP="006210AC">
            <w:pPr>
              <w:rPr>
                <w:rFonts w:cs="Times New Roman"/>
                <w:sz w:val="20"/>
                <w:szCs w:val="20"/>
              </w:rPr>
            </w:pPr>
            <w:r w:rsidRPr="00AA3A47">
              <w:rPr>
                <w:rFonts w:cs="Times New Roman"/>
                <w:sz w:val="20"/>
                <w:szCs w:val="20"/>
              </w:rPr>
              <w:t>$61,480,000</w:t>
            </w:r>
          </w:p>
        </w:tc>
        <w:tc>
          <w:tcPr>
            <w:tcW w:w="1690" w:type="dxa"/>
            <w:noWrap/>
            <w:hideMark/>
          </w:tcPr>
          <w:p w14:paraId="78F23CC1" w14:textId="77777777" w:rsidR="00983346" w:rsidRPr="00AA3A47" w:rsidRDefault="00983346" w:rsidP="006210AC">
            <w:pPr>
              <w:rPr>
                <w:rFonts w:cs="Times New Roman"/>
                <w:sz w:val="20"/>
                <w:szCs w:val="20"/>
              </w:rPr>
            </w:pPr>
            <w:r w:rsidRPr="00AA3A47">
              <w:rPr>
                <w:rFonts w:cs="Times New Roman"/>
                <w:sz w:val="20"/>
                <w:szCs w:val="20"/>
              </w:rPr>
              <w:t xml:space="preserve">$61,480,000 </w:t>
            </w:r>
          </w:p>
        </w:tc>
      </w:tr>
      <w:tr w:rsidR="00983346" w:rsidRPr="00AA3A47" w14:paraId="42C4EFBD" w14:textId="77777777" w:rsidTr="00705101">
        <w:trPr>
          <w:trHeight w:val="315"/>
        </w:trPr>
        <w:tc>
          <w:tcPr>
            <w:tcW w:w="1413" w:type="dxa"/>
            <w:vMerge/>
            <w:noWrap/>
            <w:hideMark/>
          </w:tcPr>
          <w:p w14:paraId="40046DC3" w14:textId="77777777" w:rsidR="00983346" w:rsidRPr="00AA3A47" w:rsidRDefault="00983346" w:rsidP="006210AC">
            <w:pPr>
              <w:rPr>
                <w:rFonts w:cs="Times New Roman"/>
                <w:sz w:val="20"/>
                <w:szCs w:val="20"/>
              </w:rPr>
            </w:pPr>
          </w:p>
        </w:tc>
        <w:tc>
          <w:tcPr>
            <w:tcW w:w="1878" w:type="dxa"/>
            <w:noWrap/>
            <w:hideMark/>
          </w:tcPr>
          <w:p w14:paraId="04F3B4E6" w14:textId="77777777" w:rsidR="00983346" w:rsidRPr="00AA3A47" w:rsidRDefault="00983346" w:rsidP="006210AC">
            <w:pPr>
              <w:rPr>
                <w:rFonts w:cs="Times New Roman"/>
                <w:sz w:val="20"/>
                <w:szCs w:val="20"/>
              </w:rPr>
            </w:pPr>
            <w:r w:rsidRPr="00AA3A47">
              <w:rPr>
                <w:rFonts w:cs="Times New Roman"/>
                <w:sz w:val="20"/>
                <w:szCs w:val="20"/>
              </w:rPr>
              <w:t>U of A District Energy Heating Project</w:t>
            </w:r>
          </w:p>
        </w:tc>
        <w:tc>
          <w:tcPr>
            <w:tcW w:w="1444" w:type="dxa"/>
            <w:noWrap/>
            <w:hideMark/>
          </w:tcPr>
          <w:p w14:paraId="146FA19E" w14:textId="77777777" w:rsidR="00983346" w:rsidRPr="00AA3A47" w:rsidRDefault="00983346" w:rsidP="006210AC">
            <w:pPr>
              <w:rPr>
                <w:rFonts w:cs="Times New Roman"/>
                <w:sz w:val="20"/>
                <w:szCs w:val="20"/>
              </w:rPr>
            </w:pPr>
          </w:p>
        </w:tc>
        <w:tc>
          <w:tcPr>
            <w:tcW w:w="1297" w:type="dxa"/>
            <w:noWrap/>
            <w:hideMark/>
          </w:tcPr>
          <w:p w14:paraId="1997D782" w14:textId="77777777" w:rsidR="00983346" w:rsidRPr="00AA3A47" w:rsidRDefault="00983346" w:rsidP="006210AC">
            <w:pPr>
              <w:rPr>
                <w:rFonts w:cs="Times New Roman"/>
                <w:sz w:val="20"/>
                <w:szCs w:val="20"/>
              </w:rPr>
            </w:pPr>
          </w:p>
        </w:tc>
        <w:tc>
          <w:tcPr>
            <w:tcW w:w="1297" w:type="dxa"/>
            <w:noWrap/>
            <w:hideMark/>
          </w:tcPr>
          <w:p w14:paraId="71335709" w14:textId="77777777" w:rsidR="00983346" w:rsidRPr="00AA3A47" w:rsidRDefault="00983346" w:rsidP="006210AC">
            <w:pPr>
              <w:rPr>
                <w:rFonts w:cs="Times New Roman"/>
                <w:sz w:val="20"/>
                <w:szCs w:val="20"/>
              </w:rPr>
            </w:pPr>
            <w:r w:rsidRPr="00AA3A47">
              <w:rPr>
                <w:rFonts w:cs="Times New Roman"/>
                <w:sz w:val="20"/>
                <w:szCs w:val="20"/>
              </w:rPr>
              <w:t>$13,600,000</w:t>
            </w:r>
          </w:p>
        </w:tc>
        <w:tc>
          <w:tcPr>
            <w:tcW w:w="1690" w:type="dxa"/>
            <w:noWrap/>
            <w:hideMark/>
          </w:tcPr>
          <w:p w14:paraId="599EF90B" w14:textId="77777777" w:rsidR="00983346" w:rsidRPr="00AA3A47" w:rsidRDefault="00983346" w:rsidP="006210AC">
            <w:pPr>
              <w:rPr>
                <w:rFonts w:cs="Times New Roman"/>
                <w:sz w:val="20"/>
                <w:szCs w:val="20"/>
              </w:rPr>
            </w:pPr>
            <w:r w:rsidRPr="00AA3A47">
              <w:rPr>
                <w:rFonts w:cs="Times New Roman"/>
                <w:sz w:val="20"/>
                <w:szCs w:val="20"/>
              </w:rPr>
              <w:t xml:space="preserve">$13,600,000 </w:t>
            </w:r>
          </w:p>
        </w:tc>
      </w:tr>
      <w:tr w:rsidR="00983346" w:rsidRPr="00AA3A47" w14:paraId="4AC2C814" w14:textId="77777777" w:rsidTr="00705101">
        <w:trPr>
          <w:trHeight w:val="315"/>
        </w:trPr>
        <w:tc>
          <w:tcPr>
            <w:tcW w:w="1413" w:type="dxa"/>
            <w:vMerge/>
            <w:noWrap/>
            <w:hideMark/>
          </w:tcPr>
          <w:p w14:paraId="182E1036" w14:textId="77777777" w:rsidR="00983346" w:rsidRPr="00AA3A47" w:rsidRDefault="00983346" w:rsidP="006210AC">
            <w:pPr>
              <w:rPr>
                <w:rFonts w:cs="Times New Roman"/>
                <w:sz w:val="20"/>
                <w:szCs w:val="20"/>
              </w:rPr>
            </w:pPr>
          </w:p>
        </w:tc>
        <w:tc>
          <w:tcPr>
            <w:tcW w:w="1878" w:type="dxa"/>
          </w:tcPr>
          <w:p w14:paraId="3A30A655" w14:textId="77777777" w:rsidR="00983346" w:rsidRPr="00983346" w:rsidRDefault="00983346" w:rsidP="006210AC">
            <w:pPr>
              <w:rPr>
                <w:rFonts w:cs="Times New Roman"/>
                <w:b/>
                <w:bCs/>
                <w:sz w:val="20"/>
                <w:szCs w:val="20"/>
              </w:rPr>
            </w:pPr>
            <w:r w:rsidRPr="00983346">
              <w:rPr>
                <w:rFonts w:cs="Times New Roman"/>
                <w:b/>
                <w:bCs/>
                <w:sz w:val="20"/>
                <w:szCs w:val="20"/>
              </w:rPr>
              <w:t>Educational institutions Total</w:t>
            </w:r>
          </w:p>
        </w:tc>
        <w:tc>
          <w:tcPr>
            <w:tcW w:w="1444" w:type="dxa"/>
            <w:noWrap/>
            <w:hideMark/>
          </w:tcPr>
          <w:p w14:paraId="7769E5FD" w14:textId="77777777" w:rsidR="00983346" w:rsidRPr="00983346" w:rsidRDefault="00983346" w:rsidP="006210AC">
            <w:pPr>
              <w:rPr>
                <w:rFonts w:cs="Times New Roman"/>
                <w:b/>
                <w:bCs/>
                <w:sz w:val="20"/>
                <w:szCs w:val="20"/>
              </w:rPr>
            </w:pPr>
            <w:r w:rsidRPr="00983346">
              <w:rPr>
                <w:rFonts w:cs="Times New Roman"/>
                <w:b/>
                <w:bCs/>
                <w:sz w:val="20"/>
                <w:szCs w:val="20"/>
              </w:rPr>
              <w:t>$3,613,869</w:t>
            </w:r>
          </w:p>
        </w:tc>
        <w:tc>
          <w:tcPr>
            <w:tcW w:w="1297" w:type="dxa"/>
            <w:noWrap/>
            <w:hideMark/>
          </w:tcPr>
          <w:p w14:paraId="34A91651" w14:textId="77777777" w:rsidR="00983346" w:rsidRPr="00983346" w:rsidRDefault="00983346" w:rsidP="006210AC">
            <w:pPr>
              <w:rPr>
                <w:rFonts w:cs="Times New Roman"/>
                <w:b/>
                <w:bCs/>
                <w:sz w:val="20"/>
                <w:szCs w:val="20"/>
              </w:rPr>
            </w:pPr>
            <w:r w:rsidRPr="00983346">
              <w:rPr>
                <w:rFonts w:cs="Times New Roman"/>
                <w:b/>
                <w:bCs/>
                <w:sz w:val="20"/>
                <w:szCs w:val="20"/>
              </w:rPr>
              <w:t xml:space="preserve">$620,859 </w:t>
            </w:r>
          </w:p>
        </w:tc>
        <w:tc>
          <w:tcPr>
            <w:tcW w:w="1297" w:type="dxa"/>
            <w:noWrap/>
            <w:hideMark/>
          </w:tcPr>
          <w:p w14:paraId="55CA018F" w14:textId="77777777" w:rsidR="00983346" w:rsidRPr="00983346" w:rsidRDefault="00983346" w:rsidP="006210AC">
            <w:pPr>
              <w:rPr>
                <w:rFonts w:cs="Times New Roman"/>
                <w:b/>
                <w:bCs/>
                <w:sz w:val="20"/>
                <w:szCs w:val="20"/>
              </w:rPr>
            </w:pPr>
            <w:r w:rsidRPr="00983346">
              <w:rPr>
                <w:rFonts w:cs="Times New Roman"/>
                <w:b/>
                <w:bCs/>
                <w:sz w:val="20"/>
                <w:szCs w:val="20"/>
              </w:rPr>
              <w:t>$75,080,000</w:t>
            </w:r>
          </w:p>
        </w:tc>
        <w:tc>
          <w:tcPr>
            <w:tcW w:w="1690" w:type="dxa"/>
            <w:noWrap/>
            <w:hideMark/>
          </w:tcPr>
          <w:p w14:paraId="41AAA683" w14:textId="77777777" w:rsidR="00983346" w:rsidRPr="00983346" w:rsidRDefault="00983346" w:rsidP="006210AC">
            <w:pPr>
              <w:rPr>
                <w:rFonts w:cs="Times New Roman"/>
                <w:b/>
                <w:bCs/>
                <w:sz w:val="20"/>
                <w:szCs w:val="20"/>
              </w:rPr>
            </w:pPr>
            <w:r w:rsidRPr="00983346">
              <w:rPr>
                <w:rFonts w:cs="Times New Roman"/>
                <w:b/>
                <w:bCs/>
                <w:sz w:val="20"/>
                <w:szCs w:val="20"/>
              </w:rPr>
              <w:t xml:space="preserve">$79,314,728 </w:t>
            </w:r>
          </w:p>
        </w:tc>
      </w:tr>
      <w:tr w:rsidR="00983346" w:rsidRPr="00AA3A47" w14:paraId="7AD18151" w14:textId="77777777" w:rsidTr="00705101">
        <w:trPr>
          <w:trHeight w:val="315"/>
        </w:trPr>
        <w:tc>
          <w:tcPr>
            <w:tcW w:w="1413" w:type="dxa"/>
            <w:vMerge w:val="restart"/>
            <w:noWrap/>
            <w:hideMark/>
          </w:tcPr>
          <w:p w14:paraId="72826A71" w14:textId="77777777" w:rsidR="00983346" w:rsidRPr="00AA3A47" w:rsidRDefault="00983346" w:rsidP="006210AC">
            <w:pPr>
              <w:rPr>
                <w:rFonts w:cs="Times New Roman"/>
                <w:sz w:val="20"/>
                <w:szCs w:val="20"/>
              </w:rPr>
            </w:pPr>
            <w:r w:rsidRPr="00AA3A47">
              <w:rPr>
                <w:rFonts w:cs="Times New Roman"/>
                <w:sz w:val="20"/>
                <w:szCs w:val="20"/>
              </w:rPr>
              <w:t>Families and Seniors</w:t>
            </w:r>
          </w:p>
        </w:tc>
        <w:tc>
          <w:tcPr>
            <w:tcW w:w="1878" w:type="dxa"/>
            <w:noWrap/>
            <w:hideMark/>
          </w:tcPr>
          <w:p w14:paraId="103A7634" w14:textId="77777777" w:rsidR="00983346" w:rsidRPr="00AA3A47" w:rsidRDefault="00983346" w:rsidP="006210AC">
            <w:pPr>
              <w:rPr>
                <w:rFonts w:cs="Times New Roman"/>
                <w:sz w:val="20"/>
                <w:szCs w:val="20"/>
              </w:rPr>
            </w:pPr>
            <w:r w:rsidRPr="00AA3A47">
              <w:rPr>
                <w:rFonts w:cs="Times New Roman"/>
                <w:sz w:val="20"/>
                <w:szCs w:val="20"/>
              </w:rPr>
              <w:t>Affordable Housing - Family / Seniors</w:t>
            </w:r>
          </w:p>
        </w:tc>
        <w:tc>
          <w:tcPr>
            <w:tcW w:w="1444" w:type="dxa"/>
            <w:noWrap/>
            <w:hideMark/>
          </w:tcPr>
          <w:p w14:paraId="2DD553D3" w14:textId="77777777" w:rsidR="00983346" w:rsidRPr="00AA3A47" w:rsidRDefault="00983346" w:rsidP="006210AC">
            <w:pPr>
              <w:rPr>
                <w:rFonts w:cs="Times New Roman"/>
                <w:sz w:val="20"/>
                <w:szCs w:val="20"/>
              </w:rPr>
            </w:pPr>
          </w:p>
        </w:tc>
        <w:tc>
          <w:tcPr>
            <w:tcW w:w="1297" w:type="dxa"/>
            <w:noWrap/>
            <w:hideMark/>
          </w:tcPr>
          <w:p w14:paraId="6BFDA290" w14:textId="77777777" w:rsidR="00983346" w:rsidRPr="00AA3A47" w:rsidRDefault="00983346" w:rsidP="006210AC">
            <w:pPr>
              <w:rPr>
                <w:rFonts w:cs="Times New Roman"/>
                <w:sz w:val="20"/>
                <w:szCs w:val="20"/>
              </w:rPr>
            </w:pPr>
          </w:p>
        </w:tc>
        <w:tc>
          <w:tcPr>
            <w:tcW w:w="1297" w:type="dxa"/>
            <w:noWrap/>
            <w:hideMark/>
          </w:tcPr>
          <w:p w14:paraId="7C525124" w14:textId="77777777" w:rsidR="00983346" w:rsidRPr="00AA3A47" w:rsidRDefault="00983346" w:rsidP="006210AC">
            <w:pPr>
              <w:rPr>
                <w:rFonts w:cs="Times New Roman"/>
                <w:sz w:val="20"/>
                <w:szCs w:val="20"/>
              </w:rPr>
            </w:pPr>
            <w:r w:rsidRPr="00AA3A47">
              <w:rPr>
                <w:rFonts w:cs="Times New Roman"/>
                <w:sz w:val="20"/>
                <w:szCs w:val="20"/>
              </w:rPr>
              <w:t>$5,691,121</w:t>
            </w:r>
          </w:p>
        </w:tc>
        <w:tc>
          <w:tcPr>
            <w:tcW w:w="1690" w:type="dxa"/>
            <w:noWrap/>
            <w:hideMark/>
          </w:tcPr>
          <w:p w14:paraId="7CFFC264" w14:textId="77777777" w:rsidR="00983346" w:rsidRPr="00AA3A47" w:rsidRDefault="00983346" w:rsidP="006210AC">
            <w:pPr>
              <w:rPr>
                <w:rFonts w:cs="Times New Roman"/>
                <w:sz w:val="20"/>
                <w:szCs w:val="20"/>
              </w:rPr>
            </w:pPr>
            <w:r w:rsidRPr="00AA3A47">
              <w:rPr>
                <w:rFonts w:cs="Times New Roman"/>
                <w:sz w:val="20"/>
                <w:szCs w:val="20"/>
              </w:rPr>
              <w:t xml:space="preserve">$5,691,121 </w:t>
            </w:r>
          </w:p>
        </w:tc>
      </w:tr>
      <w:tr w:rsidR="00983346" w:rsidRPr="00AA3A47" w14:paraId="18FF268D" w14:textId="77777777" w:rsidTr="00705101">
        <w:trPr>
          <w:trHeight w:val="315"/>
        </w:trPr>
        <w:tc>
          <w:tcPr>
            <w:tcW w:w="1413" w:type="dxa"/>
            <w:vMerge/>
            <w:noWrap/>
            <w:hideMark/>
          </w:tcPr>
          <w:p w14:paraId="525AFE88" w14:textId="77777777" w:rsidR="00983346" w:rsidRPr="00AA3A47" w:rsidRDefault="00983346" w:rsidP="006210AC">
            <w:pPr>
              <w:rPr>
                <w:rFonts w:cs="Times New Roman"/>
                <w:sz w:val="20"/>
                <w:szCs w:val="20"/>
              </w:rPr>
            </w:pPr>
          </w:p>
        </w:tc>
        <w:tc>
          <w:tcPr>
            <w:tcW w:w="1878" w:type="dxa"/>
            <w:noWrap/>
            <w:hideMark/>
          </w:tcPr>
          <w:p w14:paraId="07E375DC" w14:textId="77777777" w:rsidR="00983346" w:rsidRPr="00983346" w:rsidRDefault="00983346" w:rsidP="006210AC">
            <w:pPr>
              <w:rPr>
                <w:rFonts w:cs="Times New Roman"/>
                <w:b/>
                <w:bCs/>
                <w:sz w:val="20"/>
                <w:szCs w:val="20"/>
              </w:rPr>
            </w:pPr>
            <w:r w:rsidRPr="00983346">
              <w:rPr>
                <w:rFonts w:cs="Times New Roman"/>
                <w:b/>
                <w:bCs/>
                <w:sz w:val="20"/>
                <w:szCs w:val="20"/>
              </w:rPr>
              <w:t>Families and Seniors Total</w:t>
            </w:r>
          </w:p>
        </w:tc>
        <w:tc>
          <w:tcPr>
            <w:tcW w:w="1444" w:type="dxa"/>
            <w:noWrap/>
            <w:hideMark/>
          </w:tcPr>
          <w:p w14:paraId="3C2D3337" w14:textId="77777777" w:rsidR="00983346" w:rsidRPr="00983346" w:rsidRDefault="00983346" w:rsidP="006210AC">
            <w:pPr>
              <w:rPr>
                <w:rFonts w:cs="Times New Roman"/>
                <w:b/>
                <w:bCs/>
                <w:sz w:val="20"/>
                <w:szCs w:val="20"/>
              </w:rPr>
            </w:pPr>
          </w:p>
        </w:tc>
        <w:tc>
          <w:tcPr>
            <w:tcW w:w="1297" w:type="dxa"/>
            <w:noWrap/>
            <w:hideMark/>
          </w:tcPr>
          <w:p w14:paraId="2D12AAF6" w14:textId="77777777" w:rsidR="00983346" w:rsidRPr="00983346" w:rsidRDefault="00983346" w:rsidP="006210AC">
            <w:pPr>
              <w:rPr>
                <w:rFonts w:cs="Times New Roman"/>
                <w:b/>
                <w:bCs/>
                <w:sz w:val="20"/>
                <w:szCs w:val="20"/>
              </w:rPr>
            </w:pPr>
          </w:p>
        </w:tc>
        <w:tc>
          <w:tcPr>
            <w:tcW w:w="1297" w:type="dxa"/>
            <w:noWrap/>
            <w:hideMark/>
          </w:tcPr>
          <w:p w14:paraId="40355B03" w14:textId="77777777" w:rsidR="00983346" w:rsidRPr="00983346" w:rsidRDefault="00983346" w:rsidP="006210AC">
            <w:pPr>
              <w:rPr>
                <w:rFonts w:cs="Times New Roman"/>
                <w:b/>
                <w:bCs/>
                <w:sz w:val="20"/>
                <w:szCs w:val="20"/>
              </w:rPr>
            </w:pPr>
            <w:r w:rsidRPr="00983346">
              <w:rPr>
                <w:rFonts w:cs="Times New Roman"/>
                <w:b/>
                <w:bCs/>
                <w:sz w:val="20"/>
                <w:szCs w:val="20"/>
              </w:rPr>
              <w:t>$5,691,121</w:t>
            </w:r>
          </w:p>
        </w:tc>
        <w:tc>
          <w:tcPr>
            <w:tcW w:w="1690" w:type="dxa"/>
            <w:noWrap/>
            <w:hideMark/>
          </w:tcPr>
          <w:p w14:paraId="59F14C0B" w14:textId="77777777" w:rsidR="00983346" w:rsidRPr="00983346" w:rsidRDefault="00983346" w:rsidP="006210AC">
            <w:pPr>
              <w:rPr>
                <w:rFonts w:cs="Times New Roman"/>
                <w:b/>
                <w:bCs/>
                <w:sz w:val="20"/>
                <w:szCs w:val="20"/>
              </w:rPr>
            </w:pPr>
            <w:r w:rsidRPr="00983346">
              <w:rPr>
                <w:rFonts w:cs="Times New Roman"/>
                <w:b/>
                <w:bCs/>
                <w:sz w:val="20"/>
                <w:szCs w:val="20"/>
              </w:rPr>
              <w:t xml:space="preserve">$5,691,121 </w:t>
            </w:r>
          </w:p>
        </w:tc>
      </w:tr>
      <w:tr w:rsidR="00983346" w:rsidRPr="00AA3A47" w14:paraId="5BE7FC2D" w14:textId="77777777" w:rsidTr="00705101">
        <w:trPr>
          <w:trHeight w:val="315"/>
        </w:trPr>
        <w:tc>
          <w:tcPr>
            <w:tcW w:w="1413" w:type="dxa"/>
            <w:vMerge w:val="restart"/>
            <w:noWrap/>
            <w:hideMark/>
          </w:tcPr>
          <w:p w14:paraId="1FDAD382" w14:textId="77777777" w:rsidR="00983346" w:rsidRPr="00AA3A47" w:rsidRDefault="00983346" w:rsidP="006210AC">
            <w:pPr>
              <w:rPr>
                <w:rFonts w:cs="Times New Roman"/>
                <w:sz w:val="20"/>
                <w:szCs w:val="20"/>
              </w:rPr>
            </w:pPr>
            <w:r w:rsidRPr="00AA3A47">
              <w:rPr>
                <w:rFonts w:cs="Times New Roman"/>
                <w:sz w:val="20"/>
                <w:szCs w:val="20"/>
              </w:rPr>
              <w:t>General Public</w:t>
            </w:r>
          </w:p>
        </w:tc>
        <w:tc>
          <w:tcPr>
            <w:tcW w:w="1878" w:type="dxa"/>
            <w:noWrap/>
            <w:hideMark/>
          </w:tcPr>
          <w:p w14:paraId="28F0E2E4" w14:textId="77777777" w:rsidR="00983346" w:rsidRPr="00AA3A47" w:rsidRDefault="00983346" w:rsidP="006210AC">
            <w:pPr>
              <w:rPr>
                <w:rFonts w:cs="Times New Roman"/>
                <w:sz w:val="20"/>
                <w:szCs w:val="20"/>
              </w:rPr>
            </w:pPr>
            <w:r w:rsidRPr="00AA3A47">
              <w:rPr>
                <w:rFonts w:cs="Times New Roman"/>
                <w:sz w:val="20"/>
                <w:szCs w:val="20"/>
              </w:rPr>
              <w:t>Carbon Levy Rebates</w:t>
            </w:r>
          </w:p>
        </w:tc>
        <w:tc>
          <w:tcPr>
            <w:tcW w:w="1444" w:type="dxa"/>
            <w:noWrap/>
            <w:hideMark/>
          </w:tcPr>
          <w:p w14:paraId="3C3D154D" w14:textId="77777777" w:rsidR="00983346" w:rsidRPr="00AA3A47" w:rsidRDefault="00983346" w:rsidP="006210AC">
            <w:pPr>
              <w:rPr>
                <w:rFonts w:cs="Times New Roman"/>
                <w:sz w:val="20"/>
                <w:szCs w:val="20"/>
              </w:rPr>
            </w:pPr>
            <w:r w:rsidRPr="00AA3A47">
              <w:rPr>
                <w:rFonts w:cs="Times New Roman"/>
                <w:sz w:val="20"/>
                <w:szCs w:val="20"/>
              </w:rPr>
              <w:t>$152,000,000</w:t>
            </w:r>
          </w:p>
        </w:tc>
        <w:tc>
          <w:tcPr>
            <w:tcW w:w="1297" w:type="dxa"/>
            <w:noWrap/>
            <w:hideMark/>
          </w:tcPr>
          <w:p w14:paraId="0E6707F6" w14:textId="77777777" w:rsidR="00983346" w:rsidRPr="00AA3A47" w:rsidRDefault="00983346" w:rsidP="006210AC">
            <w:pPr>
              <w:rPr>
                <w:rFonts w:cs="Times New Roman"/>
                <w:sz w:val="20"/>
                <w:szCs w:val="20"/>
              </w:rPr>
            </w:pPr>
            <w:r w:rsidRPr="00AA3A47">
              <w:rPr>
                <w:rFonts w:cs="Times New Roman"/>
                <w:sz w:val="20"/>
                <w:szCs w:val="20"/>
              </w:rPr>
              <w:t>$410,000,000</w:t>
            </w:r>
          </w:p>
        </w:tc>
        <w:tc>
          <w:tcPr>
            <w:tcW w:w="1297" w:type="dxa"/>
            <w:noWrap/>
            <w:hideMark/>
          </w:tcPr>
          <w:p w14:paraId="21A92BCE" w14:textId="77777777" w:rsidR="00983346" w:rsidRPr="00AA3A47" w:rsidRDefault="00983346" w:rsidP="006210AC">
            <w:pPr>
              <w:rPr>
                <w:rFonts w:cs="Times New Roman"/>
                <w:sz w:val="20"/>
                <w:szCs w:val="20"/>
              </w:rPr>
            </w:pPr>
            <w:r w:rsidRPr="00AA3A47">
              <w:rPr>
                <w:rFonts w:cs="Times New Roman"/>
                <w:sz w:val="20"/>
                <w:szCs w:val="20"/>
              </w:rPr>
              <w:t>$528,000,000</w:t>
            </w:r>
          </w:p>
        </w:tc>
        <w:tc>
          <w:tcPr>
            <w:tcW w:w="1690" w:type="dxa"/>
            <w:noWrap/>
            <w:hideMark/>
          </w:tcPr>
          <w:p w14:paraId="72024397" w14:textId="77777777" w:rsidR="00983346" w:rsidRPr="00AA3A47" w:rsidRDefault="00983346" w:rsidP="006210AC">
            <w:pPr>
              <w:rPr>
                <w:rFonts w:cs="Times New Roman"/>
                <w:sz w:val="20"/>
                <w:szCs w:val="20"/>
              </w:rPr>
            </w:pPr>
            <w:r w:rsidRPr="00AA3A47">
              <w:rPr>
                <w:rFonts w:cs="Times New Roman"/>
                <w:sz w:val="20"/>
                <w:szCs w:val="20"/>
              </w:rPr>
              <w:t>$1,090,000,000</w:t>
            </w:r>
          </w:p>
        </w:tc>
      </w:tr>
      <w:tr w:rsidR="00983346" w:rsidRPr="00AA3A47" w14:paraId="0BCD7D75" w14:textId="77777777" w:rsidTr="00705101">
        <w:trPr>
          <w:trHeight w:val="315"/>
        </w:trPr>
        <w:tc>
          <w:tcPr>
            <w:tcW w:w="1413" w:type="dxa"/>
            <w:vMerge/>
            <w:noWrap/>
            <w:hideMark/>
          </w:tcPr>
          <w:p w14:paraId="6DC24228" w14:textId="77777777" w:rsidR="00983346" w:rsidRPr="00AA3A47" w:rsidRDefault="00983346" w:rsidP="006210AC">
            <w:pPr>
              <w:rPr>
                <w:rFonts w:cs="Times New Roman"/>
                <w:sz w:val="20"/>
                <w:szCs w:val="20"/>
              </w:rPr>
            </w:pPr>
          </w:p>
        </w:tc>
        <w:tc>
          <w:tcPr>
            <w:tcW w:w="1878" w:type="dxa"/>
            <w:noWrap/>
            <w:hideMark/>
          </w:tcPr>
          <w:p w14:paraId="5070E361" w14:textId="77777777" w:rsidR="00983346" w:rsidRPr="00AA3A47" w:rsidRDefault="00983346" w:rsidP="006210AC">
            <w:pPr>
              <w:rPr>
                <w:rFonts w:cs="Times New Roman"/>
                <w:sz w:val="20"/>
                <w:szCs w:val="20"/>
              </w:rPr>
            </w:pPr>
            <w:r w:rsidRPr="00AA3A47">
              <w:rPr>
                <w:rFonts w:cs="Times New Roman"/>
                <w:sz w:val="20"/>
                <w:szCs w:val="20"/>
              </w:rPr>
              <w:t>Education, Outreach, Marketing</w:t>
            </w:r>
          </w:p>
        </w:tc>
        <w:tc>
          <w:tcPr>
            <w:tcW w:w="1444" w:type="dxa"/>
            <w:noWrap/>
            <w:hideMark/>
          </w:tcPr>
          <w:p w14:paraId="15CFDAFB" w14:textId="77777777" w:rsidR="00983346" w:rsidRPr="00AA3A47" w:rsidRDefault="00983346" w:rsidP="006210AC">
            <w:pPr>
              <w:rPr>
                <w:rFonts w:cs="Times New Roman"/>
                <w:sz w:val="20"/>
                <w:szCs w:val="20"/>
              </w:rPr>
            </w:pPr>
            <w:r w:rsidRPr="00AA3A47">
              <w:rPr>
                <w:rFonts w:cs="Times New Roman"/>
                <w:sz w:val="20"/>
                <w:szCs w:val="20"/>
              </w:rPr>
              <w:t>$6,552,669</w:t>
            </w:r>
          </w:p>
        </w:tc>
        <w:tc>
          <w:tcPr>
            <w:tcW w:w="1297" w:type="dxa"/>
            <w:noWrap/>
            <w:hideMark/>
          </w:tcPr>
          <w:p w14:paraId="62108162" w14:textId="77777777" w:rsidR="00983346" w:rsidRPr="00AA3A47" w:rsidRDefault="00983346" w:rsidP="006210AC">
            <w:pPr>
              <w:rPr>
                <w:rFonts w:cs="Times New Roman"/>
                <w:sz w:val="20"/>
                <w:szCs w:val="20"/>
              </w:rPr>
            </w:pPr>
          </w:p>
        </w:tc>
        <w:tc>
          <w:tcPr>
            <w:tcW w:w="1297" w:type="dxa"/>
            <w:noWrap/>
            <w:hideMark/>
          </w:tcPr>
          <w:p w14:paraId="2E408144" w14:textId="77777777" w:rsidR="00983346" w:rsidRPr="00AA3A47" w:rsidRDefault="00983346" w:rsidP="006210AC">
            <w:pPr>
              <w:rPr>
                <w:rFonts w:cs="Times New Roman"/>
                <w:sz w:val="20"/>
                <w:szCs w:val="20"/>
              </w:rPr>
            </w:pPr>
          </w:p>
        </w:tc>
        <w:tc>
          <w:tcPr>
            <w:tcW w:w="1690" w:type="dxa"/>
            <w:noWrap/>
            <w:hideMark/>
          </w:tcPr>
          <w:p w14:paraId="7BABE06C" w14:textId="77777777" w:rsidR="00983346" w:rsidRPr="00AA3A47" w:rsidRDefault="00983346" w:rsidP="006210AC">
            <w:pPr>
              <w:rPr>
                <w:rFonts w:cs="Times New Roman"/>
                <w:sz w:val="20"/>
                <w:szCs w:val="20"/>
              </w:rPr>
            </w:pPr>
            <w:r w:rsidRPr="00AA3A47">
              <w:rPr>
                <w:rFonts w:cs="Times New Roman"/>
                <w:sz w:val="20"/>
                <w:szCs w:val="20"/>
              </w:rPr>
              <w:t>$6,552,669</w:t>
            </w:r>
          </w:p>
        </w:tc>
      </w:tr>
      <w:tr w:rsidR="00983346" w:rsidRPr="00AA3A47" w14:paraId="05732435" w14:textId="77777777" w:rsidTr="00705101">
        <w:trPr>
          <w:trHeight w:val="315"/>
        </w:trPr>
        <w:tc>
          <w:tcPr>
            <w:tcW w:w="1413" w:type="dxa"/>
            <w:vMerge/>
            <w:noWrap/>
            <w:hideMark/>
          </w:tcPr>
          <w:p w14:paraId="6552AC78" w14:textId="77777777" w:rsidR="00983346" w:rsidRPr="00AA3A47" w:rsidRDefault="00983346" w:rsidP="006210AC">
            <w:pPr>
              <w:rPr>
                <w:rFonts w:cs="Times New Roman"/>
                <w:sz w:val="20"/>
                <w:szCs w:val="20"/>
              </w:rPr>
            </w:pPr>
          </w:p>
        </w:tc>
        <w:tc>
          <w:tcPr>
            <w:tcW w:w="1878" w:type="dxa"/>
            <w:noWrap/>
            <w:hideMark/>
          </w:tcPr>
          <w:p w14:paraId="2FAF75ED" w14:textId="77777777" w:rsidR="00983346" w:rsidRPr="00AA3A47" w:rsidRDefault="00983346" w:rsidP="006210AC">
            <w:pPr>
              <w:rPr>
                <w:rFonts w:cs="Times New Roman"/>
                <w:sz w:val="20"/>
                <w:szCs w:val="20"/>
              </w:rPr>
            </w:pPr>
            <w:r w:rsidRPr="00AA3A47">
              <w:rPr>
                <w:rFonts w:cs="Times New Roman"/>
                <w:sz w:val="20"/>
                <w:szCs w:val="20"/>
              </w:rPr>
              <w:t>Energy Efficiency Alberta (EEA)</w:t>
            </w:r>
          </w:p>
        </w:tc>
        <w:tc>
          <w:tcPr>
            <w:tcW w:w="1444" w:type="dxa"/>
            <w:noWrap/>
            <w:hideMark/>
          </w:tcPr>
          <w:p w14:paraId="794BC203" w14:textId="77777777" w:rsidR="00983346" w:rsidRPr="00AA3A47" w:rsidRDefault="00983346" w:rsidP="006210AC">
            <w:pPr>
              <w:rPr>
                <w:rFonts w:cs="Times New Roman"/>
                <w:sz w:val="20"/>
                <w:szCs w:val="20"/>
              </w:rPr>
            </w:pPr>
            <w:r w:rsidRPr="00AA3A47">
              <w:rPr>
                <w:rFonts w:cs="Times New Roman"/>
                <w:sz w:val="20"/>
                <w:szCs w:val="20"/>
              </w:rPr>
              <w:t>$10,000,000</w:t>
            </w:r>
          </w:p>
        </w:tc>
        <w:tc>
          <w:tcPr>
            <w:tcW w:w="1297" w:type="dxa"/>
            <w:noWrap/>
            <w:hideMark/>
          </w:tcPr>
          <w:p w14:paraId="6A5EE0C7" w14:textId="77777777" w:rsidR="00983346" w:rsidRPr="00AA3A47" w:rsidRDefault="00983346" w:rsidP="006210AC">
            <w:pPr>
              <w:rPr>
                <w:rFonts w:cs="Times New Roman"/>
                <w:sz w:val="20"/>
                <w:szCs w:val="20"/>
              </w:rPr>
            </w:pPr>
            <w:r w:rsidRPr="00AA3A47">
              <w:rPr>
                <w:rFonts w:cs="Times New Roman"/>
                <w:sz w:val="20"/>
                <w:szCs w:val="20"/>
              </w:rPr>
              <w:t>$107,428,000</w:t>
            </w:r>
          </w:p>
        </w:tc>
        <w:tc>
          <w:tcPr>
            <w:tcW w:w="1297" w:type="dxa"/>
            <w:noWrap/>
            <w:hideMark/>
          </w:tcPr>
          <w:p w14:paraId="54E21D84" w14:textId="77777777" w:rsidR="00983346" w:rsidRPr="00AA3A47" w:rsidRDefault="00983346" w:rsidP="006210AC">
            <w:pPr>
              <w:rPr>
                <w:rFonts w:cs="Times New Roman"/>
                <w:sz w:val="20"/>
                <w:szCs w:val="20"/>
              </w:rPr>
            </w:pPr>
            <w:r w:rsidRPr="00AA3A47">
              <w:rPr>
                <w:rFonts w:cs="Times New Roman"/>
                <w:sz w:val="20"/>
                <w:szCs w:val="20"/>
              </w:rPr>
              <w:t>$113,491,000</w:t>
            </w:r>
          </w:p>
        </w:tc>
        <w:tc>
          <w:tcPr>
            <w:tcW w:w="1690" w:type="dxa"/>
            <w:noWrap/>
            <w:hideMark/>
          </w:tcPr>
          <w:p w14:paraId="01932806" w14:textId="77777777" w:rsidR="00983346" w:rsidRPr="00AA3A47" w:rsidRDefault="00983346" w:rsidP="006210AC">
            <w:pPr>
              <w:rPr>
                <w:rFonts w:cs="Times New Roman"/>
                <w:sz w:val="20"/>
                <w:szCs w:val="20"/>
              </w:rPr>
            </w:pPr>
            <w:r w:rsidRPr="00AA3A47">
              <w:rPr>
                <w:rFonts w:cs="Times New Roman"/>
                <w:sz w:val="20"/>
                <w:szCs w:val="20"/>
              </w:rPr>
              <w:t xml:space="preserve">$230,919,000 </w:t>
            </w:r>
          </w:p>
        </w:tc>
      </w:tr>
      <w:tr w:rsidR="00983346" w:rsidRPr="00AA3A47" w14:paraId="30CFEFFC" w14:textId="77777777" w:rsidTr="00705101">
        <w:trPr>
          <w:trHeight w:val="315"/>
        </w:trPr>
        <w:tc>
          <w:tcPr>
            <w:tcW w:w="1413" w:type="dxa"/>
            <w:vMerge/>
            <w:noWrap/>
            <w:hideMark/>
          </w:tcPr>
          <w:p w14:paraId="2D40B74F" w14:textId="77777777" w:rsidR="00983346" w:rsidRPr="00AA3A47" w:rsidRDefault="00983346" w:rsidP="006210AC">
            <w:pPr>
              <w:rPr>
                <w:rFonts w:cs="Times New Roman"/>
                <w:sz w:val="20"/>
                <w:szCs w:val="20"/>
              </w:rPr>
            </w:pPr>
          </w:p>
        </w:tc>
        <w:tc>
          <w:tcPr>
            <w:tcW w:w="1878" w:type="dxa"/>
            <w:noWrap/>
            <w:hideMark/>
          </w:tcPr>
          <w:p w14:paraId="26C51D90" w14:textId="77777777" w:rsidR="00983346" w:rsidRPr="00AA3A47" w:rsidRDefault="00983346" w:rsidP="006210AC">
            <w:pPr>
              <w:rPr>
                <w:rFonts w:cs="Times New Roman"/>
                <w:sz w:val="20"/>
                <w:szCs w:val="20"/>
              </w:rPr>
            </w:pPr>
            <w:r w:rsidRPr="00AA3A47">
              <w:rPr>
                <w:rFonts w:cs="Times New Roman"/>
                <w:sz w:val="20"/>
                <w:szCs w:val="20"/>
              </w:rPr>
              <w:t>IPCCC Event Edmonton</w:t>
            </w:r>
          </w:p>
        </w:tc>
        <w:tc>
          <w:tcPr>
            <w:tcW w:w="1444" w:type="dxa"/>
            <w:noWrap/>
            <w:hideMark/>
          </w:tcPr>
          <w:p w14:paraId="730BD8EA" w14:textId="77777777" w:rsidR="00983346" w:rsidRPr="00AA3A47" w:rsidRDefault="00983346" w:rsidP="006210AC">
            <w:pPr>
              <w:rPr>
                <w:rFonts w:cs="Times New Roman"/>
                <w:sz w:val="20"/>
                <w:szCs w:val="20"/>
              </w:rPr>
            </w:pPr>
          </w:p>
        </w:tc>
        <w:tc>
          <w:tcPr>
            <w:tcW w:w="1297" w:type="dxa"/>
            <w:noWrap/>
            <w:hideMark/>
          </w:tcPr>
          <w:p w14:paraId="288D8906" w14:textId="77777777" w:rsidR="00983346" w:rsidRPr="00AA3A47" w:rsidRDefault="00983346" w:rsidP="006210AC">
            <w:pPr>
              <w:rPr>
                <w:rFonts w:cs="Times New Roman"/>
                <w:sz w:val="20"/>
                <w:szCs w:val="20"/>
              </w:rPr>
            </w:pPr>
            <w:r w:rsidRPr="00AA3A47">
              <w:rPr>
                <w:rFonts w:cs="Times New Roman"/>
                <w:sz w:val="20"/>
                <w:szCs w:val="20"/>
              </w:rPr>
              <w:t xml:space="preserve">$750,000 </w:t>
            </w:r>
          </w:p>
        </w:tc>
        <w:tc>
          <w:tcPr>
            <w:tcW w:w="1297" w:type="dxa"/>
            <w:noWrap/>
            <w:hideMark/>
          </w:tcPr>
          <w:p w14:paraId="58CE7EB9" w14:textId="77777777" w:rsidR="00983346" w:rsidRPr="00AA3A47" w:rsidRDefault="00983346" w:rsidP="006210AC">
            <w:pPr>
              <w:rPr>
                <w:rFonts w:cs="Times New Roman"/>
                <w:sz w:val="20"/>
                <w:szCs w:val="20"/>
              </w:rPr>
            </w:pPr>
          </w:p>
        </w:tc>
        <w:tc>
          <w:tcPr>
            <w:tcW w:w="1690" w:type="dxa"/>
            <w:noWrap/>
            <w:hideMark/>
          </w:tcPr>
          <w:p w14:paraId="04E06D5B" w14:textId="77777777" w:rsidR="00983346" w:rsidRPr="00AA3A47" w:rsidRDefault="00983346" w:rsidP="006210AC">
            <w:pPr>
              <w:rPr>
                <w:rFonts w:cs="Times New Roman"/>
                <w:sz w:val="20"/>
                <w:szCs w:val="20"/>
              </w:rPr>
            </w:pPr>
            <w:r w:rsidRPr="00AA3A47">
              <w:rPr>
                <w:rFonts w:cs="Times New Roman"/>
                <w:sz w:val="20"/>
                <w:szCs w:val="20"/>
              </w:rPr>
              <w:t>$750,000</w:t>
            </w:r>
          </w:p>
        </w:tc>
      </w:tr>
      <w:tr w:rsidR="00983346" w:rsidRPr="00AA3A47" w14:paraId="7DC8282E" w14:textId="77777777" w:rsidTr="00705101">
        <w:trPr>
          <w:trHeight w:val="315"/>
        </w:trPr>
        <w:tc>
          <w:tcPr>
            <w:tcW w:w="1413" w:type="dxa"/>
            <w:vMerge/>
            <w:noWrap/>
            <w:hideMark/>
          </w:tcPr>
          <w:p w14:paraId="34366BAB" w14:textId="77777777" w:rsidR="00983346" w:rsidRPr="00AA3A47" w:rsidRDefault="00983346" w:rsidP="006210AC">
            <w:pPr>
              <w:rPr>
                <w:rFonts w:cs="Times New Roman"/>
                <w:sz w:val="20"/>
                <w:szCs w:val="20"/>
              </w:rPr>
            </w:pPr>
          </w:p>
        </w:tc>
        <w:tc>
          <w:tcPr>
            <w:tcW w:w="1878" w:type="dxa"/>
            <w:noWrap/>
            <w:hideMark/>
          </w:tcPr>
          <w:p w14:paraId="26CD3FC9" w14:textId="77777777" w:rsidR="00983346" w:rsidRPr="00AA3A47" w:rsidRDefault="00983346" w:rsidP="006210AC">
            <w:pPr>
              <w:rPr>
                <w:rFonts w:cs="Times New Roman"/>
                <w:sz w:val="20"/>
                <w:szCs w:val="20"/>
              </w:rPr>
            </w:pPr>
            <w:r w:rsidRPr="00AA3A47">
              <w:rPr>
                <w:rFonts w:cs="Times New Roman"/>
                <w:sz w:val="20"/>
                <w:szCs w:val="20"/>
              </w:rPr>
              <w:t>Miquelon Lake Provincial Park Centre Rooftop Solar System</w:t>
            </w:r>
          </w:p>
        </w:tc>
        <w:tc>
          <w:tcPr>
            <w:tcW w:w="1444" w:type="dxa"/>
            <w:noWrap/>
            <w:hideMark/>
          </w:tcPr>
          <w:p w14:paraId="2B14D27E" w14:textId="77777777" w:rsidR="00983346" w:rsidRPr="00AA3A47" w:rsidRDefault="00983346" w:rsidP="006210AC">
            <w:pPr>
              <w:rPr>
                <w:rFonts w:cs="Times New Roman"/>
                <w:sz w:val="20"/>
                <w:szCs w:val="20"/>
              </w:rPr>
            </w:pPr>
            <w:r w:rsidRPr="00AA3A47">
              <w:rPr>
                <w:rFonts w:cs="Times New Roman"/>
                <w:sz w:val="20"/>
                <w:szCs w:val="20"/>
              </w:rPr>
              <w:t>$31,137</w:t>
            </w:r>
          </w:p>
        </w:tc>
        <w:tc>
          <w:tcPr>
            <w:tcW w:w="1297" w:type="dxa"/>
            <w:noWrap/>
            <w:hideMark/>
          </w:tcPr>
          <w:p w14:paraId="58DC08C2" w14:textId="77777777" w:rsidR="00983346" w:rsidRPr="00AA3A47" w:rsidRDefault="00983346" w:rsidP="006210AC">
            <w:pPr>
              <w:rPr>
                <w:rFonts w:cs="Times New Roman"/>
                <w:sz w:val="20"/>
                <w:szCs w:val="20"/>
              </w:rPr>
            </w:pPr>
            <w:r w:rsidRPr="00AA3A47">
              <w:rPr>
                <w:rFonts w:cs="Times New Roman"/>
                <w:sz w:val="20"/>
                <w:szCs w:val="20"/>
              </w:rPr>
              <w:t>$14,000</w:t>
            </w:r>
          </w:p>
        </w:tc>
        <w:tc>
          <w:tcPr>
            <w:tcW w:w="1297" w:type="dxa"/>
            <w:noWrap/>
            <w:hideMark/>
          </w:tcPr>
          <w:p w14:paraId="0C48E447" w14:textId="77777777" w:rsidR="00983346" w:rsidRPr="00AA3A47" w:rsidRDefault="00983346" w:rsidP="006210AC">
            <w:pPr>
              <w:rPr>
                <w:rFonts w:cs="Times New Roman"/>
                <w:sz w:val="20"/>
                <w:szCs w:val="20"/>
              </w:rPr>
            </w:pPr>
          </w:p>
        </w:tc>
        <w:tc>
          <w:tcPr>
            <w:tcW w:w="1690" w:type="dxa"/>
            <w:noWrap/>
            <w:hideMark/>
          </w:tcPr>
          <w:p w14:paraId="636A3D8D" w14:textId="77777777" w:rsidR="00983346" w:rsidRPr="00AA3A47" w:rsidRDefault="00983346" w:rsidP="006210AC">
            <w:pPr>
              <w:rPr>
                <w:rFonts w:cs="Times New Roman"/>
                <w:sz w:val="20"/>
                <w:szCs w:val="20"/>
              </w:rPr>
            </w:pPr>
            <w:r w:rsidRPr="00AA3A47">
              <w:rPr>
                <w:rFonts w:cs="Times New Roman"/>
                <w:sz w:val="20"/>
                <w:szCs w:val="20"/>
              </w:rPr>
              <w:t xml:space="preserve">$45,137 </w:t>
            </w:r>
          </w:p>
        </w:tc>
      </w:tr>
      <w:tr w:rsidR="00983346" w:rsidRPr="00AA3A47" w14:paraId="63C4AAA5" w14:textId="77777777" w:rsidTr="00705101">
        <w:trPr>
          <w:trHeight w:val="315"/>
        </w:trPr>
        <w:tc>
          <w:tcPr>
            <w:tcW w:w="1413" w:type="dxa"/>
            <w:vMerge/>
            <w:noWrap/>
            <w:hideMark/>
          </w:tcPr>
          <w:p w14:paraId="02BA6460" w14:textId="77777777" w:rsidR="00983346" w:rsidRPr="00AA3A47" w:rsidRDefault="00983346" w:rsidP="006210AC">
            <w:pPr>
              <w:rPr>
                <w:rFonts w:cs="Times New Roman"/>
                <w:sz w:val="20"/>
                <w:szCs w:val="20"/>
              </w:rPr>
            </w:pPr>
          </w:p>
        </w:tc>
        <w:tc>
          <w:tcPr>
            <w:tcW w:w="1878" w:type="dxa"/>
            <w:noWrap/>
            <w:hideMark/>
          </w:tcPr>
          <w:p w14:paraId="43A96D7F" w14:textId="77777777" w:rsidR="00983346" w:rsidRPr="00AA3A47" w:rsidRDefault="00983346" w:rsidP="006210AC">
            <w:pPr>
              <w:rPr>
                <w:rFonts w:cs="Times New Roman"/>
                <w:sz w:val="20"/>
                <w:szCs w:val="20"/>
              </w:rPr>
            </w:pPr>
            <w:r w:rsidRPr="00AA3A47">
              <w:rPr>
                <w:rFonts w:cs="Times New Roman"/>
                <w:sz w:val="20"/>
                <w:szCs w:val="20"/>
              </w:rPr>
              <w:t>Zero Emissions Vehicle Study</w:t>
            </w:r>
          </w:p>
        </w:tc>
        <w:tc>
          <w:tcPr>
            <w:tcW w:w="1444" w:type="dxa"/>
            <w:noWrap/>
            <w:hideMark/>
          </w:tcPr>
          <w:p w14:paraId="55DA8AF0" w14:textId="77777777" w:rsidR="00983346" w:rsidRPr="00AA3A47" w:rsidRDefault="00983346" w:rsidP="006210AC">
            <w:pPr>
              <w:rPr>
                <w:rFonts w:cs="Times New Roman"/>
                <w:sz w:val="20"/>
                <w:szCs w:val="20"/>
              </w:rPr>
            </w:pPr>
            <w:r w:rsidRPr="00AA3A47">
              <w:rPr>
                <w:rFonts w:cs="Times New Roman"/>
                <w:sz w:val="20"/>
                <w:szCs w:val="20"/>
              </w:rPr>
              <w:t>$100,000</w:t>
            </w:r>
          </w:p>
        </w:tc>
        <w:tc>
          <w:tcPr>
            <w:tcW w:w="1297" w:type="dxa"/>
            <w:noWrap/>
            <w:hideMark/>
          </w:tcPr>
          <w:p w14:paraId="3C10F5F3" w14:textId="77777777" w:rsidR="00983346" w:rsidRPr="00AA3A47" w:rsidRDefault="00983346" w:rsidP="006210AC">
            <w:pPr>
              <w:rPr>
                <w:rFonts w:cs="Times New Roman"/>
                <w:sz w:val="20"/>
                <w:szCs w:val="20"/>
              </w:rPr>
            </w:pPr>
          </w:p>
        </w:tc>
        <w:tc>
          <w:tcPr>
            <w:tcW w:w="1297" w:type="dxa"/>
            <w:noWrap/>
            <w:hideMark/>
          </w:tcPr>
          <w:p w14:paraId="71B8402B" w14:textId="77777777" w:rsidR="00983346" w:rsidRPr="00AA3A47" w:rsidRDefault="00983346" w:rsidP="006210AC">
            <w:pPr>
              <w:rPr>
                <w:rFonts w:cs="Times New Roman"/>
                <w:sz w:val="20"/>
                <w:szCs w:val="20"/>
              </w:rPr>
            </w:pPr>
          </w:p>
        </w:tc>
        <w:tc>
          <w:tcPr>
            <w:tcW w:w="1690" w:type="dxa"/>
            <w:noWrap/>
            <w:hideMark/>
          </w:tcPr>
          <w:p w14:paraId="4482AA1B" w14:textId="77777777" w:rsidR="00983346" w:rsidRPr="00AA3A47" w:rsidRDefault="00983346" w:rsidP="006210AC">
            <w:pPr>
              <w:rPr>
                <w:rFonts w:cs="Times New Roman"/>
                <w:sz w:val="20"/>
                <w:szCs w:val="20"/>
              </w:rPr>
            </w:pPr>
            <w:r w:rsidRPr="00AA3A47">
              <w:rPr>
                <w:rFonts w:cs="Times New Roman"/>
                <w:sz w:val="20"/>
                <w:szCs w:val="20"/>
              </w:rPr>
              <w:t xml:space="preserve">$100,000 </w:t>
            </w:r>
          </w:p>
        </w:tc>
      </w:tr>
      <w:tr w:rsidR="00983346" w:rsidRPr="00AA3A47" w14:paraId="5C412CF2" w14:textId="77777777" w:rsidTr="00705101">
        <w:trPr>
          <w:trHeight w:val="315"/>
        </w:trPr>
        <w:tc>
          <w:tcPr>
            <w:tcW w:w="1413" w:type="dxa"/>
            <w:vMerge/>
            <w:noWrap/>
            <w:hideMark/>
          </w:tcPr>
          <w:p w14:paraId="0AD357CF" w14:textId="77777777" w:rsidR="00983346" w:rsidRPr="00AA3A47" w:rsidRDefault="00983346" w:rsidP="006210AC">
            <w:pPr>
              <w:rPr>
                <w:rFonts w:cs="Times New Roman"/>
                <w:sz w:val="20"/>
                <w:szCs w:val="20"/>
              </w:rPr>
            </w:pPr>
          </w:p>
        </w:tc>
        <w:tc>
          <w:tcPr>
            <w:tcW w:w="1878" w:type="dxa"/>
            <w:noWrap/>
            <w:hideMark/>
          </w:tcPr>
          <w:p w14:paraId="68DC47D6" w14:textId="77777777" w:rsidR="00983346" w:rsidRPr="00AA3A47" w:rsidRDefault="00983346" w:rsidP="006210AC">
            <w:pPr>
              <w:rPr>
                <w:rFonts w:cs="Times New Roman"/>
                <w:sz w:val="20"/>
                <w:szCs w:val="20"/>
              </w:rPr>
            </w:pPr>
            <w:r w:rsidRPr="00AA3A47">
              <w:rPr>
                <w:rFonts w:cs="Times New Roman"/>
                <w:sz w:val="20"/>
                <w:szCs w:val="20"/>
              </w:rPr>
              <w:t>General Public Total</w:t>
            </w:r>
          </w:p>
        </w:tc>
        <w:tc>
          <w:tcPr>
            <w:tcW w:w="1444" w:type="dxa"/>
            <w:noWrap/>
            <w:hideMark/>
          </w:tcPr>
          <w:p w14:paraId="65BCB9F3" w14:textId="77777777" w:rsidR="00983346" w:rsidRPr="00AA3A47" w:rsidRDefault="00983346" w:rsidP="006210AC">
            <w:pPr>
              <w:rPr>
                <w:rFonts w:cs="Times New Roman"/>
                <w:sz w:val="20"/>
                <w:szCs w:val="20"/>
              </w:rPr>
            </w:pPr>
            <w:r w:rsidRPr="00AA3A47">
              <w:rPr>
                <w:rFonts w:cs="Times New Roman"/>
                <w:sz w:val="20"/>
                <w:szCs w:val="20"/>
              </w:rPr>
              <w:t>$168,683,806</w:t>
            </w:r>
          </w:p>
        </w:tc>
        <w:tc>
          <w:tcPr>
            <w:tcW w:w="1297" w:type="dxa"/>
            <w:noWrap/>
            <w:hideMark/>
          </w:tcPr>
          <w:p w14:paraId="14369DFC" w14:textId="77777777" w:rsidR="00983346" w:rsidRPr="00AA3A47" w:rsidRDefault="00983346" w:rsidP="006210AC">
            <w:pPr>
              <w:rPr>
                <w:rFonts w:cs="Times New Roman"/>
                <w:sz w:val="20"/>
                <w:szCs w:val="20"/>
              </w:rPr>
            </w:pPr>
            <w:r w:rsidRPr="00AA3A47">
              <w:rPr>
                <w:rFonts w:cs="Times New Roman"/>
                <w:sz w:val="20"/>
                <w:szCs w:val="20"/>
              </w:rPr>
              <w:t>$518,192,000</w:t>
            </w:r>
          </w:p>
        </w:tc>
        <w:tc>
          <w:tcPr>
            <w:tcW w:w="1297" w:type="dxa"/>
            <w:noWrap/>
            <w:hideMark/>
          </w:tcPr>
          <w:p w14:paraId="0E5785F2" w14:textId="77777777" w:rsidR="00983346" w:rsidRPr="00AA3A47" w:rsidRDefault="00983346" w:rsidP="006210AC">
            <w:pPr>
              <w:rPr>
                <w:rFonts w:cs="Times New Roman"/>
                <w:sz w:val="20"/>
                <w:szCs w:val="20"/>
              </w:rPr>
            </w:pPr>
            <w:r w:rsidRPr="00AA3A47">
              <w:rPr>
                <w:rFonts w:cs="Times New Roman"/>
                <w:sz w:val="20"/>
                <w:szCs w:val="20"/>
              </w:rPr>
              <w:t>$641,491,000</w:t>
            </w:r>
          </w:p>
        </w:tc>
        <w:tc>
          <w:tcPr>
            <w:tcW w:w="1690" w:type="dxa"/>
            <w:noWrap/>
            <w:hideMark/>
          </w:tcPr>
          <w:p w14:paraId="4EBA4DA2" w14:textId="77777777" w:rsidR="00983346" w:rsidRPr="00AA3A47" w:rsidRDefault="00983346" w:rsidP="006210AC">
            <w:pPr>
              <w:rPr>
                <w:rFonts w:cs="Times New Roman"/>
                <w:sz w:val="20"/>
                <w:szCs w:val="20"/>
              </w:rPr>
            </w:pPr>
            <w:r w:rsidRPr="00AA3A47">
              <w:rPr>
                <w:rFonts w:cs="Times New Roman"/>
                <w:sz w:val="20"/>
                <w:szCs w:val="20"/>
              </w:rPr>
              <w:t>$1,328,366,806</w:t>
            </w:r>
          </w:p>
        </w:tc>
      </w:tr>
      <w:tr w:rsidR="00983346" w:rsidRPr="00AA3A47" w14:paraId="4613FB1B" w14:textId="77777777" w:rsidTr="00705101">
        <w:trPr>
          <w:trHeight w:val="315"/>
        </w:trPr>
        <w:tc>
          <w:tcPr>
            <w:tcW w:w="1413" w:type="dxa"/>
            <w:vMerge w:val="restart"/>
            <w:noWrap/>
            <w:hideMark/>
          </w:tcPr>
          <w:p w14:paraId="21BB60AD" w14:textId="77777777" w:rsidR="00983346" w:rsidRPr="00AA3A47" w:rsidRDefault="00983346" w:rsidP="006210AC">
            <w:pPr>
              <w:rPr>
                <w:rFonts w:cs="Times New Roman"/>
                <w:sz w:val="20"/>
                <w:szCs w:val="20"/>
              </w:rPr>
            </w:pPr>
            <w:r w:rsidRPr="00AA3A47">
              <w:rPr>
                <w:rFonts w:cs="Times New Roman"/>
                <w:sz w:val="20"/>
                <w:szCs w:val="20"/>
              </w:rPr>
              <w:t>Indigenous Peoples</w:t>
            </w:r>
          </w:p>
        </w:tc>
        <w:tc>
          <w:tcPr>
            <w:tcW w:w="1878" w:type="dxa"/>
            <w:noWrap/>
            <w:hideMark/>
          </w:tcPr>
          <w:p w14:paraId="2C788E7D" w14:textId="77777777" w:rsidR="00983346" w:rsidRPr="00AA3A47" w:rsidRDefault="00983346" w:rsidP="006210AC">
            <w:pPr>
              <w:rPr>
                <w:rFonts w:cs="Times New Roman"/>
                <w:sz w:val="20"/>
                <w:szCs w:val="20"/>
              </w:rPr>
            </w:pPr>
            <w:r w:rsidRPr="00AA3A47">
              <w:rPr>
                <w:rFonts w:cs="Times New Roman"/>
                <w:sz w:val="20"/>
                <w:szCs w:val="20"/>
              </w:rPr>
              <w:t>Alberta Indigenous Climate Capacity Program (AICCP)</w:t>
            </w:r>
          </w:p>
        </w:tc>
        <w:tc>
          <w:tcPr>
            <w:tcW w:w="1444" w:type="dxa"/>
            <w:noWrap/>
            <w:hideMark/>
          </w:tcPr>
          <w:p w14:paraId="27FF0962" w14:textId="77777777" w:rsidR="00983346" w:rsidRPr="00AA3A47" w:rsidRDefault="00983346" w:rsidP="006210AC">
            <w:pPr>
              <w:rPr>
                <w:rFonts w:cs="Times New Roman"/>
                <w:sz w:val="20"/>
                <w:szCs w:val="20"/>
              </w:rPr>
            </w:pPr>
          </w:p>
        </w:tc>
        <w:tc>
          <w:tcPr>
            <w:tcW w:w="1297" w:type="dxa"/>
            <w:noWrap/>
            <w:hideMark/>
          </w:tcPr>
          <w:p w14:paraId="7E17C260" w14:textId="77777777" w:rsidR="00983346" w:rsidRPr="00AA3A47" w:rsidRDefault="00983346" w:rsidP="006210AC">
            <w:pPr>
              <w:rPr>
                <w:rFonts w:cs="Times New Roman"/>
                <w:sz w:val="20"/>
                <w:szCs w:val="20"/>
              </w:rPr>
            </w:pPr>
            <w:r w:rsidRPr="00AA3A47">
              <w:rPr>
                <w:rFonts w:cs="Times New Roman"/>
                <w:sz w:val="20"/>
                <w:szCs w:val="20"/>
              </w:rPr>
              <w:t xml:space="preserve">$2,817,005 </w:t>
            </w:r>
          </w:p>
        </w:tc>
        <w:tc>
          <w:tcPr>
            <w:tcW w:w="1297" w:type="dxa"/>
            <w:noWrap/>
            <w:hideMark/>
          </w:tcPr>
          <w:p w14:paraId="7088CB8B" w14:textId="77777777" w:rsidR="00983346" w:rsidRPr="00AA3A47" w:rsidRDefault="00983346" w:rsidP="006210AC">
            <w:pPr>
              <w:rPr>
                <w:rFonts w:cs="Times New Roman"/>
                <w:sz w:val="20"/>
                <w:szCs w:val="20"/>
              </w:rPr>
            </w:pPr>
            <w:r w:rsidRPr="00AA3A47">
              <w:rPr>
                <w:rFonts w:cs="Times New Roman"/>
                <w:sz w:val="20"/>
                <w:szCs w:val="20"/>
              </w:rPr>
              <w:t xml:space="preserve">-   </w:t>
            </w:r>
          </w:p>
        </w:tc>
        <w:tc>
          <w:tcPr>
            <w:tcW w:w="1690" w:type="dxa"/>
            <w:noWrap/>
            <w:hideMark/>
          </w:tcPr>
          <w:p w14:paraId="4AF57846" w14:textId="77777777" w:rsidR="00983346" w:rsidRPr="00AA3A47" w:rsidRDefault="00983346" w:rsidP="006210AC">
            <w:pPr>
              <w:rPr>
                <w:rFonts w:cs="Times New Roman"/>
                <w:sz w:val="20"/>
                <w:szCs w:val="20"/>
              </w:rPr>
            </w:pPr>
            <w:r w:rsidRPr="00AA3A47">
              <w:rPr>
                <w:rFonts w:cs="Times New Roman"/>
                <w:sz w:val="20"/>
                <w:szCs w:val="20"/>
              </w:rPr>
              <w:t>$2,817,005</w:t>
            </w:r>
          </w:p>
        </w:tc>
      </w:tr>
      <w:tr w:rsidR="00983346" w:rsidRPr="00AA3A47" w14:paraId="29AADAC3" w14:textId="77777777" w:rsidTr="00705101">
        <w:trPr>
          <w:trHeight w:val="315"/>
        </w:trPr>
        <w:tc>
          <w:tcPr>
            <w:tcW w:w="1413" w:type="dxa"/>
            <w:vMerge/>
            <w:noWrap/>
            <w:hideMark/>
          </w:tcPr>
          <w:p w14:paraId="0795274F" w14:textId="77777777" w:rsidR="00983346" w:rsidRPr="00AA3A47" w:rsidRDefault="00983346" w:rsidP="006210AC">
            <w:pPr>
              <w:rPr>
                <w:rFonts w:cs="Times New Roman"/>
                <w:sz w:val="20"/>
                <w:szCs w:val="20"/>
              </w:rPr>
            </w:pPr>
          </w:p>
        </w:tc>
        <w:tc>
          <w:tcPr>
            <w:tcW w:w="1878" w:type="dxa"/>
            <w:noWrap/>
            <w:hideMark/>
          </w:tcPr>
          <w:p w14:paraId="0011B5C7" w14:textId="77777777" w:rsidR="00983346" w:rsidRPr="00AA3A47" w:rsidRDefault="00983346" w:rsidP="006210AC">
            <w:pPr>
              <w:rPr>
                <w:rFonts w:cs="Times New Roman"/>
                <w:sz w:val="20"/>
                <w:szCs w:val="20"/>
              </w:rPr>
            </w:pPr>
            <w:r w:rsidRPr="00AA3A47">
              <w:rPr>
                <w:rFonts w:cs="Times New Roman"/>
                <w:sz w:val="20"/>
                <w:szCs w:val="20"/>
              </w:rPr>
              <w:t>Alberta Indigenous Climate Planning Program (AICPP)</w:t>
            </w:r>
          </w:p>
        </w:tc>
        <w:tc>
          <w:tcPr>
            <w:tcW w:w="1444" w:type="dxa"/>
            <w:noWrap/>
            <w:hideMark/>
          </w:tcPr>
          <w:p w14:paraId="42774FFC" w14:textId="77777777" w:rsidR="00983346" w:rsidRPr="00AA3A47" w:rsidRDefault="00983346" w:rsidP="006210AC">
            <w:pPr>
              <w:rPr>
                <w:rFonts w:cs="Times New Roman"/>
                <w:sz w:val="20"/>
                <w:szCs w:val="20"/>
              </w:rPr>
            </w:pPr>
          </w:p>
        </w:tc>
        <w:tc>
          <w:tcPr>
            <w:tcW w:w="1297" w:type="dxa"/>
            <w:noWrap/>
            <w:hideMark/>
          </w:tcPr>
          <w:p w14:paraId="76445554" w14:textId="77777777" w:rsidR="00983346" w:rsidRPr="00AA3A47" w:rsidRDefault="00983346" w:rsidP="006210AC">
            <w:pPr>
              <w:rPr>
                <w:rFonts w:cs="Times New Roman"/>
                <w:sz w:val="20"/>
                <w:szCs w:val="20"/>
              </w:rPr>
            </w:pPr>
            <w:r w:rsidRPr="00AA3A47">
              <w:rPr>
                <w:rFonts w:cs="Times New Roman"/>
                <w:sz w:val="20"/>
                <w:szCs w:val="20"/>
              </w:rPr>
              <w:t xml:space="preserve">$4,552,796 </w:t>
            </w:r>
          </w:p>
        </w:tc>
        <w:tc>
          <w:tcPr>
            <w:tcW w:w="1297" w:type="dxa"/>
            <w:noWrap/>
            <w:hideMark/>
          </w:tcPr>
          <w:p w14:paraId="368A7CBD" w14:textId="77777777" w:rsidR="00983346" w:rsidRPr="00AA3A47" w:rsidRDefault="00983346" w:rsidP="006210AC">
            <w:pPr>
              <w:rPr>
                <w:rFonts w:cs="Times New Roman"/>
                <w:sz w:val="20"/>
                <w:szCs w:val="20"/>
              </w:rPr>
            </w:pPr>
            <w:r w:rsidRPr="00AA3A47">
              <w:rPr>
                <w:rFonts w:cs="Times New Roman"/>
                <w:sz w:val="20"/>
                <w:szCs w:val="20"/>
              </w:rPr>
              <w:t xml:space="preserve">-   </w:t>
            </w:r>
          </w:p>
        </w:tc>
        <w:tc>
          <w:tcPr>
            <w:tcW w:w="1690" w:type="dxa"/>
            <w:noWrap/>
            <w:hideMark/>
          </w:tcPr>
          <w:p w14:paraId="79E036FF" w14:textId="77777777" w:rsidR="00983346" w:rsidRPr="00AA3A47" w:rsidRDefault="00983346" w:rsidP="006210AC">
            <w:pPr>
              <w:rPr>
                <w:rFonts w:cs="Times New Roman"/>
                <w:sz w:val="20"/>
                <w:szCs w:val="20"/>
              </w:rPr>
            </w:pPr>
            <w:r w:rsidRPr="00AA3A47">
              <w:rPr>
                <w:rFonts w:cs="Times New Roman"/>
                <w:sz w:val="20"/>
                <w:szCs w:val="20"/>
              </w:rPr>
              <w:t xml:space="preserve">$4,552,796 </w:t>
            </w:r>
          </w:p>
        </w:tc>
      </w:tr>
      <w:tr w:rsidR="00983346" w:rsidRPr="00AA3A47" w14:paraId="7721D946" w14:textId="77777777" w:rsidTr="00705101">
        <w:trPr>
          <w:trHeight w:val="315"/>
        </w:trPr>
        <w:tc>
          <w:tcPr>
            <w:tcW w:w="1413" w:type="dxa"/>
            <w:vMerge/>
            <w:noWrap/>
            <w:hideMark/>
          </w:tcPr>
          <w:p w14:paraId="1A9723B7" w14:textId="77777777" w:rsidR="00983346" w:rsidRPr="00AA3A47" w:rsidRDefault="00983346" w:rsidP="006210AC">
            <w:pPr>
              <w:rPr>
                <w:rFonts w:cs="Times New Roman"/>
                <w:sz w:val="20"/>
                <w:szCs w:val="20"/>
              </w:rPr>
            </w:pPr>
          </w:p>
        </w:tc>
        <w:tc>
          <w:tcPr>
            <w:tcW w:w="1878" w:type="dxa"/>
            <w:noWrap/>
            <w:hideMark/>
          </w:tcPr>
          <w:p w14:paraId="3341D1CA" w14:textId="77777777" w:rsidR="00983346" w:rsidRPr="00AA3A47" w:rsidRDefault="00983346" w:rsidP="006210AC">
            <w:pPr>
              <w:rPr>
                <w:rFonts w:cs="Times New Roman"/>
                <w:sz w:val="20"/>
                <w:szCs w:val="20"/>
              </w:rPr>
            </w:pPr>
            <w:r w:rsidRPr="00AA3A47">
              <w:rPr>
                <w:rFonts w:cs="Times New Roman"/>
                <w:sz w:val="20"/>
                <w:szCs w:val="20"/>
              </w:rPr>
              <w:t>Alberta Indigenous Community Energy Program (AICEP)</w:t>
            </w:r>
          </w:p>
        </w:tc>
        <w:tc>
          <w:tcPr>
            <w:tcW w:w="1444" w:type="dxa"/>
            <w:noWrap/>
            <w:hideMark/>
          </w:tcPr>
          <w:p w14:paraId="7F19EF99" w14:textId="77777777" w:rsidR="00983346" w:rsidRPr="00AA3A47" w:rsidRDefault="00983346" w:rsidP="006210AC">
            <w:pPr>
              <w:rPr>
                <w:rFonts w:cs="Times New Roman"/>
                <w:sz w:val="20"/>
                <w:szCs w:val="20"/>
              </w:rPr>
            </w:pPr>
            <w:r w:rsidRPr="00AA3A47">
              <w:rPr>
                <w:rFonts w:cs="Times New Roman"/>
                <w:sz w:val="20"/>
                <w:szCs w:val="20"/>
              </w:rPr>
              <w:t>$2,508,909</w:t>
            </w:r>
          </w:p>
        </w:tc>
        <w:tc>
          <w:tcPr>
            <w:tcW w:w="1297" w:type="dxa"/>
            <w:noWrap/>
            <w:hideMark/>
          </w:tcPr>
          <w:p w14:paraId="2109A9C9" w14:textId="77777777" w:rsidR="00983346" w:rsidRPr="00AA3A47" w:rsidRDefault="00983346" w:rsidP="006210AC">
            <w:pPr>
              <w:rPr>
                <w:rFonts w:cs="Times New Roman"/>
                <w:sz w:val="20"/>
                <w:szCs w:val="20"/>
              </w:rPr>
            </w:pPr>
            <w:r w:rsidRPr="00AA3A47">
              <w:rPr>
                <w:rFonts w:cs="Times New Roman"/>
                <w:sz w:val="20"/>
                <w:szCs w:val="20"/>
              </w:rPr>
              <w:t xml:space="preserve">$3,053,822 </w:t>
            </w:r>
          </w:p>
        </w:tc>
        <w:tc>
          <w:tcPr>
            <w:tcW w:w="1297" w:type="dxa"/>
            <w:noWrap/>
            <w:hideMark/>
          </w:tcPr>
          <w:p w14:paraId="0AC33866" w14:textId="77777777" w:rsidR="00983346" w:rsidRPr="00AA3A47" w:rsidRDefault="00983346" w:rsidP="006210AC">
            <w:pPr>
              <w:rPr>
                <w:rFonts w:cs="Times New Roman"/>
                <w:sz w:val="20"/>
                <w:szCs w:val="20"/>
              </w:rPr>
            </w:pPr>
            <w:r w:rsidRPr="00AA3A47">
              <w:rPr>
                <w:rFonts w:cs="Times New Roman"/>
                <w:sz w:val="20"/>
                <w:szCs w:val="20"/>
              </w:rPr>
              <w:t xml:space="preserve">-   </w:t>
            </w:r>
          </w:p>
        </w:tc>
        <w:tc>
          <w:tcPr>
            <w:tcW w:w="1690" w:type="dxa"/>
            <w:noWrap/>
            <w:hideMark/>
          </w:tcPr>
          <w:p w14:paraId="7E575341" w14:textId="77777777" w:rsidR="00983346" w:rsidRPr="00AA3A47" w:rsidRDefault="00983346" w:rsidP="006210AC">
            <w:pPr>
              <w:rPr>
                <w:rFonts w:cs="Times New Roman"/>
                <w:sz w:val="20"/>
                <w:szCs w:val="20"/>
              </w:rPr>
            </w:pPr>
            <w:r w:rsidRPr="00AA3A47">
              <w:rPr>
                <w:rFonts w:cs="Times New Roman"/>
                <w:sz w:val="20"/>
                <w:szCs w:val="20"/>
              </w:rPr>
              <w:t xml:space="preserve">$5,562,731 </w:t>
            </w:r>
          </w:p>
        </w:tc>
      </w:tr>
      <w:tr w:rsidR="00983346" w:rsidRPr="00AA3A47" w14:paraId="0127D859" w14:textId="77777777" w:rsidTr="00705101">
        <w:trPr>
          <w:trHeight w:val="315"/>
        </w:trPr>
        <w:tc>
          <w:tcPr>
            <w:tcW w:w="1413" w:type="dxa"/>
            <w:vMerge/>
            <w:noWrap/>
            <w:hideMark/>
          </w:tcPr>
          <w:p w14:paraId="68994B96" w14:textId="77777777" w:rsidR="00983346" w:rsidRPr="00AA3A47" w:rsidRDefault="00983346" w:rsidP="006210AC">
            <w:pPr>
              <w:rPr>
                <w:rFonts w:cs="Times New Roman"/>
                <w:sz w:val="20"/>
                <w:szCs w:val="20"/>
              </w:rPr>
            </w:pPr>
          </w:p>
        </w:tc>
        <w:tc>
          <w:tcPr>
            <w:tcW w:w="1878" w:type="dxa"/>
            <w:noWrap/>
            <w:hideMark/>
          </w:tcPr>
          <w:p w14:paraId="5BF5AEC1" w14:textId="77777777" w:rsidR="00983346" w:rsidRPr="00AA3A47" w:rsidRDefault="00983346" w:rsidP="006210AC">
            <w:pPr>
              <w:rPr>
                <w:rFonts w:cs="Times New Roman"/>
                <w:sz w:val="20"/>
                <w:szCs w:val="20"/>
              </w:rPr>
            </w:pPr>
            <w:r w:rsidRPr="00AA3A47">
              <w:rPr>
                <w:rFonts w:cs="Times New Roman"/>
                <w:sz w:val="20"/>
                <w:szCs w:val="20"/>
              </w:rPr>
              <w:t>Alberta Indigenous Energy Efficiency Program (AIEEP)</w:t>
            </w:r>
          </w:p>
        </w:tc>
        <w:tc>
          <w:tcPr>
            <w:tcW w:w="1444" w:type="dxa"/>
            <w:noWrap/>
            <w:hideMark/>
          </w:tcPr>
          <w:p w14:paraId="7B3E0637" w14:textId="77777777" w:rsidR="00983346" w:rsidRPr="00AA3A47" w:rsidRDefault="00983346" w:rsidP="006210AC">
            <w:pPr>
              <w:rPr>
                <w:rFonts w:cs="Times New Roman"/>
                <w:sz w:val="20"/>
                <w:szCs w:val="20"/>
              </w:rPr>
            </w:pPr>
          </w:p>
        </w:tc>
        <w:tc>
          <w:tcPr>
            <w:tcW w:w="1297" w:type="dxa"/>
            <w:noWrap/>
            <w:hideMark/>
          </w:tcPr>
          <w:p w14:paraId="15815F99" w14:textId="77777777" w:rsidR="00983346" w:rsidRPr="00AA3A47" w:rsidRDefault="00983346" w:rsidP="006210AC">
            <w:pPr>
              <w:rPr>
                <w:rFonts w:cs="Times New Roman"/>
                <w:sz w:val="20"/>
                <w:szCs w:val="20"/>
              </w:rPr>
            </w:pPr>
            <w:r w:rsidRPr="00AA3A47">
              <w:rPr>
                <w:rFonts w:cs="Times New Roman"/>
                <w:sz w:val="20"/>
                <w:szCs w:val="20"/>
              </w:rPr>
              <w:t xml:space="preserve">$8,255,370 </w:t>
            </w:r>
          </w:p>
        </w:tc>
        <w:tc>
          <w:tcPr>
            <w:tcW w:w="1297" w:type="dxa"/>
            <w:noWrap/>
            <w:hideMark/>
          </w:tcPr>
          <w:p w14:paraId="1F3D2E8D" w14:textId="77777777" w:rsidR="00983346" w:rsidRPr="00AA3A47" w:rsidRDefault="00983346" w:rsidP="006210AC">
            <w:pPr>
              <w:rPr>
                <w:rFonts w:cs="Times New Roman"/>
                <w:sz w:val="20"/>
                <w:szCs w:val="20"/>
              </w:rPr>
            </w:pPr>
          </w:p>
        </w:tc>
        <w:tc>
          <w:tcPr>
            <w:tcW w:w="1690" w:type="dxa"/>
            <w:noWrap/>
            <w:hideMark/>
          </w:tcPr>
          <w:p w14:paraId="092F9305" w14:textId="77777777" w:rsidR="00983346" w:rsidRPr="00AA3A47" w:rsidRDefault="00983346" w:rsidP="006210AC">
            <w:pPr>
              <w:rPr>
                <w:rFonts w:cs="Times New Roman"/>
                <w:sz w:val="20"/>
                <w:szCs w:val="20"/>
              </w:rPr>
            </w:pPr>
            <w:r w:rsidRPr="00AA3A47">
              <w:rPr>
                <w:rFonts w:cs="Times New Roman"/>
                <w:sz w:val="20"/>
                <w:szCs w:val="20"/>
              </w:rPr>
              <w:t xml:space="preserve">$8,255,370 </w:t>
            </w:r>
          </w:p>
        </w:tc>
      </w:tr>
      <w:tr w:rsidR="00983346" w:rsidRPr="00AA3A47" w14:paraId="4ADD10C0" w14:textId="77777777" w:rsidTr="00705101">
        <w:trPr>
          <w:trHeight w:val="315"/>
        </w:trPr>
        <w:tc>
          <w:tcPr>
            <w:tcW w:w="1413" w:type="dxa"/>
            <w:vMerge/>
            <w:noWrap/>
            <w:hideMark/>
          </w:tcPr>
          <w:p w14:paraId="70A38447" w14:textId="77777777" w:rsidR="00983346" w:rsidRPr="00AA3A47" w:rsidRDefault="00983346" w:rsidP="006210AC">
            <w:pPr>
              <w:rPr>
                <w:rFonts w:cs="Times New Roman"/>
                <w:sz w:val="20"/>
                <w:szCs w:val="20"/>
              </w:rPr>
            </w:pPr>
          </w:p>
        </w:tc>
        <w:tc>
          <w:tcPr>
            <w:tcW w:w="1878" w:type="dxa"/>
            <w:noWrap/>
            <w:hideMark/>
          </w:tcPr>
          <w:p w14:paraId="4C168F9B" w14:textId="77777777" w:rsidR="00983346" w:rsidRPr="00AA3A47" w:rsidRDefault="00983346" w:rsidP="006210AC">
            <w:pPr>
              <w:rPr>
                <w:rFonts w:cs="Times New Roman"/>
                <w:sz w:val="20"/>
                <w:szCs w:val="20"/>
              </w:rPr>
            </w:pPr>
            <w:r w:rsidRPr="00AA3A47">
              <w:rPr>
                <w:rFonts w:cs="Times New Roman"/>
                <w:sz w:val="20"/>
                <w:szCs w:val="20"/>
              </w:rPr>
              <w:t>Alberta Indigenous Green Employment Program</w:t>
            </w:r>
          </w:p>
        </w:tc>
        <w:tc>
          <w:tcPr>
            <w:tcW w:w="1444" w:type="dxa"/>
            <w:noWrap/>
            <w:hideMark/>
          </w:tcPr>
          <w:p w14:paraId="188FFD69" w14:textId="77777777" w:rsidR="00983346" w:rsidRPr="00AA3A47" w:rsidRDefault="00983346" w:rsidP="006210AC">
            <w:pPr>
              <w:rPr>
                <w:rFonts w:cs="Times New Roman"/>
                <w:sz w:val="20"/>
                <w:szCs w:val="20"/>
              </w:rPr>
            </w:pPr>
          </w:p>
        </w:tc>
        <w:tc>
          <w:tcPr>
            <w:tcW w:w="1297" w:type="dxa"/>
            <w:noWrap/>
            <w:hideMark/>
          </w:tcPr>
          <w:p w14:paraId="66F95F49" w14:textId="77777777" w:rsidR="00983346" w:rsidRPr="00AA3A47" w:rsidRDefault="00983346" w:rsidP="006210AC">
            <w:pPr>
              <w:rPr>
                <w:rFonts w:cs="Times New Roman"/>
                <w:sz w:val="20"/>
                <w:szCs w:val="20"/>
              </w:rPr>
            </w:pPr>
            <w:r w:rsidRPr="00AA3A47">
              <w:rPr>
                <w:rFonts w:cs="Times New Roman"/>
                <w:sz w:val="20"/>
                <w:szCs w:val="20"/>
              </w:rPr>
              <w:t>$11,843,314</w:t>
            </w:r>
          </w:p>
        </w:tc>
        <w:tc>
          <w:tcPr>
            <w:tcW w:w="1297" w:type="dxa"/>
            <w:noWrap/>
            <w:hideMark/>
          </w:tcPr>
          <w:p w14:paraId="07C971ED" w14:textId="77777777" w:rsidR="00983346" w:rsidRPr="00AA3A47" w:rsidRDefault="00983346" w:rsidP="006210AC">
            <w:pPr>
              <w:rPr>
                <w:rFonts w:cs="Times New Roman"/>
                <w:sz w:val="20"/>
                <w:szCs w:val="20"/>
              </w:rPr>
            </w:pPr>
            <w:r w:rsidRPr="00AA3A47">
              <w:rPr>
                <w:rFonts w:cs="Times New Roman"/>
                <w:sz w:val="20"/>
                <w:szCs w:val="20"/>
              </w:rPr>
              <w:t xml:space="preserve">-   </w:t>
            </w:r>
          </w:p>
        </w:tc>
        <w:tc>
          <w:tcPr>
            <w:tcW w:w="1690" w:type="dxa"/>
            <w:noWrap/>
            <w:hideMark/>
          </w:tcPr>
          <w:p w14:paraId="562454FB" w14:textId="77777777" w:rsidR="00983346" w:rsidRPr="00AA3A47" w:rsidRDefault="00983346" w:rsidP="006210AC">
            <w:pPr>
              <w:rPr>
                <w:rFonts w:cs="Times New Roman"/>
                <w:sz w:val="20"/>
                <w:szCs w:val="20"/>
              </w:rPr>
            </w:pPr>
            <w:r w:rsidRPr="00AA3A47">
              <w:rPr>
                <w:rFonts w:cs="Times New Roman"/>
                <w:sz w:val="20"/>
                <w:szCs w:val="20"/>
              </w:rPr>
              <w:t xml:space="preserve">$11,843,314 </w:t>
            </w:r>
          </w:p>
        </w:tc>
      </w:tr>
      <w:tr w:rsidR="00983346" w:rsidRPr="00AA3A47" w14:paraId="30498299" w14:textId="77777777" w:rsidTr="00705101">
        <w:trPr>
          <w:trHeight w:val="315"/>
        </w:trPr>
        <w:tc>
          <w:tcPr>
            <w:tcW w:w="1413" w:type="dxa"/>
            <w:vMerge/>
            <w:noWrap/>
            <w:hideMark/>
          </w:tcPr>
          <w:p w14:paraId="1DD88159" w14:textId="77777777" w:rsidR="00983346" w:rsidRPr="00AA3A47" w:rsidRDefault="00983346" w:rsidP="006210AC">
            <w:pPr>
              <w:rPr>
                <w:rFonts w:cs="Times New Roman"/>
                <w:sz w:val="20"/>
                <w:szCs w:val="20"/>
              </w:rPr>
            </w:pPr>
          </w:p>
        </w:tc>
        <w:tc>
          <w:tcPr>
            <w:tcW w:w="1878" w:type="dxa"/>
            <w:noWrap/>
            <w:hideMark/>
          </w:tcPr>
          <w:p w14:paraId="15E706E1" w14:textId="77777777" w:rsidR="00983346" w:rsidRPr="00AA3A47" w:rsidRDefault="00983346" w:rsidP="006210AC">
            <w:pPr>
              <w:rPr>
                <w:rFonts w:cs="Times New Roman"/>
                <w:sz w:val="20"/>
                <w:szCs w:val="20"/>
              </w:rPr>
            </w:pPr>
            <w:r w:rsidRPr="00AA3A47">
              <w:rPr>
                <w:rFonts w:cs="Times New Roman"/>
                <w:sz w:val="20"/>
                <w:szCs w:val="20"/>
              </w:rPr>
              <w:t>Alberta Indigenous Green Energy Development Program</w:t>
            </w:r>
          </w:p>
        </w:tc>
        <w:tc>
          <w:tcPr>
            <w:tcW w:w="1444" w:type="dxa"/>
            <w:noWrap/>
            <w:hideMark/>
          </w:tcPr>
          <w:p w14:paraId="5AFFAD85" w14:textId="77777777" w:rsidR="00983346" w:rsidRPr="00AA3A47" w:rsidRDefault="00983346" w:rsidP="006210AC">
            <w:pPr>
              <w:rPr>
                <w:rFonts w:cs="Times New Roman"/>
                <w:sz w:val="20"/>
                <w:szCs w:val="20"/>
              </w:rPr>
            </w:pPr>
          </w:p>
        </w:tc>
        <w:tc>
          <w:tcPr>
            <w:tcW w:w="1297" w:type="dxa"/>
            <w:noWrap/>
            <w:hideMark/>
          </w:tcPr>
          <w:p w14:paraId="1DB0A19B" w14:textId="77777777" w:rsidR="00983346" w:rsidRPr="00AA3A47" w:rsidRDefault="00983346" w:rsidP="006210AC">
            <w:pPr>
              <w:rPr>
                <w:rFonts w:cs="Times New Roman"/>
                <w:sz w:val="20"/>
                <w:szCs w:val="20"/>
              </w:rPr>
            </w:pPr>
            <w:r w:rsidRPr="00AA3A47">
              <w:rPr>
                <w:rFonts w:cs="Times New Roman"/>
                <w:sz w:val="20"/>
                <w:szCs w:val="20"/>
              </w:rPr>
              <w:t xml:space="preserve">$1,299,086 </w:t>
            </w:r>
          </w:p>
        </w:tc>
        <w:tc>
          <w:tcPr>
            <w:tcW w:w="1297" w:type="dxa"/>
            <w:noWrap/>
            <w:hideMark/>
          </w:tcPr>
          <w:p w14:paraId="1C348C6E" w14:textId="77777777" w:rsidR="00983346" w:rsidRPr="00AA3A47" w:rsidRDefault="00983346" w:rsidP="006210AC">
            <w:pPr>
              <w:rPr>
                <w:rFonts w:cs="Times New Roman"/>
                <w:sz w:val="20"/>
                <w:szCs w:val="20"/>
              </w:rPr>
            </w:pPr>
          </w:p>
        </w:tc>
        <w:tc>
          <w:tcPr>
            <w:tcW w:w="1690" w:type="dxa"/>
            <w:noWrap/>
            <w:hideMark/>
          </w:tcPr>
          <w:p w14:paraId="26FC18A0" w14:textId="77777777" w:rsidR="00983346" w:rsidRPr="00AA3A47" w:rsidRDefault="00983346" w:rsidP="006210AC">
            <w:pPr>
              <w:rPr>
                <w:rFonts w:cs="Times New Roman"/>
                <w:sz w:val="20"/>
                <w:szCs w:val="20"/>
              </w:rPr>
            </w:pPr>
            <w:r w:rsidRPr="00AA3A47">
              <w:rPr>
                <w:rFonts w:cs="Times New Roman"/>
                <w:sz w:val="20"/>
                <w:szCs w:val="20"/>
              </w:rPr>
              <w:t xml:space="preserve">$1,299,086 </w:t>
            </w:r>
          </w:p>
        </w:tc>
      </w:tr>
      <w:tr w:rsidR="00983346" w:rsidRPr="00AA3A47" w14:paraId="694EC27B" w14:textId="77777777" w:rsidTr="00705101">
        <w:trPr>
          <w:trHeight w:val="315"/>
        </w:trPr>
        <w:tc>
          <w:tcPr>
            <w:tcW w:w="1413" w:type="dxa"/>
            <w:vMerge/>
            <w:noWrap/>
            <w:hideMark/>
          </w:tcPr>
          <w:p w14:paraId="0F240492" w14:textId="77777777" w:rsidR="00983346" w:rsidRPr="00AA3A47" w:rsidRDefault="00983346" w:rsidP="006210AC">
            <w:pPr>
              <w:rPr>
                <w:rFonts w:cs="Times New Roman"/>
                <w:sz w:val="20"/>
                <w:szCs w:val="20"/>
              </w:rPr>
            </w:pPr>
          </w:p>
        </w:tc>
        <w:tc>
          <w:tcPr>
            <w:tcW w:w="1878" w:type="dxa"/>
            <w:noWrap/>
            <w:hideMark/>
          </w:tcPr>
          <w:p w14:paraId="73D01879" w14:textId="77777777" w:rsidR="00983346" w:rsidRPr="00AA3A47" w:rsidRDefault="00983346" w:rsidP="006210AC">
            <w:pPr>
              <w:rPr>
                <w:rFonts w:cs="Times New Roman"/>
                <w:sz w:val="20"/>
                <w:szCs w:val="20"/>
              </w:rPr>
            </w:pPr>
            <w:r w:rsidRPr="00AA3A47">
              <w:rPr>
                <w:rFonts w:cs="Times New Roman"/>
                <w:sz w:val="20"/>
                <w:szCs w:val="20"/>
              </w:rPr>
              <w:t>Alberta Indigenous Solar Program (AISP)</w:t>
            </w:r>
          </w:p>
        </w:tc>
        <w:tc>
          <w:tcPr>
            <w:tcW w:w="1444" w:type="dxa"/>
            <w:noWrap/>
            <w:hideMark/>
          </w:tcPr>
          <w:p w14:paraId="1147C615" w14:textId="77777777" w:rsidR="00983346" w:rsidRPr="00AA3A47" w:rsidRDefault="00983346" w:rsidP="006210AC">
            <w:pPr>
              <w:rPr>
                <w:rFonts w:cs="Times New Roman"/>
                <w:sz w:val="20"/>
                <w:szCs w:val="20"/>
              </w:rPr>
            </w:pPr>
            <w:r w:rsidRPr="00AA3A47">
              <w:rPr>
                <w:rFonts w:cs="Times New Roman"/>
                <w:sz w:val="20"/>
                <w:szCs w:val="20"/>
              </w:rPr>
              <w:t>$622,995</w:t>
            </w:r>
          </w:p>
        </w:tc>
        <w:tc>
          <w:tcPr>
            <w:tcW w:w="1297" w:type="dxa"/>
            <w:noWrap/>
            <w:hideMark/>
          </w:tcPr>
          <w:p w14:paraId="0986CB4E" w14:textId="77777777" w:rsidR="00983346" w:rsidRPr="00AA3A47" w:rsidRDefault="00983346" w:rsidP="006210AC">
            <w:pPr>
              <w:rPr>
                <w:rFonts w:cs="Times New Roman"/>
                <w:sz w:val="20"/>
                <w:szCs w:val="20"/>
              </w:rPr>
            </w:pPr>
            <w:r w:rsidRPr="00AA3A47">
              <w:rPr>
                <w:rFonts w:cs="Times New Roman"/>
                <w:sz w:val="20"/>
                <w:szCs w:val="20"/>
              </w:rPr>
              <w:t xml:space="preserve">$3,240,520 </w:t>
            </w:r>
          </w:p>
        </w:tc>
        <w:tc>
          <w:tcPr>
            <w:tcW w:w="1297" w:type="dxa"/>
            <w:noWrap/>
            <w:hideMark/>
          </w:tcPr>
          <w:p w14:paraId="1332213E" w14:textId="77777777" w:rsidR="00983346" w:rsidRPr="00AA3A47" w:rsidRDefault="00983346" w:rsidP="006210AC">
            <w:pPr>
              <w:rPr>
                <w:rFonts w:cs="Times New Roman"/>
                <w:sz w:val="20"/>
                <w:szCs w:val="20"/>
              </w:rPr>
            </w:pPr>
          </w:p>
        </w:tc>
        <w:tc>
          <w:tcPr>
            <w:tcW w:w="1690" w:type="dxa"/>
            <w:noWrap/>
            <w:hideMark/>
          </w:tcPr>
          <w:p w14:paraId="0531F9F4" w14:textId="77777777" w:rsidR="00983346" w:rsidRPr="00AA3A47" w:rsidRDefault="00983346" w:rsidP="006210AC">
            <w:pPr>
              <w:rPr>
                <w:rFonts w:cs="Times New Roman"/>
                <w:sz w:val="20"/>
                <w:szCs w:val="20"/>
              </w:rPr>
            </w:pPr>
            <w:r w:rsidRPr="00AA3A47">
              <w:rPr>
                <w:rFonts w:cs="Times New Roman"/>
                <w:sz w:val="20"/>
                <w:szCs w:val="20"/>
              </w:rPr>
              <w:t xml:space="preserve">$3,863,515 </w:t>
            </w:r>
          </w:p>
        </w:tc>
      </w:tr>
      <w:tr w:rsidR="00983346" w:rsidRPr="00AA3A47" w14:paraId="4C2D0E67" w14:textId="77777777" w:rsidTr="00705101">
        <w:trPr>
          <w:trHeight w:val="315"/>
        </w:trPr>
        <w:tc>
          <w:tcPr>
            <w:tcW w:w="1413" w:type="dxa"/>
            <w:vMerge/>
            <w:noWrap/>
            <w:hideMark/>
          </w:tcPr>
          <w:p w14:paraId="0D87D568" w14:textId="77777777" w:rsidR="00983346" w:rsidRPr="00AA3A47" w:rsidRDefault="00983346" w:rsidP="006210AC">
            <w:pPr>
              <w:rPr>
                <w:rFonts w:cs="Times New Roman"/>
                <w:sz w:val="20"/>
                <w:szCs w:val="20"/>
              </w:rPr>
            </w:pPr>
          </w:p>
        </w:tc>
        <w:tc>
          <w:tcPr>
            <w:tcW w:w="1878" w:type="dxa"/>
            <w:noWrap/>
            <w:hideMark/>
          </w:tcPr>
          <w:p w14:paraId="2F12BFC3" w14:textId="77777777" w:rsidR="00983346" w:rsidRPr="00AA3A47" w:rsidRDefault="00983346" w:rsidP="006210AC">
            <w:pPr>
              <w:rPr>
                <w:rFonts w:cs="Times New Roman"/>
                <w:sz w:val="20"/>
                <w:szCs w:val="20"/>
              </w:rPr>
            </w:pPr>
            <w:r w:rsidRPr="00AA3A47">
              <w:rPr>
                <w:rFonts w:cs="Times New Roman"/>
                <w:sz w:val="20"/>
                <w:szCs w:val="20"/>
              </w:rPr>
              <w:t>Off-Grid Diesel Reduction</w:t>
            </w:r>
          </w:p>
        </w:tc>
        <w:tc>
          <w:tcPr>
            <w:tcW w:w="1444" w:type="dxa"/>
            <w:noWrap/>
            <w:hideMark/>
          </w:tcPr>
          <w:p w14:paraId="7D537287" w14:textId="77777777" w:rsidR="00983346" w:rsidRPr="00AA3A47" w:rsidRDefault="00983346" w:rsidP="006210AC">
            <w:pPr>
              <w:rPr>
                <w:rFonts w:cs="Times New Roman"/>
                <w:sz w:val="20"/>
                <w:szCs w:val="20"/>
              </w:rPr>
            </w:pPr>
          </w:p>
        </w:tc>
        <w:tc>
          <w:tcPr>
            <w:tcW w:w="1297" w:type="dxa"/>
            <w:noWrap/>
            <w:hideMark/>
          </w:tcPr>
          <w:p w14:paraId="055DAB52" w14:textId="77777777" w:rsidR="00983346" w:rsidRPr="00AA3A47" w:rsidRDefault="00983346" w:rsidP="006210AC">
            <w:pPr>
              <w:rPr>
                <w:rFonts w:cs="Times New Roman"/>
                <w:sz w:val="20"/>
                <w:szCs w:val="20"/>
              </w:rPr>
            </w:pPr>
          </w:p>
        </w:tc>
        <w:tc>
          <w:tcPr>
            <w:tcW w:w="1297" w:type="dxa"/>
            <w:noWrap/>
            <w:hideMark/>
          </w:tcPr>
          <w:p w14:paraId="75820915" w14:textId="77777777" w:rsidR="00983346" w:rsidRPr="00AA3A47" w:rsidRDefault="00983346" w:rsidP="006210AC">
            <w:pPr>
              <w:rPr>
                <w:rFonts w:cs="Times New Roman"/>
                <w:sz w:val="20"/>
                <w:szCs w:val="20"/>
              </w:rPr>
            </w:pPr>
            <w:r w:rsidRPr="00AA3A47">
              <w:rPr>
                <w:rFonts w:cs="Times New Roman"/>
                <w:sz w:val="20"/>
                <w:szCs w:val="20"/>
              </w:rPr>
              <w:t>$3,300,000</w:t>
            </w:r>
          </w:p>
        </w:tc>
        <w:tc>
          <w:tcPr>
            <w:tcW w:w="1690" w:type="dxa"/>
            <w:noWrap/>
            <w:hideMark/>
          </w:tcPr>
          <w:p w14:paraId="18A34F7C" w14:textId="77777777" w:rsidR="00983346" w:rsidRPr="00AA3A47" w:rsidRDefault="00983346" w:rsidP="006210AC">
            <w:pPr>
              <w:rPr>
                <w:rFonts w:cs="Times New Roman"/>
                <w:sz w:val="20"/>
                <w:szCs w:val="20"/>
              </w:rPr>
            </w:pPr>
            <w:r w:rsidRPr="00AA3A47">
              <w:rPr>
                <w:rFonts w:cs="Times New Roman"/>
                <w:sz w:val="20"/>
                <w:szCs w:val="20"/>
              </w:rPr>
              <w:t xml:space="preserve">$3,300,000 </w:t>
            </w:r>
          </w:p>
        </w:tc>
      </w:tr>
      <w:tr w:rsidR="00983346" w:rsidRPr="00AA3A47" w14:paraId="1E4E3964" w14:textId="77777777" w:rsidTr="00705101">
        <w:trPr>
          <w:trHeight w:val="315"/>
        </w:trPr>
        <w:tc>
          <w:tcPr>
            <w:tcW w:w="1413" w:type="dxa"/>
            <w:vMerge/>
            <w:noWrap/>
            <w:hideMark/>
          </w:tcPr>
          <w:p w14:paraId="778E74C2" w14:textId="77777777" w:rsidR="00983346" w:rsidRPr="00AA3A47" w:rsidRDefault="00983346" w:rsidP="006210AC">
            <w:pPr>
              <w:rPr>
                <w:rFonts w:cs="Times New Roman"/>
                <w:sz w:val="20"/>
                <w:szCs w:val="20"/>
              </w:rPr>
            </w:pPr>
          </w:p>
        </w:tc>
        <w:tc>
          <w:tcPr>
            <w:tcW w:w="1878" w:type="dxa"/>
            <w:noWrap/>
            <w:hideMark/>
          </w:tcPr>
          <w:p w14:paraId="2F223389" w14:textId="77777777" w:rsidR="00983346" w:rsidRPr="00461E5D" w:rsidRDefault="00983346" w:rsidP="006210AC">
            <w:pPr>
              <w:rPr>
                <w:rFonts w:cs="Times New Roman"/>
                <w:b/>
                <w:bCs/>
                <w:sz w:val="20"/>
                <w:szCs w:val="20"/>
              </w:rPr>
            </w:pPr>
            <w:r w:rsidRPr="00461E5D">
              <w:rPr>
                <w:rFonts w:cs="Times New Roman"/>
                <w:b/>
                <w:bCs/>
                <w:sz w:val="20"/>
                <w:szCs w:val="20"/>
              </w:rPr>
              <w:t>Indigenous Peoples Total</w:t>
            </w:r>
          </w:p>
        </w:tc>
        <w:tc>
          <w:tcPr>
            <w:tcW w:w="1444" w:type="dxa"/>
            <w:noWrap/>
            <w:hideMark/>
          </w:tcPr>
          <w:p w14:paraId="4E1FC864" w14:textId="77777777" w:rsidR="00983346" w:rsidRPr="00461E5D" w:rsidRDefault="00983346" w:rsidP="006210AC">
            <w:pPr>
              <w:rPr>
                <w:rFonts w:cs="Times New Roman"/>
                <w:b/>
                <w:bCs/>
                <w:sz w:val="20"/>
                <w:szCs w:val="20"/>
              </w:rPr>
            </w:pPr>
            <w:r w:rsidRPr="00461E5D">
              <w:rPr>
                <w:rFonts w:cs="Times New Roman"/>
                <w:b/>
                <w:bCs/>
                <w:sz w:val="20"/>
                <w:szCs w:val="20"/>
              </w:rPr>
              <w:t xml:space="preserve">$3,131,904 </w:t>
            </w:r>
          </w:p>
        </w:tc>
        <w:tc>
          <w:tcPr>
            <w:tcW w:w="1297" w:type="dxa"/>
            <w:noWrap/>
            <w:hideMark/>
          </w:tcPr>
          <w:p w14:paraId="345771F4" w14:textId="77777777" w:rsidR="00983346" w:rsidRPr="00461E5D" w:rsidRDefault="00983346" w:rsidP="006210AC">
            <w:pPr>
              <w:rPr>
                <w:rFonts w:cs="Times New Roman"/>
                <w:b/>
                <w:bCs/>
                <w:sz w:val="20"/>
                <w:szCs w:val="20"/>
              </w:rPr>
            </w:pPr>
            <w:r w:rsidRPr="00461E5D">
              <w:rPr>
                <w:rFonts w:cs="Times New Roman"/>
                <w:b/>
                <w:bCs/>
                <w:sz w:val="20"/>
                <w:szCs w:val="20"/>
              </w:rPr>
              <w:t>$35,061,913</w:t>
            </w:r>
          </w:p>
        </w:tc>
        <w:tc>
          <w:tcPr>
            <w:tcW w:w="1297" w:type="dxa"/>
            <w:noWrap/>
            <w:hideMark/>
          </w:tcPr>
          <w:p w14:paraId="19BB7E60" w14:textId="77777777" w:rsidR="00983346" w:rsidRPr="00461E5D" w:rsidRDefault="00983346" w:rsidP="006210AC">
            <w:pPr>
              <w:rPr>
                <w:rFonts w:cs="Times New Roman"/>
                <w:b/>
                <w:bCs/>
                <w:sz w:val="20"/>
                <w:szCs w:val="20"/>
              </w:rPr>
            </w:pPr>
            <w:r w:rsidRPr="00461E5D">
              <w:rPr>
                <w:rFonts w:cs="Times New Roman"/>
                <w:b/>
                <w:bCs/>
                <w:sz w:val="20"/>
                <w:szCs w:val="20"/>
              </w:rPr>
              <w:t xml:space="preserve">$3,300,000 </w:t>
            </w:r>
          </w:p>
        </w:tc>
        <w:tc>
          <w:tcPr>
            <w:tcW w:w="1690" w:type="dxa"/>
            <w:noWrap/>
            <w:hideMark/>
          </w:tcPr>
          <w:p w14:paraId="48EBEF75" w14:textId="77777777" w:rsidR="00983346" w:rsidRPr="00461E5D" w:rsidRDefault="00983346" w:rsidP="006210AC">
            <w:pPr>
              <w:rPr>
                <w:rFonts w:cs="Times New Roman"/>
                <w:b/>
                <w:bCs/>
                <w:sz w:val="20"/>
                <w:szCs w:val="20"/>
              </w:rPr>
            </w:pPr>
            <w:r w:rsidRPr="00461E5D">
              <w:rPr>
                <w:rFonts w:cs="Times New Roman"/>
                <w:b/>
                <w:bCs/>
                <w:sz w:val="20"/>
                <w:szCs w:val="20"/>
              </w:rPr>
              <w:t xml:space="preserve">$41,493,817 </w:t>
            </w:r>
          </w:p>
        </w:tc>
      </w:tr>
      <w:tr w:rsidR="00983346" w:rsidRPr="00AA3A47" w14:paraId="364B3048" w14:textId="77777777" w:rsidTr="00705101">
        <w:trPr>
          <w:trHeight w:val="315"/>
        </w:trPr>
        <w:tc>
          <w:tcPr>
            <w:tcW w:w="1413" w:type="dxa"/>
            <w:vMerge w:val="restart"/>
            <w:noWrap/>
            <w:hideMark/>
          </w:tcPr>
          <w:p w14:paraId="516D0A00" w14:textId="77777777" w:rsidR="00983346" w:rsidRPr="00AA3A47" w:rsidRDefault="00983346" w:rsidP="006210AC">
            <w:pPr>
              <w:rPr>
                <w:rFonts w:cs="Times New Roman"/>
                <w:sz w:val="20"/>
                <w:szCs w:val="20"/>
              </w:rPr>
            </w:pPr>
            <w:r w:rsidRPr="00AA3A47">
              <w:rPr>
                <w:rFonts w:cs="Times New Roman"/>
                <w:sz w:val="20"/>
                <w:szCs w:val="20"/>
              </w:rPr>
              <w:t>Large Industry</w:t>
            </w:r>
          </w:p>
        </w:tc>
        <w:tc>
          <w:tcPr>
            <w:tcW w:w="1878" w:type="dxa"/>
            <w:noWrap/>
            <w:hideMark/>
          </w:tcPr>
          <w:p w14:paraId="5F25820E" w14:textId="77777777" w:rsidR="00983346" w:rsidRPr="00AA3A47" w:rsidRDefault="00983346" w:rsidP="006210AC">
            <w:pPr>
              <w:rPr>
                <w:rFonts w:cs="Times New Roman"/>
                <w:sz w:val="20"/>
                <w:szCs w:val="20"/>
              </w:rPr>
            </w:pPr>
            <w:r w:rsidRPr="00AA3A47">
              <w:rPr>
                <w:rFonts w:cs="Times New Roman"/>
                <w:sz w:val="20"/>
                <w:szCs w:val="20"/>
              </w:rPr>
              <w:t>AER Methane Reduction</w:t>
            </w:r>
          </w:p>
        </w:tc>
        <w:tc>
          <w:tcPr>
            <w:tcW w:w="1444" w:type="dxa"/>
            <w:noWrap/>
            <w:hideMark/>
          </w:tcPr>
          <w:p w14:paraId="3CFB4E0B" w14:textId="77777777" w:rsidR="00983346" w:rsidRPr="00AA3A47" w:rsidRDefault="00983346" w:rsidP="006210AC">
            <w:pPr>
              <w:rPr>
                <w:rFonts w:cs="Times New Roman"/>
                <w:sz w:val="20"/>
                <w:szCs w:val="20"/>
              </w:rPr>
            </w:pPr>
            <w:r w:rsidRPr="00AA3A47">
              <w:rPr>
                <w:rFonts w:cs="Times New Roman"/>
                <w:sz w:val="20"/>
                <w:szCs w:val="20"/>
              </w:rPr>
              <w:t xml:space="preserve">$3,337,000 </w:t>
            </w:r>
          </w:p>
        </w:tc>
        <w:tc>
          <w:tcPr>
            <w:tcW w:w="1297" w:type="dxa"/>
            <w:noWrap/>
            <w:hideMark/>
          </w:tcPr>
          <w:p w14:paraId="0FEDD89C" w14:textId="77777777" w:rsidR="00983346" w:rsidRPr="00AA3A47" w:rsidRDefault="00983346" w:rsidP="006210AC">
            <w:pPr>
              <w:rPr>
                <w:rFonts w:cs="Times New Roman"/>
                <w:sz w:val="20"/>
                <w:szCs w:val="20"/>
              </w:rPr>
            </w:pPr>
          </w:p>
        </w:tc>
        <w:tc>
          <w:tcPr>
            <w:tcW w:w="1297" w:type="dxa"/>
            <w:noWrap/>
            <w:hideMark/>
          </w:tcPr>
          <w:p w14:paraId="329B9FA1" w14:textId="77777777" w:rsidR="00983346" w:rsidRPr="00AA3A47" w:rsidRDefault="00983346" w:rsidP="006210AC">
            <w:pPr>
              <w:rPr>
                <w:rFonts w:cs="Times New Roman"/>
                <w:sz w:val="20"/>
                <w:szCs w:val="20"/>
              </w:rPr>
            </w:pPr>
          </w:p>
        </w:tc>
        <w:tc>
          <w:tcPr>
            <w:tcW w:w="1690" w:type="dxa"/>
            <w:noWrap/>
            <w:hideMark/>
          </w:tcPr>
          <w:p w14:paraId="1747BDDB" w14:textId="77777777" w:rsidR="00983346" w:rsidRPr="00AA3A47" w:rsidRDefault="00983346" w:rsidP="006210AC">
            <w:pPr>
              <w:rPr>
                <w:rFonts w:cs="Times New Roman"/>
                <w:sz w:val="20"/>
                <w:szCs w:val="20"/>
              </w:rPr>
            </w:pPr>
            <w:r w:rsidRPr="00AA3A47">
              <w:rPr>
                <w:rFonts w:cs="Times New Roman"/>
                <w:sz w:val="20"/>
                <w:szCs w:val="20"/>
              </w:rPr>
              <w:t xml:space="preserve">$3,337,000 </w:t>
            </w:r>
          </w:p>
        </w:tc>
      </w:tr>
      <w:tr w:rsidR="00983346" w:rsidRPr="00AA3A47" w14:paraId="4946D635" w14:textId="77777777" w:rsidTr="00705101">
        <w:trPr>
          <w:trHeight w:val="315"/>
        </w:trPr>
        <w:tc>
          <w:tcPr>
            <w:tcW w:w="1413" w:type="dxa"/>
            <w:vMerge/>
            <w:noWrap/>
            <w:hideMark/>
          </w:tcPr>
          <w:p w14:paraId="7D881D0F" w14:textId="77777777" w:rsidR="00983346" w:rsidRPr="00AA3A47" w:rsidRDefault="00983346" w:rsidP="006210AC">
            <w:pPr>
              <w:rPr>
                <w:rFonts w:cs="Times New Roman"/>
                <w:sz w:val="20"/>
                <w:szCs w:val="20"/>
              </w:rPr>
            </w:pPr>
          </w:p>
        </w:tc>
        <w:tc>
          <w:tcPr>
            <w:tcW w:w="1878" w:type="dxa"/>
            <w:noWrap/>
            <w:hideMark/>
          </w:tcPr>
          <w:p w14:paraId="69CFBFA8" w14:textId="77777777" w:rsidR="00983346" w:rsidRPr="00AA3A47" w:rsidRDefault="00983346" w:rsidP="006210AC">
            <w:pPr>
              <w:rPr>
                <w:rFonts w:cs="Times New Roman"/>
                <w:sz w:val="20"/>
                <w:szCs w:val="20"/>
              </w:rPr>
            </w:pPr>
            <w:r w:rsidRPr="00AA3A47">
              <w:rPr>
                <w:rFonts w:cs="Times New Roman"/>
                <w:sz w:val="20"/>
                <w:szCs w:val="20"/>
              </w:rPr>
              <w:t>Carbon Capture and Storage</w:t>
            </w:r>
          </w:p>
        </w:tc>
        <w:tc>
          <w:tcPr>
            <w:tcW w:w="1444" w:type="dxa"/>
            <w:noWrap/>
            <w:hideMark/>
          </w:tcPr>
          <w:p w14:paraId="61F88FEF" w14:textId="77777777" w:rsidR="00983346" w:rsidRPr="00AA3A47" w:rsidRDefault="00983346" w:rsidP="006210AC">
            <w:pPr>
              <w:rPr>
                <w:rFonts w:cs="Times New Roman"/>
                <w:sz w:val="20"/>
                <w:szCs w:val="20"/>
              </w:rPr>
            </w:pPr>
          </w:p>
        </w:tc>
        <w:tc>
          <w:tcPr>
            <w:tcW w:w="1297" w:type="dxa"/>
            <w:noWrap/>
            <w:hideMark/>
          </w:tcPr>
          <w:p w14:paraId="17B69FFD" w14:textId="77777777" w:rsidR="00983346" w:rsidRPr="00AA3A47" w:rsidRDefault="00983346" w:rsidP="006210AC">
            <w:pPr>
              <w:rPr>
                <w:rFonts w:cs="Times New Roman"/>
                <w:sz w:val="20"/>
                <w:szCs w:val="20"/>
              </w:rPr>
            </w:pPr>
          </w:p>
        </w:tc>
        <w:tc>
          <w:tcPr>
            <w:tcW w:w="1297" w:type="dxa"/>
            <w:noWrap/>
            <w:hideMark/>
          </w:tcPr>
          <w:p w14:paraId="5424706B" w14:textId="77777777" w:rsidR="00983346" w:rsidRPr="00AA3A47" w:rsidRDefault="00983346" w:rsidP="006210AC">
            <w:pPr>
              <w:rPr>
                <w:rFonts w:cs="Times New Roman"/>
                <w:sz w:val="20"/>
                <w:szCs w:val="20"/>
              </w:rPr>
            </w:pPr>
            <w:r w:rsidRPr="00AA3A47">
              <w:rPr>
                <w:rFonts w:cs="Times New Roman"/>
                <w:sz w:val="20"/>
                <w:szCs w:val="20"/>
              </w:rPr>
              <w:t xml:space="preserve">$1,605,000 </w:t>
            </w:r>
          </w:p>
        </w:tc>
        <w:tc>
          <w:tcPr>
            <w:tcW w:w="1690" w:type="dxa"/>
            <w:noWrap/>
            <w:hideMark/>
          </w:tcPr>
          <w:p w14:paraId="14F9ABF7" w14:textId="77777777" w:rsidR="00983346" w:rsidRPr="00AA3A47" w:rsidRDefault="00983346" w:rsidP="006210AC">
            <w:pPr>
              <w:rPr>
                <w:rFonts w:cs="Times New Roman"/>
                <w:sz w:val="20"/>
                <w:szCs w:val="20"/>
              </w:rPr>
            </w:pPr>
            <w:r w:rsidRPr="00AA3A47">
              <w:rPr>
                <w:rFonts w:cs="Times New Roman"/>
                <w:sz w:val="20"/>
                <w:szCs w:val="20"/>
              </w:rPr>
              <w:t xml:space="preserve">$1,605,000.00 </w:t>
            </w:r>
          </w:p>
        </w:tc>
      </w:tr>
      <w:tr w:rsidR="00983346" w:rsidRPr="00AA3A47" w14:paraId="505A1AC1" w14:textId="77777777" w:rsidTr="00705101">
        <w:trPr>
          <w:trHeight w:val="315"/>
        </w:trPr>
        <w:tc>
          <w:tcPr>
            <w:tcW w:w="1413" w:type="dxa"/>
            <w:vMerge/>
            <w:noWrap/>
            <w:hideMark/>
          </w:tcPr>
          <w:p w14:paraId="3D9480ED" w14:textId="77777777" w:rsidR="00983346" w:rsidRPr="00AA3A47" w:rsidRDefault="00983346" w:rsidP="006210AC">
            <w:pPr>
              <w:rPr>
                <w:rFonts w:cs="Times New Roman"/>
                <w:sz w:val="20"/>
                <w:szCs w:val="20"/>
              </w:rPr>
            </w:pPr>
          </w:p>
        </w:tc>
        <w:tc>
          <w:tcPr>
            <w:tcW w:w="1878" w:type="dxa"/>
            <w:noWrap/>
            <w:hideMark/>
          </w:tcPr>
          <w:p w14:paraId="0522DD7E" w14:textId="77777777" w:rsidR="00983346" w:rsidRPr="00AA3A47" w:rsidRDefault="00983346" w:rsidP="006210AC">
            <w:pPr>
              <w:rPr>
                <w:rFonts w:cs="Times New Roman"/>
                <w:sz w:val="20"/>
                <w:szCs w:val="20"/>
              </w:rPr>
            </w:pPr>
            <w:r w:rsidRPr="00AA3A47">
              <w:rPr>
                <w:rFonts w:cs="Times New Roman"/>
                <w:sz w:val="20"/>
                <w:szCs w:val="20"/>
              </w:rPr>
              <w:t>Emissions Reductions Alberta (ERA)</w:t>
            </w:r>
          </w:p>
        </w:tc>
        <w:tc>
          <w:tcPr>
            <w:tcW w:w="1444" w:type="dxa"/>
            <w:noWrap/>
            <w:hideMark/>
          </w:tcPr>
          <w:p w14:paraId="2597D2A3" w14:textId="77777777" w:rsidR="00983346" w:rsidRPr="00AA3A47" w:rsidRDefault="00983346" w:rsidP="006210AC">
            <w:pPr>
              <w:rPr>
                <w:rFonts w:cs="Times New Roman"/>
                <w:sz w:val="20"/>
                <w:szCs w:val="20"/>
              </w:rPr>
            </w:pPr>
            <w:r w:rsidRPr="00AA3A47">
              <w:rPr>
                <w:rFonts w:cs="Times New Roman"/>
                <w:sz w:val="20"/>
                <w:szCs w:val="20"/>
              </w:rPr>
              <w:t>$33,000,000</w:t>
            </w:r>
          </w:p>
        </w:tc>
        <w:tc>
          <w:tcPr>
            <w:tcW w:w="1297" w:type="dxa"/>
            <w:noWrap/>
            <w:hideMark/>
          </w:tcPr>
          <w:p w14:paraId="4C7882F8" w14:textId="77777777" w:rsidR="00983346" w:rsidRPr="00AA3A47" w:rsidRDefault="00983346" w:rsidP="006210AC">
            <w:pPr>
              <w:rPr>
                <w:rFonts w:cs="Times New Roman"/>
                <w:sz w:val="20"/>
                <w:szCs w:val="20"/>
              </w:rPr>
            </w:pPr>
            <w:r w:rsidRPr="00AA3A47">
              <w:rPr>
                <w:rFonts w:cs="Times New Roman"/>
                <w:sz w:val="20"/>
                <w:szCs w:val="20"/>
              </w:rPr>
              <w:t>$164,500,000</w:t>
            </w:r>
          </w:p>
        </w:tc>
        <w:tc>
          <w:tcPr>
            <w:tcW w:w="1297" w:type="dxa"/>
            <w:noWrap/>
            <w:hideMark/>
          </w:tcPr>
          <w:p w14:paraId="46453012" w14:textId="77777777" w:rsidR="00983346" w:rsidRPr="00AA3A47" w:rsidRDefault="00983346" w:rsidP="006210AC">
            <w:pPr>
              <w:rPr>
                <w:rFonts w:cs="Times New Roman"/>
                <w:sz w:val="20"/>
                <w:szCs w:val="20"/>
              </w:rPr>
            </w:pPr>
            <w:r w:rsidRPr="00AA3A47">
              <w:rPr>
                <w:rFonts w:cs="Times New Roman"/>
                <w:sz w:val="20"/>
                <w:szCs w:val="20"/>
              </w:rPr>
              <w:t>$31,150,000</w:t>
            </w:r>
          </w:p>
        </w:tc>
        <w:tc>
          <w:tcPr>
            <w:tcW w:w="1690" w:type="dxa"/>
            <w:noWrap/>
            <w:hideMark/>
          </w:tcPr>
          <w:p w14:paraId="6752036B" w14:textId="77777777" w:rsidR="00983346" w:rsidRPr="00AA3A47" w:rsidRDefault="00983346" w:rsidP="006210AC">
            <w:pPr>
              <w:rPr>
                <w:rFonts w:cs="Times New Roman"/>
                <w:sz w:val="20"/>
                <w:szCs w:val="20"/>
              </w:rPr>
            </w:pPr>
            <w:r w:rsidRPr="00AA3A47">
              <w:rPr>
                <w:rFonts w:cs="Times New Roman"/>
                <w:sz w:val="20"/>
                <w:szCs w:val="20"/>
              </w:rPr>
              <w:t xml:space="preserve">$228,650,000.00 </w:t>
            </w:r>
          </w:p>
        </w:tc>
      </w:tr>
      <w:tr w:rsidR="00983346" w:rsidRPr="00AA3A47" w14:paraId="04649660" w14:textId="77777777" w:rsidTr="00705101">
        <w:trPr>
          <w:trHeight w:val="315"/>
        </w:trPr>
        <w:tc>
          <w:tcPr>
            <w:tcW w:w="1413" w:type="dxa"/>
            <w:vMerge/>
            <w:noWrap/>
            <w:hideMark/>
          </w:tcPr>
          <w:p w14:paraId="2BC133C2" w14:textId="77777777" w:rsidR="00983346" w:rsidRPr="00AA3A47" w:rsidRDefault="00983346" w:rsidP="006210AC">
            <w:pPr>
              <w:rPr>
                <w:rFonts w:cs="Times New Roman"/>
                <w:sz w:val="20"/>
                <w:szCs w:val="20"/>
              </w:rPr>
            </w:pPr>
          </w:p>
        </w:tc>
        <w:tc>
          <w:tcPr>
            <w:tcW w:w="1878" w:type="dxa"/>
            <w:noWrap/>
            <w:hideMark/>
          </w:tcPr>
          <w:p w14:paraId="2DEB648E" w14:textId="77777777" w:rsidR="00983346" w:rsidRPr="00461E5D" w:rsidRDefault="00983346" w:rsidP="006210AC">
            <w:pPr>
              <w:rPr>
                <w:rFonts w:cs="Times New Roman"/>
                <w:b/>
                <w:bCs/>
                <w:sz w:val="20"/>
                <w:szCs w:val="20"/>
              </w:rPr>
            </w:pPr>
            <w:r w:rsidRPr="00461E5D">
              <w:rPr>
                <w:rFonts w:cs="Times New Roman"/>
                <w:b/>
                <w:bCs/>
                <w:sz w:val="20"/>
                <w:szCs w:val="20"/>
              </w:rPr>
              <w:t>Large Industry Total</w:t>
            </w:r>
          </w:p>
        </w:tc>
        <w:tc>
          <w:tcPr>
            <w:tcW w:w="1444" w:type="dxa"/>
            <w:noWrap/>
            <w:hideMark/>
          </w:tcPr>
          <w:p w14:paraId="3A7D7593" w14:textId="77777777" w:rsidR="00983346" w:rsidRPr="00461E5D" w:rsidRDefault="00983346" w:rsidP="006210AC">
            <w:pPr>
              <w:rPr>
                <w:rFonts w:cs="Times New Roman"/>
                <w:b/>
                <w:bCs/>
                <w:sz w:val="20"/>
                <w:szCs w:val="20"/>
              </w:rPr>
            </w:pPr>
            <w:r w:rsidRPr="00461E5D">
              <w:rPr>
                <w:rFonts w:cs="Times New Roman"/>
                <w:b/>
                <w:bCs/>
                <w:sz w:val="20"/>
                <w:szCs w:val="20"/>
              </w:rPr>
              <w:t>$36,337,000</w:t>
            </w:r>
          </w:p>
        </w:tc>
        <w:tc>
          <w:tcPr>
            <w:tcW w:w="1297" w:type="dxa"/>
            <w:noWrap/>
            <w:hideMark/>
          </w:tcPr>
          <w:p w14:paraId="7A146802" w14:textId="77777777" w:rsidR="00983346" w:rsidRPr="00461E5D" w:rsidRDefault="00983346" w:rsidP="006210AC">
            <w:pPr>
              <w:rPr>
                <w:rFonts w:cs="Times New Roman"/>
                <w:b/>
                <w:bCs/>
                <w:sz w:val="20"/>
                <w:szCs w:val="20"/>
              </w:rPr>
            </w:pPr>
            <w:r w:rsidRPr="00461E5D">
              <w:rPr>
                <w:rFonts w:cs="Times New Roman"/>
                <w:b/>
                <w:bCs/>
                <w:sz w:val="20"/>
                <w:szCs w:val="20"/>
              </w:rPr>
              <w:t>$164,500,000</w:t>
            </w:r>
          </w:p>
        </w:tc>
        <w:tc>
          <w:tcPr>
            <w:tcW w:w="1297" w:type="dxa"/>
            <w:noWrap/>
            <w:hideMark/>
          </w:tcPr>
          <w:p w14:paraId="7BE70C3C" w14:textId="77777777" w:rsidR="00983346" w:rsidRPr="00461E5D" w:rsidRDefault="00983346" w:rsidP="006210AC">
            <w:pPr>
              <w:rPr>
                <w:rFonts w:cs="Times New Roman"/>
                <w:b/>
                <w:bCs/>
                <w:sz w:val="20"/>
                <w:szCs w:val="20"/>
              </w:rPr>
            </w:pPr>
            <w:r w:rsidRPr="00461E5D">
              <w:rPr>
                <w:rFonts w:cs="Times New Roman"/>
                <w:b/>
                <w:bCs/>
                <w:sz w:val="20"/>
                <w:szCs w:val="20"/>
              </w:rPr>
              <w:t>$32,755,000</w:t>
            </w:r>
          </w:p>
        </w:tc>
        <w:tc>
          <w:tcPr>
            <w:tcW w:w="1690" w:type="dxa"/>
            <w:noWrap/>
            <w:hideMark/>
          </w:tcPr>
          <w:p w14:paraId="69CD4F35" w14:textId="77777777" w:rsidR="00983346" w:rsidRPr="00461E5D" w:rsidRDefault="00983346" w:rsidP="006210AC">
            <w:pPr>
              <w:rPr>
                <w:rFonts w:cs="Times New Roman"/>
                <w:b/>
                <w:bCs/>
                <w:sz w:val="20"/>
                <w:szCs w:val="20"/>
              </w:rPr>
            </w:pPr>
            <w:r w:rsidRPr="00461E5D">
              <w:rPr>
                <w:rFonts w:cs="Times New Roman"/>
                <w:b/>
                <w:bCs/>
                <w:sz w:val="20"/>
                <w:szCs w:val="20"/>
              </w:rPr>
              <w:t xml:space="preserve">$233,592,000.00 </w:t>
            </w:r>
          </w:p>
        </w:tc>
      </w:tr>
      <w:tr w:rsidR="00983346" w:rsidRPr="00AA3A47" w14:paraId="2CD1C801" w14:textId="77777777" w:rsidTr="00705101">
        <w:trPr>
          <w:trHeight w:val="315"/>
        </w:trPr>
        <w:tc>
          <w:tcPr>
            <w:tcW w:w="1413" w:type="dxa"/>
            <w:vMerge w:val="restart"/>
            <w:noWrap/>
            <w:hideMark/>
          </w:tcPr>
          <w:p w14:paraId="0F8D2805" w14:textId="77777777" w:rsidR="00983346" w:rsidRPr="00AA3A47" w:rsidRDefault="00983346" w:rsidP="006210AC">
            <w:pPr>
              <w:rPr>
                <w:rFonts w:cs="Times New Roman"/>
                <w:sz w:val="20"/>
                <w:szCs w:val="20"/>
              </w:rPr>
            </w:pPr>
            <w:r w:rsidRPr="00AA3A47">
              <w:rPr>
                <w:rFonts w:cs="Times New Roman"/>
                <w:sz w:val="20"/>
                <w:szCs w:val="20"/>
              </w:rPr>
              <w:t>Municipalities</w:t>
            </w:r>
          </w:p>
        </w:tc>
        <w:tc>
          <w:tcPr>
            <w:tcW w:w="1878" w:type="dxa"/>
            <w:noWrap/>
            <w:hideMark/>
          </w:tcPr>
          <w:p w14:paraId="3544F06E" w14:textId="77777777" w:rsidR="00983346" w:rsidRPr="00AA3A47" w:rsidRDefault="00983346" w:rsidP="006210AC">
            <w:pPr>
              <w:rPr>
                <w:rFonts w:cs="Times New Roman"/>
                <w:sz w:val="20"/>
                <w:szCs w:val="20"/>
              </w:rPr>
            </w:pPr>
            <w:r w:rsidRPr="00AA3A47">
              <w:rPr>
                <w:rFonts w:cs="Times New Roman"/>
                <w:sz w:val="20"/>
                <w:szCs w:val="20"/>
              </w:rPr>
              <w:t>Central Region Energy Audit</w:t>
            </w:r>
          </w:p>
        </w:tc>
        <w:tc>
          <w:tcPr>
            <w:tcW w:w="1444" w:type="dxa"/>
            <w:noWrap/>
            <w:hideMark/>
          </w:tcPr>
          <w:p w14:paraId="30C870AC" w14:textId="77777777" w:rsidR="00983346" w:rsidRPr="00AA3A47" w:rsidRDefault="00983346" w:rsidP="006210AC">
            <w:pPr>
              <w:rPr>
                <w:rFonts w:cs="Times New Roman"/>
                <w:sz w:val="20"/>
                <w:szCs w:val="20"/>
              </w:rPr>
            </w:pPr>
            <w:r w:rsidRPr="00AA3A47">
              <w:rPr>
                <w:rFonts w:cs="Times New Roman"/>
                <w:sz w:val="20"/>
                <w:szCs w:val="20"/>
              </w:rPr>
              <w:t>$28,700</w:t>
            </w:r>
          </w:p>
        </w:tc>
        <w:tc>
          <w:tcPr>
            <w:tcW w:w="1297" w:type="dxa"/>
            <w:noWrap/>
            <w:hideMark/>
          </w:tcPr>
          <w:p w14:paraId="14973F9E" w14:textId="77777777" w:rsidR="00983346" w:rsidRPr="00AA3A47" w:rsidRDefault="00983346" w:rsidP="006210AC">
            <w:pPr>
              <w:rPr>
                <w:rFonts w:cs="Times New Roman"/>
                <w:sz w:val="20"/>
                <w:szCs w:val="20"/>
              </w:rPr>
            </w:pPr>
          </w:p>
        </w:tc>
        <w:tc>
          <w:tcPr>
            <w:tcW w:w="1297" w:type="dxa"/>
            <w:noWrap/>
            <w:hideMark/>
          </w:tcPr>
          <w:p w14:paraId="09704EAB" w14:textId="77777777" w:rsidR="00983346" w:rsidRPr="00AA3A47" w:rsidRDefault="00983346" w:rsidP="006210AC">
            <w:pPr>
              <w:rPr>
                <w:rFonts w:cs="Times New Roman"/>
                <w:sz w:val="20"/>
                <w:szCs w:val="20"/>
              </w:rPr>
            </w:pPr>
          </w:p>
        </w:tc>
        <w:tc>
          <w:tcPr>
            <w:tcW w:w="1690" w:type="dxa"/>
            <w:noWrap/>
            <w:hideMark/>
          </w:tcPr>
          <w:p w14:paraId="3486A76D" w14:textId="77777777" w:rsidR="00983346" w:rsidRPr="00AA3A47" w:rsidRDefault="00983346" w:rsidP="006210AC">
            <w:pPr>
              <w:rPr>
                <w:rFonts w:cs="Times New Roman"/>
                <w:sz w:val="20"/>
                <w:szCs w:val="20"/>
              </w:rPr>
            </w:pPr>
            <w:r w:rsidRPr="00AA3A47">
              <w:rPr>
                <w:rFonts w:cs="Times New Roman"/>
                <w:sz w:val="20"/>
                <w:szCs w:val="20"/>
              </w:rPr>
              <w:t xml:space="preserve">$28,700.00 </w:t>
            </w:r>
          </w:p>
        </w:tc>
      </w:tr>
      <w:tr w:rsidR="00983346" w:rsidRPr="00AA3A47" w14:paraId="507F7D82" w14:textId="77777777" w:rsidTr="00705101">
        <w:trPr>
          <w:trHeight w:val="315"/>
        </w:trPr>
        <w:tc>
          <w:tcPr>
            <w:tcW w:w="1413" w:type="dxa"/>
            <w:vMerge/>
            <w:noWrap/>
            <w:hideMark/>
          </w:tcPr>
          <w:p w14:paraId="06F2AC2D" w14:textId="77777777" w:rsidR="00983346" w:rsidRPr="00AA3A47" w:rsidRDefault="00983346" w:rsidP="006210AC">
            <w:pPr>
              <w:rPr>
                <w:rFonts w:cs="Times New Roman"/>
                <w:sz w:val="20"/>
                <w:szCs w:val="20"/>
              </w:rPr>
            </w:pPr>
          </w:p>
        </w:tc>
        <w:tc>
          <w:tcPr>
            <w:tcW w:w="1878" w:type="dxa"/>
            <w:noWrap/>
            <w:hideMark/>
          </w:tcPr>
          <w:p w14:paraId="26C3FDB6" w14:textId="77777777" w:rsidR="00983346" w:rsidRPr="00AA3A47" w:rsidRDefault="00983346" w:rsidP="006210AC">
            <w:pPr>
              <w:rPr>
                <w:rFonts w:cs="Times New Roman"/>
                <w:sz w:val="20"/>
                <w:szCs w:val="20"/>
              </w:rPr>
            </w:pPr>
            <w:r w:rsidRPr="00AA3A47">
              <w:rPr>
                <w:rFonts w:cs="Times New Roman"/>
                <w:sz w:val="20"/>
                <w:szCs w:val="20"/>
              </w:rPr>
              <w:t>Coal Workforce Transition Fund</w:t>
            </w:r>
          </w:p>
        </w:tc>
        <w:tc>
          <w:tcPr>
            <w:tcW w:w="1444" w:type="dxa"/>
            <w:noWrap/>
            <w:hideMark/>
          </w:tcPr>
          <w:p w14:paraId="47E8EDE8" w14:textId="77777777" w:rsidR="00983346" w:rsidRPr="00AA3A47" w:rsidRDefault="00983346" w:rsidP="006210AC">
            <w:pPr>
              <w:rPr>
                <w:rFonts w:cs="Times New Roman"/>
                <w:sz w:val="20"/>
                <w:szCs w:val="20"/>
              </w:rPr>
            </w:pPr>
          </w:p>
        </w:tc>
        <w:tc>
          <w:tcPr>
            <w:tcW w:w="1297" w:type="dxa"/>
            <w:noWrap/>
            <w:hideMark/>
          </w:tcPr>
          <w:p w14:paraId="4DFBBF5D" w14:textId="77777777" w:rsidR="00983346" w:rsidRPr="00AA3A47" w:rsidRDefault="00983346" w:rsidP="006210AC">
            <w:pPr>
              <w:rPr>
                <w:rFonts w:cs="Times New Roman"/>
                <w:sz w:val="20"/>
                <w:szCs w:val="20"/>
              </w:rPr>
            </w:pPr>
            <w:r w:rsidRPr="00AA3A47">
              <w:rPr>
                <w:rFonts w:cs="Times New Roman"/>
                <w:sz w:val="20"/>
                <w:szCs w:val="20"/>
              </w:rPr>
              <w:t xml:space="preserve">$473,670 </w:t>
            </w:r>
          </w:p>
        </w:tc>
        <w:tc>
          <w:tcPr>
            <w:tcW w:w="1297" w:type="dxa"/>
            <w:noWrap/>
            <w:hideMark/>
          </w:tcPr>
          <w:p w14:paraId="4DE923B5" w14:textId="77777777" w:rsidR="00983346" w:rsidRPr="00AA3A47" w:rsidRDefault="00983346" w:rsidP="006210AC">
            <w:pPr>
              <w:rPr>
                <w:rFonts w:cs="Times New Roman"/>
                <w:sz w:val="20"/>
                <w:szCs w:val="20"/>
              </w:rPr>
            </w:pPr>
            <w:r w:rsidRPr="00AA3A47">
              <w:rPr>
                <w:rFonts w:cs="Times New Roman"/>
                <w:sz w:val="20"/>
                <w:szCs w:val="20"/>
              </w:rPr>
              <w:t xml:space="preserve">$3,174,112 </w:t>
            </w:r>
          </w:p>
        </w:tc>
        <w:tc>
          <w:tcPr>
            <w:tcW w:w="1690" w:type="dxa"/>
            <w:noWrap/>
            <w:hideMark/>
          </w:tcPr>
          <w:p w14:paraId="040BB731" w14:textId="77777777" w:rsidR="00983346" w:rsidRPr="00AA3A47" w:rsidRDefault="00983346" w:rsidP="006210AC">
            <w:pPr>
              <w:rPr>
                <w:rFonts w:cs="Times New Roman"/>
                <w:sz w:val="20"/>
                <w:szCs w:val="20"/>
              </w:rPr>
            </w:pPr>
            <w:r w:rsidRPr="00AA3A47">
              <w:rPr>
                <w:rFonts w:cs="Times New Roman"/>
                <w:sz w:val="20"/>
                <w:szCs w:val="20"/>
              </w:rPr>
              <w:t xml:space="preserve">$3,647,782.00 </w:t>
            </w:r>
          </w:p>
        </w:tc>
      </w:tr>
      <w:tr w:rsidR="00983346" w:rsidRPr="00AA3A47" w14:paraId="032C123B" w14:textId="77777777" w:rsidTr="00705101">
        <w:trPr>
          <w:trHeight w:val="315"/>
        </w:trPr>
        <w:tc>
          <w:tcPr>
            <w:tcW w:w="1413" w:type="dxa"/>
            <w:vMerge/>
            <w:noWrap/>
            <w:hideMark/>
          </w:tcPr>
          <w:p w14:paraId="45FED299" w14:textId="77777777" w:rsidR="00983346" w:rsidRPr="00AA3A47" w:rsidRDefault="00983346" w:rsidP="006210AC">
            <w:pPr>
              <w:rPr>
                <w:rFonts w:cs="Times New Roman"/>
                <w:sz w:val="20"/>
                <w:szCs w:val="20"/>
              </w:rPr>
            </w:pPr>
          </w:p>
        </w:tc>
        <w:tc>
          <w:tcPr>
            <w:tcW w:w="1878" w:type="dxa"/>
            <w:noWrap/>
            <w:hideMark/>
          </w:tcPr>
          <w:p w14:paraId="5BE20069" w14:textId="77777777" w:rsidR="00983346" w:rsidRPr="00AA3A47" w:rsidRDefault="00983346" w:rsidP="006210AC">
            <w:pPr>
              <w:rPr>
                <w:rFonts w:cs="Times New Roman"/>
                <w:sz w:val="20"/>
                <w:szCs w:val="20"/>
              </w:rPr>
            </w:pPr>
            <w:r w:rsidRPr="00AA3A47">
              <w:rPr>
                <w:rFonts w:cs="Times New Roman"/>
                <w:sz w:val="20"/>
                <w:szCs w:val="20"/>
              </w:rPr>
              <w:t>GreenTRIP</w:t>
            </w:r>
          </w:p>
        </w:tc>
        <w:tc>
          <w:tcPr>
            <w:tcW w:w="1444" w:type="dxa"/>
            <w:noWrap/>
            <w:hideMark/>
          </w:tcPr>
          <w:p w14:paraId="0836AB44" w14:textId="77777777" w:rsidR="00983346" w:rsidRPr="00AA3A47" w:rsidRDefault="00983346" w:rsidP="006210AC">
            <w:pPr>
              <w:rPr>
                <w:rFonts w:cs="Times New Roman"/>
                <w:sz w:val="20"/>
                <w:szCs w:val="20"/>
              </w:rPr>
            </w:pPr>
          </w:p>
        </w:tc>
        <w:tc>
          <w:tcPr>
            <w:tcW w:w="1297" w:type="dxa"/>
            <w:noWrap/>
            <w:hideMark/>
          </w:tcPr>
          <w:p w14:paraId="3455117E" w14:textId="77777777" w:rsidR="00983346" w:rsidRPr="00AA3A47" w:rsidRDefault="00983346" w:rsidP="006210AC">
            <w:pPr>
              <w:rPr>
                <w:rFonts w:cs="Times New Roman"/>
                <w:sz w:val="20"/>
                <w:szCs w:val="20"/>
              </w:rPr>
            </w:pPr>
            <w:r w:rsidRPr="00AA3A47">
              <w:rPr>
                <w:rFonts w:cs="Times New Roman"/>
                <w:sz w:val="20"/>
                <w:szCs w:val="20"/>
              </w:rPr>
              <w:t xml:space="preserve">$6,472,000 </w:t>
            </w:r>
          </w:p>
        </w:tc>
        <w:tc>
          <w:tcPr>
            <w:tcW w:w="1297" w:type="dxa"/>
            <w:noWrap/>
            <w:hideMark/>
          </w:tcPr>
          <w:p w14:paraId="3E8CD4AF" w14:textId="77777777" w:rsidR="00983346" w:rsidRPr="00AA3A47" w:rsidRDefault="00983346" w:rsidP="006210AC">
            <w:pPr>
              <w:rPr>
                <w:rFonts w:cs="Times New Roman"/>
                <w:sz w:val="20"/>
                <w:szCs w:val="20"/>
              </w:rPr>
            </w:pPr>
            <w:r w:rsidRPr="00AA3A47">
              <w:rPr>
                <w:rFonts w:cs="Times New Roman"/>
                <w:sz w:val="20"/>
                <w:szCs w:val="20"/>
              </w:rPr>
              <w:t xml:space="preserve">$221,343,000 </w:t>
            </w:r>
          </w:p>
        </w:tc>
        <w:tc>
          <w:tcPr>
            <w:tcW w:w="1690" w:type="dxa"/>
            <w:noWrap/>
            <w:hideMark/>
          </w:tcPr>
          <w:p w14:paraId="3BC8031C" w14:textId="77777777" w:rsidR="00983346" w:rsidRPr="00AA3A47" w:rsidRDefault="00983346" w:rsidP="006210AC">
            <w:pPr>
              <w:rPr>
                <w:rFonts w:cs="Times New Roman"/>
                <w:sz w:val="20"/>
                <w:szCs w:val="20"/>
              </w:rPr>
            </w:pPr>
            <w:r w:rsidRPr="00AA3A47">
              <w:rPr>
                <w:rFonts w:cs="Times New Roman"/>
                <w:sz w:val="20"/>
                <w:szCs w:val="20"/>
              </w:rPr>
              <w:t xml:space="preserve">$227,815,000.00 </w:t>
            </w:r>
          </w:p>
        </w:tc>
      </w:tr>
      <w:tr w:rsidR="00983346" w:rsidRPr="00AA3A47" w14:paraId="5994C4F0" w14:textId="77777777" w:rsidTr="00705101">
        <w:trPr>
          <w:trHeight w:val="315"/>
        </w:trPr>
        <w:tc>
          <w:tcPr>
            <w:tcW w:w="1413" w:type="dxa"/>
            <w:vMerge/>
            <w:noWrap/>
            <w:hideMark/>
          </w:tcPr>
          <w:p w14:paraId="4CC418BB" w14:textId="77777777" w:rsidR="00983346" w:rsidRPr="00AA3A47" w:rsidRDefault="00983346" w:rsidP="006210AC">
            <w:pPr>
              <w:rPr>
                <w:rFonts w:cs="Times New Roman"/>
                <w:sz w:val="20"/>
                <w:szCs w:val="20"/>
              </w:rPr>
            </w:pPr>
          </w:p>
        </w:tc>
        <w:tc>
          <w:tcPr>
            <w:tcW w:w="1878" w:type="dxa"/>
            <w:noWrap/>
            <w:hideMark/>
          </w:tcPr>
          <w:p w14:paraId="19F599BA" w14:textId="77777777" w:rsidR="00983346" w:rsidRPr="00AA3A47" w:rsidRDefault="00983346" w:rsidP="006210AC">
            <w:pPr>
              <w:rPr>
                <w:rFonts w:cs="Times New Roman"/>
                <w:sz w:val="20"/>
                <w:szCs w:val="20"/>
              </w:rPr>
            </w:pPr>
            <w:r w:rsidRPr="00AA3A47">
              <w:rPr>
                <w:rFonts w:cs="Times New Roman"/>
                <w:sz w:val="20"/>
                <w:szCs w:val="20"/>
              </w:rPr>
              <w:t>High River Resource Centre - Deeper Greening</w:t>
            </w:r>
          </w:p>
        </w:tc>
        <w:tc>
          <w:tcPr>
            <w:tcW w:w="1444" w:type="dxa"/>
            <w:noWrap/>
            <w:hideMark/>
          </w:tcPr>
          <w:p w14:paraId="7E172C3D" w14:textId="77777777" w:rsidR="00983346" w:rsidRPr="00AA3A47" w:rsidRDefault="00983346" w:rsidP="006210AC">
            <w:pPr>
              <w:rPr>
                <w:rFonts w:cs="Times New Roman"/>
                <w:sz w:val="20"/>
                <w:szCs w:val="20"/>
              </w:rPr>
            </w:pPr>
            <w:r w:rsidRPr="00AA3A47">
              <w:rPr>
                <w:rFonts w:cs="Times New Roman"/>
                <w:sz w:val="20"/>
                <w:szCs w:val="20"/>
              </w:rPr>
              <w:t xml:space="preserve">$133,000 </w:t>
            </w:r>
          </w:p>
        </w:tc>
        <w:tc>
          <w:tcPr>
            <w:tcW w:w="1297" w:type="dxa"/>
            <w:noWrap/>
            <w:hideMark/>
          </w:tcPr>
          <w:p w14:paraId="5A091ECA" w14:textId="77777777" w:rsidR="00983346" w:rsidRPr="00AA3A47" w:rsidRDefault="00983346" w:rsidP="006210AC">
            <w:pPr>
              <w:rPr>
                <w:rFonts w:cs="Times New Roman"/>
                <w:sz w:val="20"/>
                <w:szCs w:val="20"/>
              </w:rPr>
            </w:pPr>
          </w:p>
        </w:tc>
        <w:tc>
          <w:tcPr>
            <w:tcW w:w="1297" w:type="dxa"/>
            <w:noWrap/>
            <w:hideMark/>
          </w:tcPr>
          <w:p w14:paraId="2AEF0453" w14:textId="77777777" w:rsidR="00983346" w:rsidRPr="00AA3A47" w:rsidRDefault="00983346" w:rsidP="006210AC">
            <w:pPr>
              <w:rPr>
                <w:rFonts w:cs="Times New Roman"/>
                <w:sz w:val="20"/>
                <w:szCs w:val="20"/>
              </w:rPr>
            </w:pPr>
          </w:p>
        </w:tc>
        <w:tc>
          <w:tcPr>
            <w:tcW w:w="1690" w:type="dxa"/>
            <w:noWrap/>
            <w:hideMark/>
          </w:tcPr>
          <w:p w14:paraId="2E85AEEF" w14:textId="77777777" w:rsidR="00983346" w:rsidRPr="00AA3A47" w:rsidRDefault="00983346" w:rsidP="006210AC">
            <w:pPr>
              <w:rPr>
                <w:rFonts w:cs="Times New Roman"/>
                <w:sz w:val="20"/>
                <w:szCs w:val="20"/>
              </w:rPr>
            </w:pPr>
            <w:r w:rsidRPr="00AA3A47">
              <w:rPr>
                <w:rFonts w:cs="Times New Roman"/>
                <w:sz w:val="20"/>
                <w:szCs w:val="20"/>
              </w:rPr>
              <w:t xml:space="preserve">$133,000.00 </w:t>
            </w:r>
          </w:p>
        </w:tc>
      </w:tr>
      <w:tr w:rsidR="00983346" w:rsidRPr="00AA3A47" w14:paraId="36D323CE" w14:textId="77777777" w:rsidTr="00705101">
        <w:trPr>
          <w:trHeight w:val="315"/>
        </w:trPr>
        <w:tc>
          <w:tcPr>
            <w:tcW w:w="1413" w:type="dxa"/>
            <w:vMerge/>
            <w:noWrap/>
            <w:hideMark/>
          </w:tcPr>
          <w:p w14:paraId="3B541B48" w14:textId="77777777" w:rsidR="00983346" w:rsidRPr="00AA3A47" w:rsidRDefault="00983346" w:rsidP="006210AC">
            <w:pPr>
              <w:rPr>
                <w:rFonts w:cs="Times New Roman"/>
                <w:sz w:val="20"/>
                <w:szCs w:val="20"/>
              </w:rPr>
            </w:pPr>
          </w:p>
        </w:tc>
        <w:tc>
          <w:tcPr>
            <w:tcW w:w="1878" w:type="dxa"/>
            <w:noWrap/>
            <w:hideMark/>
          </w:tcPr>
          <w:p w14:paraId="24A768CF" w14:textId="77777777" w:rsidR="00983346" w:rsidRPr="00AA3A47" w:rsidRDefault="00983346" w:rsidP="006210AC">
            <w:pPr>
              <w:rPr>
                <w:rFonts w:cs="Times New Roman"/>
                <w:sz w:val="20"/>
                <w:szCs w:val="20"/>
              </w:rPr>
            </w:pPr>
            <w:r w:rsidRPr="00AA3A47">
              <w:rPr>
                <w:rFonts w:cs="Times New Roman"/>
                <w:sz w:val="20"/>
                <w:szCs w:val="20"/>
              </w:rPr>
              <w:t>Hinton Geothermal FEED Study</w:t>
            </w:r>
          </w:p>
        </w:tc>
        <w:tc>
          <w:tcPr>
            <w:tcW w:w="1444" w:type="dxa"/>
            <w:noWrap/>
            <w:hideMark/>
          </w:tcPr>
          <w:p w14:paraId="456C83E6" w14:textId="77777777" w:rsidR="00983346" w:rsidRPr="00AA3A47" w:rsidRDefault="00983346" w:rsidP="006210AC">
            <w:pPr>
              <w:rPr>
                <w:rFonts w:cs="Times New Roman"/>
                <w:sz w:val="20"/>
                <w:szCs w:val="20"/>
              </w:rPr>
            </w:pPr>
          </w:p>
        </w:tc>
        <w:tc>
          <w:tcPr>
            <w:tcW w:w="1297" w:type="dxa"/>
            <w:noWrap/>
            <w:hideMark/>
          </w:tcPr>
          <w:p w14:paraId="6F0CD8F5" w14:textId="77777777" w:rsidR="00983346" w:rsidRPr="00AA3A47" w:rsidRDefault="00983346" w:rsidP="006210AC">
            <w:pPr>
              <w:rPr>
                <w:rFonts w:cs="Times New Roman"/>
                <w:sz w:val="20"/>
                <w:szCs w:val="20"/>
              </w:rPr>
            </w:pPr>
            <w:r w:rsidRPr="00AA3A47">
              <w:rPr>
                <w:rFonts w:cs="Times New Roman"/>
                <w:sz w:val="20"/>
                <w:szCs w:val="20"/>
              </w:rPr>
              <w:t xml:space="preserve">$400,000 </w:t>
            </w:r>
          </w:p>
        </w:tc>
        <w:tc>
          <w:tcPr>
            <w:tcW w:w="1297" w:type="dxa"/>
            <w:noWrap/>
            <w:hideMark/>
          </w:tcPr>
          <w:p w14:paraId="5AEC1701" w14:textId="77777777" w:rsidR="00983346" w:rsidRPr="00AA3A47" w:rsidRDefault="00983346" w:rsidP="006210AC">
            <w:pPr>
              <w:rPr>
                <w:rFonts w:cs="Times New Roman"/>
                <w:sz w:val="20"/>
                <w:szCs w:val="20"/>
              </w:rPr>
            </w:pPr>
          </w:p>
        </w:tc>
        <w:tc>
          <w:tcPr>
            <w:tcW w:w="1690" w:type="dxa"/>
            <w:noWrap/>
            <w:hideMark/>
          </w:tcPr>
          <w:p w14:paraId="2E3B5FB3" w14:textId="77777777" w:rsidR="00983346" w:rsidRPr="00AA3A47" w:rsidRDefault="00983346" w:rsidP="006210AC">
            <w:pPr>
              <w:rPr>
                <w:rFonts w:cs="Times New Roman"/>
                <w:sz w:val="20"/>
                <w:szCs w:val="20"/>
              </w:rPr>
            </w:pPr>
            <w:r w:rsidRPr="00AA3A47">
              <w:rPr>
                <w:rFonts w:cs="Times New Roman"/>
                <w:sz w:val="20"/>
                <w:szCs w:val="20"/>
              </w:rPr>
              <w:t xml:space="preserve">$400,000.00 </w:t>
            </w:r>
          </w:p>
        </w:tc>
      </w:tr>
      <w:tr w:rsidR="00983346" w:rsidRPr="00AA3A47" w14:paraId="50792C33" w14:textId="77777777" w:rsidTr="00705101">
        <w:trPr>
          <w:trHeight w:val="315"/>
        </w:trPr>
        <w:tc>
          <w:tcPr>
            <w:tcW w:w="1413" w:type="dxa"/>
            <w:vMerge/>
            <w:noWrap/>
            <w:hideMark/>
          </w:tcPr>
          <w:p w14:paraId="5D115E24" w14:textId="77777777" w:rsidR="00983346" w:rsidRPr="00AA3A47" w:rsidRDefault="00983346" w:rsidP="006210AC">
            <w:pPr>
              <w:rPr>
                <w:rFonts w:cs="Times New Roman"/>
                <w:sz w:val="20"/>
                <w:szCs w:val="20"/>
              </w:rPr>
            </w:pPr>
          </w:p>
        </w:tc>
        <w:tc>
          <w:tcPr>
            <w:tcW w:w="1878" w:type="dxa"/>
            <w:noWrap/>
            <w:hideMark/>
          </w:tcPr>
          <w:p w14:paraId="7E556FC7" w14:textId="77777777" w:rsidR="00983346" w:rsidRPr="00AA3A47" w:rsidRDefault="00983346" w:rsidP="006210AC">
            <w:pPr>
              <w:rPr>
                <w:rFonts w:cs="Times New Roman"/>
                <w:sz w:val="20"/>
                <w:szCs w:val="20"/>
              </w:rPr>
            </w:pPr>
            <w:r w:rsidRPr="00AA3A47">
              <w:rPr>
                <w:rFonts w:cs="Times New Roman"/>
                <w:sz w:val="20"/>
                <w:szCs w:val="20"/>
              </w:rPr>
              <w:t>Lloydminster Border Community Competitiveness Program</w:t>
            </w:r>
          </w:p>
        </w:tc>
        <w:tc>
          <w:tcPr>
            <w:tcW w:w="1444" w:type="dxa"/>
            <w:noWrap/>
            <w:hideMark/>
          </w:tcPr>
          <w:p w14:paraId="2EAE2A4B" w14:textId="77777777" w:rsidR="00983346" w:rsidRPr="00AA3A47" w:rsidRDefault="00983346" w:rsidP="006210AC">
            <w:pPr>
              <w:rPr>
                <w:rFonts w:cs="Times New Roman"/>
                <w:sz w:val="20"/>
                <w:szCs w:val="20"/>
              </w:rPr>
            </w:pPr>
            <w:r w:rsidRPr="00AA3A47">
              <w:rPr>
                <w:rFonts w:cs="Times New Roman"/>
                <w:sz w:val="20"/>
                <w:szCs w:val="20"/>
              </w:rPr>
              <w:t xml:space="preserve">$1,000,000 </w:t>
            </w:r>
          </w:p>
        </w:tc>
        <w:tc>
          <w:tcPr>
            <w:tcW w:w="1297" w:type="dxa"/>
            <w:noWrap/>
            <w:hideMark/>
          </w:tcPr>
          <w:p w14:paraId="6A99429B" w14:textId="77777777" w:rsidR="00983346" w:rsidRPr="00AA3A47" w:rsidRDefault="00983346" w:rsidP="006210AC">
            <w:pPr>
              <w:rPr>
                <w:rFonts w:cs="Times New Roman"/>
                <w:sz w:val="20"/>
                <w:szCs w:val="20"/>
              </w:rPr>
            </w:pPr>
            <w:r w:rsidRPr="00AA3A47">
              <w:rPr>
                <w:rFonts w:cs="Times New Roman"/>
                <w:sz w:val="20"/>
                <w:szCs w:val="20"/>
              </w:rPr>
              <w:t xml:space="preserve">$3,020,000 </w:t>
            </w:r>
          </w:p>
        </w:tc>
        <w:tc>
          <w:tcPr>
            <w:tcW w:w="1297" w:type="dxa"/>
            <w:noWrap/>
            <w:hideMark/>
          </w:tcPr>
          <w:p w14:paraId="149D1977" w14:textId="77777777" w:rsidR="00983346" w:rsidRPr="00AA3A47" w:rsidRDefault="00983346" w:rsidP="006210AC">
            <w:pPr>
              <w:rPr>
                <w:rFonts w:cs="Times New Roman"/>
                <w:sz w:val="20"/>
                <w:szCs w:val="20"/>
              </w:rPr>
            </w:pPr>
          </w:p>
        </w:tc>
        <w:tc>
          <w:tcPr>
            <w:tcW w:w="1690" w:type="dxa"/>
            <w:noWrap/>
            <w:hideMark/>
          </w:tcPr>
          <w:p w14:paraId="69E6A5F2" w14:textId="77777777" w:rsidR="00983346" w:rsidRPr="00AA3A47" w:rsidRDefault="00983346" w:rsidP="006210AC">
            <w:pPr>
              <w:rPr>
                <w:rFonts w:cs="Times New Roman"/>
                <w:sz w:val="20"/>
                <w:szCs w:val="20"/>
              </w:rPr>
            </w:pPr>
            <w:r w:rsidRPr="00AA3A47">
              <w:rPr>
                <w:rFonts w:cs="Times New Roman"/>
                <w:sz w:val="20"/>
                <w:szCs w:val="20"/>
              </w:rPr>
              <w:t xml:space="preserve">$4,020,000.00 </w:t>
            </w:r>
          </w:p>
        </w:tc>
      </w:tr>
      <w:tr w:rsidR="00983346" w:rsidRPr="00AA3A47" w14:paraId="5748B94B" w14:textId="77777777" w:rsidTr="00705101">
        <w:trPr>
          <w:trHeight w:val="315"/>
        </w:trPr>
        <w:tc>
          <w:tcPr>
            <w:tcW w:w="1413" w:type="dxa"/>
            <w:vMerge/>
            <w:noWrap/>
            <w:hideMark/>
          </w:tcPr>
          <w:p w14:paraId="53A180F6" w14:textId="77777777" w:rsidR="00983346" w:rsidRPr="00AA3A47" w:rsidRDefault="00983346" w:rsidP="006210AC">
            <w:pPr>
              <w:rPr>
                <w:rFonts w:cs="Times New Roman"/>
                <w:sz w:val="20"/>
                <w:szCs w:val="20"/>
              </w:rPr>
            </w:pPr>
          </w:p>
        </w:tc>
        <w:tc>
          <w:tcPr>
            <w:tcW w:w="1878" w:type="dxa"/>
            <w:noWrap/>
            <w:hideMark/>
          </w:tcPr>
          <w:p w14:paraId="75DD2E70" w14:textId="77777777" w:rsidR="00983346" w:rsidRPr="00AA3A47" w:rsidRDefault="00983346" w:rsidP="006210AC">
            <w:pPr>
              <w:rPr>
                <w:rFonts w:cs="Times New Roman"/>
                <w:sz w:val="20"/>
                <w:szCs w:val="20"/>
              </w:rPr>
            </w:pPr>
            <w:r w:rsidRPr="00AA3A47">
              <w:rPr>
                <w:rFonts w:cs="Times New Roman"/>
                <w:sz w:val="20"/>
                <w:szCs w:val="20"/>
              </w:rPr>
              <w:t>LRT - Edmonton Southeast Valley Line Loan Conversion</w:t>
            </w:r>
          </w:p>
        </w:tc>
        <w:tc>
          <w:tcPr>
            <w:tcW w:w="1444" w:type="dxa"/>
            <w:noWrap/>
            <w:hideMark/>
          </w:tcPr>
          <w:p w14:paraId="414B6D0F" w14:textId="77777777" w:rsidR="00983346" w:rsidRPr="00AA3A47" w:rsidRDefault="00983346" w:rsidP="006210AC">
            <w:pPr>
              <w:rPr>
                <w:rFonts w:cs="Times New Roman"/>
                <w:sz w:val="20"/>
                <w:szCs w:val="20"/>
              </w:rPr>
            </w:pPr>
          </w:p>
        </w:tc>
        <w:tc>
          <w:tcPr>
            <w:tcW w:w="1297" w:type="dxa"/>
            <w:noWrap/>
            <w:hideMark/>
          </w:tcPr>
          <w:p w14:paraId="05A3A15C" w14:textId="77777777" w:rsidR="00983346" w:rsidRPr="00AA3A47" w:rsidRDefault="00983346" w:rsidP="006210AC">
            <w:pPr>
              <w:rPr>
                <w:rFonts w:cs="Times New Roman"/>
                <w:sz w:val="20"/>
                <w:szCs w:val="20"/>
              </w:rPr>
            </w:pPr>
            <w:r w:rsidRPr="00AA3A47">
              <w:rPr>
                <w:rFonts w:cs="Times New Roman"/>
                <w:sz w:val="20"/>
                <w:szCs w:val="20"/>
              </w:rPr>
              <w:t>$175,700,000</w:t>
            </w:r>
          </w:p>
        </w:tc>
        <w:tc>
          <w:tcPr>
            <w:tcW w:w="1297" w:type="dxa"/>
            <w:noWrap/>
            <w:hideMark/>
          </w:tcPr>
          <w:p w14:paraId="7171EFC8" w14:textId="77777777" w:rsidR="00983346" w:rsidRPr="00AA3A47" w:rsidRDefault="00983346" w:rsidP="006210AC">
            <w:pPr>
              <w:rPr>
                <w:rFonts w:cs="Times New Roman"/>
                <w:sz w:val="20"/>
                <w:szCs w:val="20"/>
              </w:rPr>
            </w:pPr>
          </w:p>
        </w:tc>
        <w:tc>
          <w:tcPr>
            <w:tcW w:w="1690" w:type="dxa"/>
            <w:noWrap/>
            <w:hideMark/>
          </w:tcPr>
          <w:p w14:paraId="3B08AFB0" w14:textId="77777777" w:rsidR="00983346" w:rsidRPr="00AA3A47" w:rsidRDefault="00983346" w:rsidP="006210AC">
            <w:pPr>
              <w:rPr>
                <w:rFonts w:cs="Times New Roman"/>
                <w:sz w:val="20"/>
                <w:szCs w:val="20"/>
              </w:rPr>
            </w:pPr>
            <w:r w:rsidRPr="00AA3A47">
              <w:rPr>
                <w:rFonts w:cs="Times New Roman"/>
                <w:sz w:val="20"/>
                <w:szCs w:val="20"/>
              </w:rPr>
              <w:t xml:space="preserve">$175,700,000.00 </w:t>
            </w:r>
          </w:p>
        </w:tc>
      </w:tr>
      <w:tr w:rsidR="00983346" w:rsidRPr="00AA3A47" w14:paraId="00AEC2BA" w14:textId="77777777" w:rsidTr="00705101">
        <w:trPr>
          <w:trHeight w:val="315"/>
        </w:trPr>
        <w:tc>
          <w:tcPr>
            <w:tcW w:w="1413" w:type="dxa"/>
            <w:vMerge/>
            <w:noWrap/>
            <w:hideMark/>
          </w:tcPr>
          <w:p w14:paraId="1BF96198" w14:textId="77777777" w:rsidR="00983346" w:rsidRPr="00AA3A47" w:rsidRDefault="00983346" w:rsidP="006210AC">
            <w:pPr>
              <w:rPr>
                <w:rFonts w:cs="Times New Roman"/>
                <w:sz w:val="20"/>
                <w:szCs w:val="20"/>
              </w:rPr>
            </w:pPr>
          </w:p>
        </w:tc>
        <w:tc>
          <w:tcPr>
            <w:tcW w:w="1878" w:type="dxa"/>
            <w:noWrap/>
            <w:hideMark/>
          </w:tcPr>
          <w:p w14:paraId="4921B48C" w14:textId="77777777" w:rsidR="00983346" w:rsidRPr="008C193E" w:rsidRDefault="00983346" w:rsidP="006210AC">
            <w:pPr>
              <w:rPr>
                <w:rFonts w:cs="Times New Roman"/>
                <w:sz w:val="20"/>
                <w:szCs w:val="20"/>
                <w:lang w:val="es-ES"/>
              </w:rPr>
            </w:pPr>
            <w:r w:rsidRPr="008C193E">
              <w:rPr>
                <w:rFonts w:cs="Times New Roman"/>
                <w:sz w:val="20"/>
                <w:szCs w:val="20"/>
                <w:lang w:val="es-ES"/>
              </w:rPr>
              <w:t>MCCAC - Alberta Municipal Solar Program</w:t>
            </w:r>
          </w:p>
        </w:tc>
        <w:tc>
          <w:tcPr>
            <w:tcW w:w="1444" w:type="dxa"/>
            <w:noWrap/>
            <w:hideMark/>
          </w:tcPr>
          <w:p w14:paraId="2D183EC5" w14:textId="77777777" w:rsidR="00983346" w:rsidRPr="00AA3A47" w:rsidRDefault="00983346" w:rsidP="006210AC">
            <w:pPr>
              <w:rPr>
                <w:rFonts w:cs="Times New Roman"/>
                <w:sz w:val="20"/>
                <w:szCs w:val="20"/>
              </w:rPr>
            </w:pPr>
            <w:r w:rsidRPr="00AA3A47">
              <w:rPr>
                <w:rFonts w:cs="Times New Roman"/>
                <w:sz w:val="20"/>
                <w:szCs w:val="20"/>
              </w:rPr>
              <w:t xml:space="preserve">$51,708 </w:t>
            </w:r>
          </w:p>
        </w:tc>
        <w:tc>
          <w:tcPr>
            <w:tcW w:w="1297" w:type="dxa"/>
            <w:noWrap/>
            <w:hideMark/>
          </w:tcPr>
          <w:p w14:paraId="162CD23A" w14:textId="77777777" w:rsidR="00983346" w:rsidRPr="00AA3A47" w:rsidRDefault="00983346" w:rsidP="006210AC">
            <w:pPr>
              <w:rPr>
                <w:rFonts w:cs="Times New Roman"/>
                <w:sz w:val="20"/>
                <w:szCs w:val="20"/>
              </w:rPr>
            </w:pPr>
            <w:r w:rsidRPr="00AA3A47">
              <w:rPr>
                <w:rFonts w:cs="Times New Roman"/>
                <w:sz w:val="20"/>
                <w:szCs w:val="20"/>
              </w:rPr>
              <w:t xml:space="preserve">$477,380 </w:t>
            </w:r>
          </w:p>
        </w:tc>
        <w:tc>
          <w:tcPr>
            <w:tcW w:w="1297" w:type="dxa"/>
            <w:noWrap/>
            <w:hideMark/>
          </w:tcPr>
          <w:p w14:paraId="5089B98F" w14:textId="77777777" w:rsidR="00983346" w:rsidRPr="00AA3A47" w:rsidRDefault="00983346" w:rsidP="006210AC">
            <w:pPr>
              <w:rPr>
                <w:rFonts w:cs="Times New Roman"/>
                <w:sz w:val="20"/>
                <w:szCs w:val="20"/>
              </w:rPr>
            </w:pPr>
            <w:r w:rsidRPr="00AA3A47">
              <w:rPr>
                <w:rFonts w:cs="Times New Roman"/>
                <w:sz w:val="20"/>
                <w:szCs w:val="20"/>
              </w:rPr>
              <w:t xml:space="preserve">$2,029,201 </w:t>
            </w:r>
          </w:p>
        </w:tc>
        <w:tc>
          <w:tcPr>
            <w:tcW w:w="1690" w:type="dxa"/>
            <w:noWrap/>
            <w:hideMark/>
          </w:tcPr>
          <w:p w14:paraId="4EA08F85" w14:textId="77777777" w:rsidR="00983346" w:rsidRPr="00AA3A47" w:rsidRDefault="00983346" w:rsidP="006210AC">
            <w:pPr>
              <w:rPr>
                <w:rFonts w:cs="Times New Roman"/>
                <w:sz w:val="20"/>
                <w:szCs w:val="20"/>
              </w:rPr>
            </w:pPr>
            <w:r w:rsidRPr="00AA3A47">
              <w:rPr>
                <w:rFonts w:cs="Times New Roman"/>
                <w:sz w:val="20"/>
                <w:szCs w:val="20"/>
              </w:rPr>
              <w:t xml:space="preserve">$2,558,288.72 </w:t>
            </w:r>
          </w:p>
        </w:tc>
      </w:tr>
      <w:tr w:rsidR="00983346" w:rsidRPr="00AA3A47" w14:paraId="6356D060" w14:textId="77777777" w:rsidTr="00705101">
        <w:trPr>
          <w:trHeight w:val="315"/>
        </w:trPr>
        <w:tc>
          <w:tcPr>
            <w:tcW w:w="1413" w:type="dxa"/>
            <w:vMerge/>
            <w:noWrap/>
            <w:hideMark/>
          </w:tcPr>
          <w:p w14:paraId="4B711224" w14:textId="77777777" w:rsidR="00983346" w:rsidRPr="00AA3A47" w:rsidRDefault="00983346" w:rsidP="006210AC">
            <w:pPr>
              <w:rPr>
                <w:rFonts w:cs="Times New Roman"/>
                <w:sz w:val="20"/>
                <w:szCs w:val="20"/>
              </w:rPr>
            </w:pPr>
          </w:p>
        </w:tc>
        <w:tc>
          <w:tcPr>
            <w:tcW w:w="1878" w:type="dxa"/>
            <w:noWrap/>
            <w:hideMark/>
          </w:tcPr>
          <w:p w14:paraId="4BD1CE3D" w14:textId="77777777" w:rsidR="00983346" w:rsidRPr="00AA3A47" w:rsidRDefault="00983346" w:rsidP="006210AC">
            <w:pPr>
              <w:rPr>
                <w:rFonts w:cs="Times New Roman"/>
                <w:sz w:val="20"/>
                <w:szCs w:val="20"/>
              </w:rPr>
            </w:pPr>
            <w:r w:rsidRPr="00AA3A47">
              <w:rPr>
                <w:rFonts w:cs="Times New Roman"/>
                <w:sz w:val="20"/>
                <w:szCs w:val="20"/>
              </w:rPr>
              <w:t>MCCAC - TAME Express High Efficiency Lighting Retrofit</w:t>
            </w:r>
          </w:p>
        </w:tc>
        <w:tc>
          <w:tcPr>
            <w:tcW w:w="1444" w:type="dxa"/>
            <w:noWrap/>
            <w:hideMark/>
          </w:tcPr>
          <w:p w14:paraId="4AE1D353" w14:textId="77777777" w:rsidR="00983346" w:rsidRPr="00AA3A47" w:rsidRDefault="00983346" w:rsidP="006210AC">
            <w:pPr>
              <w:rPr>
                <w:rFonts w:cs="Times New Roman"/>
                <w:sz w:val="20"/>
                <w:szCs w:val="20"/>
              </w:rPr>
            </w:pPr>
          </w:p>
        </w:tc>
        <w:tc>
          <w:tcPr>
            <w:tcW w:w="1297" w:type="dxa"/>
            <w:noWrap/>
            <w:hideMark/>
          </w:tcPr>
          <w:p w14:paraId="5474F6D6" w14:textId="77777777" w:rsidR="00983346" w:rsidRPr="00AA3A47" w:rsidRDefault="00983346" w:rsidP="006210AC">
            <w:pPr>
              <w:rPr>
                <w:rFonts w:cs="Times New Roman"/>
                <w:sz w:val="20"/>
                <w:szCs w:val="20"/>
              </w:rPr>
            </w:pPr>
            <w:r w:rsidRPr="00AA3A47">
              <w:rPr>
                <w:rFonts w:cs="Times New Roman"/>
                <w:sz w:val="20"/>
                <w:szCs w:val="20"/>
              </w:rPr>
              <w:t xml:space="preserve">$188,920 </w:t>
            </w:r>
          </w:p>
        </w:tc>
        <w:tc>
          <w:tcPr>
            <w:tcW w:w="1297" w:type="dxa"/>
            <w:noWrap/>
            <w:hideMark/>
          </w:tcPr>
          <w:p w14:paraId="262E47DC" w14:textId="77777777" w:rsidR="00983346" w:rsidRPr="00AA3A47" w:rsidRDefault="00983346" w:rsidP="006210AC">
            <w:pPr>
              <w:rPr>
                <w:rFonts w:cs="Times New Roman"/>
                <w:sz w:val="20"/>
                <w:szCs w:val="20"/>
              </w:rPr>
            </w:pPr>
            <w:r w:rsidRPr="00AA3A47">
              <w:rPr>
                <w:rFonts w:cs="Times New Roman"/>
                <w:sz w:val="20"/>
                <w:szCs w:val="20"/>
              </w:rPr>
              <w:t xml:space="preserve">$143,241 </w:t>
            </w:r>
          </w:p>
        </w:tc>
        <w:tc>
          <w:tcPr>
            <w:tcW w:w="1690" w:type="dxa"/>
            <w:noWrap/>
            <w:hideMark/>
          </w:tcPr>
          <w:p w14:paraId="58878DC6" w14:textId="77777777" w:rsidR="00983346" w:rsidRPr="00AA3A47" w:rsidRDefault="00983346" w:rsidP="006210AC">
            <w:pPr>
              <w:rPr>
                <w:rFonts w:cs="Times New Roman"/>
                <w:sz w:val="20"/>
                <w:szCs w:val="20"/>
              </w:rPr>
            </w:pPr>
            <w:r w:rsidRPr="00AA3A47">
              <w:rPr>
                <w:rFonts w:cs="Times New Roman"/>
                <w:sz w:val="20"/>
                <w:szCs w:val="20"/>
              </w:rPr>
              <w:t xml:space="preserve">$332,161.00 </w:t>
            </w:r>
          </w:p>
        </w:tc>
      </w:tr>
      <w:tr w:rsidR="00983346" w:rsidRPr="00AA3A47" w14:paraId="1BD05B7F" w14:textId="77777777" w:rsidTr="00705101">
        <w:trPr>
          <w:trHeight w:val="315"/>
        </w:trPr>
        <w:tc>
          <w:tcPr>
            <w:tcW w:w="1413" w:type="dxa"/>
            <w:vMerge/>
            <w:noWrap/>
            <w:hideMark/>
          </w:tcPr>
          <w:p w14:paraId="1484DEDA" w14:textId="77777777" w:rsidR="00983346" w:rsidRPr="00AA3A47" w:rsidRDefault="00983346" w:rsidP="006210AC">
            <w:pPr>
              <w:rPr>
                <w:rFonts w:cs="Times New Roman"/>
                <w:sz w:val="20"/>
                <w:szCs w:val="20"/>
              </w:rPr>
            </w:pPr>
          </w:p>
        </w:tc>
        <w:tc>
          <w:tcPr>
            <w:tcW w:w="1878" w:type="dxa"/>
            <w:noWrap/>
            <w:hideMark/>
          </w:tcPr>
          <w:p w14:paraId="4865FADB" w14:textId="77777777" w:rsidR="00983346" w:rsidRPr="00AA3A47" w:rsidRDefault="00983346" w:rsidP="006210AC">
            <w:pPr>
              <w:rPr>
                <w:rFonts w:cs="Times New Roman"/>
                <w:sz w:val="20"/>
                <w:szCs w:val="20"/>
              </w:rPr>
            </w:pPr>
            <w:r w:rsidRPr="00AA3A47">
              <w:rPr>
                <w:rFonts w:cs="Times New Roman"/>
                <w:sz w:val="20"/>
                <w:szCs w:val="20"/>
              </w:rPr>
              <w:t>MCCAC - TAME+ Energy Audit</w:t>
            </w:r>
          </w:p>
        </w:tc>
        <w:tc>
          <w:tcPr>
            <w:tcW w:w="1444" w:type="dxa"/>
            <w:noWrap/>
            <w:hideMark/>
          </w:tcPr>
          <w:p w14:paraId="0B557D1A" w14:textId="77777777" w:rsidR="00983346" w:rsidRPr="00AA3A47" w:rsidRDefault="00983346" w:rsidP="006210AC">
            <w:pPr>
              <w:rPr>
                <w:rFonts w:cs="Times New Roman"/>
                <w:sz w:val="20"/>
                <w:szCs w:val="20"/>
              </w:rPr>
            </w:pPr>
            <w:r w:rsidRPr="00AA3A47">
              <w:rPr>
                <w:rFonts w:cs="Times New Roman"/>
                <w:sz w:val="20"/>
                <w:szCs w:val="20"/>
              </w:rPr>
              <w:t xml:space="preserve">$27,184 </w:t>
            </w:r>
          </w:p>
        </w:tc>
        <w:tc>
          <w:tcPr>
            <w:tcW w:w="1297" w:type="dxa"/>
            <w:noWrap/>
            <w:hideMark/>
          </w:tcPr>
          <w:p w14:paraId="69AD043E" w14:textId="77777777" w:rsidR="00983346" w:rsidRPr="00AA3A47" w:rsidRDefault="00983346" w:rsidP="006210AC">
            <w:pPr>
              <w:rPr>
                <w:rFonts w:cs="Times New Roman"/>
                <w:sz w:val="20"/>
                <w:szCs w:val="20"/>
              </w:rPr>
            </w:pPr>
            <w:r w:rsidRPr="00AA3A47">
              <w:rPr>
                <w:rFonts w:cs="Times New Roman"/>
                <w:sz w:val="20"/>
                <w:szCs w:val="20"/>
              </w:rPr>
              <w:t>$411,970</w:t>
            </w:r>
          </w:p>
        </w:tc>
        <w:tc>
          <w:tcPr>
            <w:tcW w:w="1297" w:type="dxa"/>
            <w:noWrap/>
            <w:hideMark/>
          </w:tcPr>
          <w:p w14:paraId="2D88A866" w14:textId="77777777" w:rsidR="00983346" w:rsidRPr="00AA3A47" w:rsidRDefault="00983346" w:rsidP="006210AC">
            <w:pPr>
              <w:rPr>
                <w:rFonts w:cs="Times New Roman"/>
                <w:sz w:val="20"/>
                <w:szCs w:val="20"/>
              </w:rPr>
            </w:pPr>
            <w:r w:rsidRPr="00AA3A47">
              <w:rPr>
                <w:rFonts w:cs="Times New Roman"/>
                <w:sz w:val="20"/>
                <w:szCs w:val="20"/>
              </w:rPr>
              <w:t xml:space="preserve">$717,550 </w:t>
            </w:r>
          </w:p>
        </w:tc>
        <w:tc>
          <w:tcPr>
            <w:tcW w:w="1690" w:type="dxa"/>
            <w:noWrap/>
            <w:hideMark/>
          </w:tcPr>
          <w:p w14:paraId="6EB11DC7" w14:textId="77777777" w:rsidR="00983346" w:rsidRPr="00AA3A47" w:rsidRDefault="00983346" w:rsidP="006210AC">
            <w:pPr>
              <w:rPr>
                <w:rFonts w:cs="Times New Roman"/>
                <w:sz w:val="20"/>
                <w:szCs w:val="20"/>
              </w:rPr>
            </w:pPr>
            <w:r w:rsidRPr="00AA3A47">
              <w:rPr>
                <w:rFonts w:cs="Times New Roman"/>
                <w:sz w:val="20"/>
                <w:szCs w:val="20"/>
              </w:rPr>
              <w:t xml:space="preserve">$1,156,703.43 </w:t>
            </w:r>
          </w:p>
        </w:tc>
      </w:tr>
      <w:tr w:rsidR="00983346" w:rsidRPr="00AA3A47" w14:paraId="7FD89FFA" w14:textId="77777777" w:rsidTr="00705101">
        <w:trPr>
          <w:trHeight w:val="315"/>
        </w:trPr>
        <w:tc>
          <w:tcPr>
            <w:tcW w:w="1413" w:type="dxa"/>
            <w:vMerge/>
            <w:noWrap/>
            <w:hideMark/>
          </w:tcPr>
          <w:p w14:paraId="2352E8E3" w14:textId="77777777" w:rsidR="00983346" w:rsidRPr="00AA3A47" w:rsidRDefault="00983346" w:rsidP="006210AC">
            <w:pPr>
              <w:rPr>
                <w:rFonts w:cs="Times New Roman"/>
                <w:sz w:val="20"/>
                <w:szCs w:val="20"/>
              </w:rPr>
            </w:pPr>
          </w:p>
        </w:tc>
        <w:tc>
          <w:tcPr>
            <w:tcW w:w="1878" w:type="dxa"/>
            <w:noWrap/>
            <w:hideMark/>
          </w:tcPr>
          <w:p w14:paraId="3EBD0676" w14:textId="77777777" w:rsidR="00983346" w:rsidRPr="00AA3A47" w:rsidRDefault="00983346" w:rsidP="006210AC">
            <w:pPr>
              <w:rPr>
                <w:rFonts w:cs="Times New Roman"/>
                <w:sz w:val="20"/>
                <w:szCs w:val="20"/>
              </w:rPr>
            </w:pPr>
            <w:r w:rsidRPr="00AA3A47">
              <w:rPr>
                <w:rFonts w:cs="Times New Roman"/>
                <w:sz w:val="20"/>
                <w:szCs w:val="20"/>
              </w:rPr>
              <w:t>Springbank Off-Stream Reservoir</w:t>
            </w:r>
          </w:p>
        </w:tc>
        <w:tc>
          <w:tcPr>
            <w:tcW w:w="1444" w:type="dxa"/>
            <w:noWrap/>
            <w:hideMark/>
          </w:tcPr>
          <w:p w14:paraId="74ADA6F8" w14:textId="77777777" w:rsidR="00983346" w:rsidRPr="00AA3A47" w:rsidRDefault="00983346" w:rsidP="006210AC">
            <w:pPr>
              <w:rPr>
                <w:rFonts w:cs="Times New Roman"/>
                <w:sz w:val="20"/>
                <w:szCs w:val="20"/>
              </w:rPr>
            </w:pPr>
          </w:p>
        </w:tc>
        <w:tc>
          <w:tcPr>
            <w:tcW w:w="1297" w:type="dxa"/>
            <w:noWrap/>
            <w:hideMark/>
          </w:tcPr>
          <w:p w14:paraId="44EB6A96" w14:textId="77777777" w:rsidR="00983346" w:rsidRPr="00AA3A47" w:rsidRDefault="00983346" w:rsidP="006210AC">
            <w:pPr>
              <w:rPr>
                <w:rFonts w:cs="Times New Roman"/>
                <w:sz w:val="20"/>
                <w:szCs w:val="20"/>
              </w:rPr>
            </w:pPr>
          </w:p>
        </w:tc>
        <w:tc>
          <w:tcPr>
            <w:tcW w:w="1297" w:type="dxa"/>
            <w:noWrap/>
            <w:hideMark/>
          </w:tcPr>
          <w:p w14:paraId="1664C4F3" w14:textId="77777777" w:rsidR="00983346" w:rsidRPr="00AA3A47" w:rsidRDefault="00983346" w:rsidP="006210AC">
            <w:pPr>
              <w:rPr>
                <w:rFonts w:cs="Times New Roman"/>
                <w:sz w:val="20"/>
                <w:szCs w:val="20"/>
              </w:rPr>
            </w:pPr>
            <w:r w:rsidRPr="00AA3A47">
              <w:rPr>
                <w:rFonts w:cs="Times New Roman"/>
                <w:sz w:val="20"/>
                <w:szCs w:val="20"/>
              </w:rPr>
              <w:t xml:space="preserve">$2,966,734 </w:t>
            </w:r>
          </w:p>
        </w:tc>
        <w:tc>
          <w:tcPr>
            <w:tcW w:w="1690" w:type="dxa"/>
            <w:noWrap/>
            <w:hideMark/>
          </w:tcPr>
          <w:p w14:paraId="32E46A8E" w14:textId="77777777" w:rsidR="00983346" w:rsidRPr="00AA3A47" w:rsidRDefault="00983346" w:rsidP="006210AC">
            <w:pPr>
              <w:rPr>
                <w:rFonts w:cs="Times New Roman"/>
                <w:sz w:val="20"/>
                <w:szCs w:val="20"/>
              </w:rPr>
            </w:pPr>
            <w:r w:rsidRPr="00AA3A47">
              <w:rPr>
                <w:rFonts w:cs="Times New Roman"/>
                <w:sz w:val="20"/>
                <w:szCs w:val="20"/>
              </w:rPr>
              <w:t xml:space="preserve">$2,966,733.46 </w:t>
            </w:r>
          </w:p>
        </w:tc>
      </w:tr>
      <w:tr w:rsidR="00983346" w:rsidRPr="00AA3A47" w14:paraId="5FD325E2" w14:textId="77777777" w:rsidTr="00705101">
        <w:trPr>
          <w:trHeight w:val="315"/>
        </w:trPr>
        <w:tc>
          <w:tcPr>
            <w:tcW w:w="1413" w:type="dxa"/>
            <w:vMerge/>
            <w:noWrap/>
            <w:hideMark/>
          </w:tcPr>
          <w:p w14:paraId="347E2438" w14:textId="77777777" w:rsidR="00983346" w:rsidRPr="00AA3A47" w:rsidRDefault="00983346" w:rsidP="006210AC">
            <w:pPr>
              <w:rPr>
                <w:rFonts w:cs="Times New Roman"/>
                <w:sz w:val="20"/>
                <w:szCs w:val="20"/>
              </w:rPr>
            </w:pPr>
          </w:p>
        </w:tc>
        <w:tc>
          <w:tcPr>
            <w:tcW w:w="1878" w:type="dxa"/>
            <w:noWrap/>
            <w:hideMark/>
          </w:tcPr>
          <w:p w14:paraId="66404F7C" w14:textId="77777777" w:rsidR="00983346" w:rsidRPr="00AA3A47" w:rsidRDefault="00983346" w:rsidP="006210AC">
            <w:pPr>
              <w:rPr>
                <w:rFonts w:cs="Times New Roman"/>
                <w:sz w:val="20"/>
                <w:szCs w:val="20"/>
              </w:rPr>
            </w:pPr>
            <w:r w:rsidRPr="00AA3A47">
              <w:rPr>
                <w:rFonts w:cs="Times New Roman"/>
                <w:sz w:val="20"/>
                <w:szCs w:val="20"/>
              </w:rPr>
              <w:t>Valleyview Municipal Building</w:t>
            </w:r>
          </w:p>
        </w:tc>
        <w:tc>
          <w:tcPr>
            <w:tcW w:w="1444" w:type="dxa"/>
            <w:noWrap/>
            <w:hideMark/>
          </w:tcPr>
          <w:p w14:paraId="4C362B67" w14:textId="77777777" w:rsidR="00983346" w:rsidRPr="00AA3A47" w:rsidRDefault="00983346" w:rsidP="006210AC">
            <w:pPr>
              <w:rPr>
                <w:rFonts w:cs="Times New Roman"/>
                <w:sz w:val="20"/>
                <w:szCs w:val="20"/>
              </w:rPr>
            </w:pPr>
          </w:p>
        </w:tc>
        <w:tc>
          <w:tcPr>
            <w:tcW w:w="1297" w:type="dxa"/>
            <w:noWrap/>
            <w:hideMark/>
          </w:tcPr>
          <w:p w14:paraId="552BE2B6" w14:textId="77777777" w:rsidR="00983346" w:rsidRPr="00AA3A47" w:rsidRDefault="00983346" w:rsidP="006210AC">
            <w:pPr>
              <w:rPr>
                <w:rFonts w:cs="Times New Roman"/>
                <w:sz w:val="20"/>
                <w:szCs w:val="20"/>
              </w:rPr>
            </w:pPr>
            <w:r w:rsidRPr="00AA3A47">
              <w:rPr>
                <w:rFonts w:cs="Times New Roman"/>
                <w:sz w:val="20"/>
                <w:szCs w:val="20"/>
              </w:rPr>
              <w:t>$309,000</w:t>
            </w:r>
          </w:p>
        </w:tc>
        <w:tc>
          <w:tcPr>
            <w:tcW w:w="1297" w:type="dxa"/>
            <w:noWrap/>
            <w:hideMark/>
          </w:tcPr>
          <w:p w14:paraId="0FA54739" w14:textId="77777777" w:rsidR="00983346" w:rsidRPr="00AA3A47" w:rsidRDefault="00983346" w:rsidP="006210AC">
            <w:pPr>
              <w:rPr>
                <w:rFonts w:cs="Times New Roman"/>
                <w:sz w:val="20"/>
                <w:szCs w:val="20"/>
              </w:rPr>
            </w:pPr>
          </w:p>
        </w:tc>
        <w:tc>
          <w:tcPr>
            <w:tcW w:w="1690" w:type="dxa"/>
            <w:noWrap/>
            <w:hideMark/>
          </w:tcPr>
          <w:p w14:paraId="52AA06C9" w14:textId="77777777" w:rsidR="00983346" w:rsidRPr="00AA3A47" w:rsidRDefault="00983346" w:rsidP="006210AC">
            <w:pPr>
              <w:rPr>
                <w:rFonts w:cs="Times New Roman"/>
                <w:sz w:val="20"/>
                <w:szCs w:val="20"/>
              </w:rPr>
            </w:pPr>
            <w:r w:rsidRPr="00AA3A47">
              <w:rPr>
                <w:rFonts w:cs="Times New Roman"/>
                <w:sz w:val="20"/>
                <w:szCs w:val="20"/>
              </w:rPr>
              <w:t xml:space="preserve">$309,000.00 </w:t>
            </w:r>
          </w:p>
        </w:tc>
      </w:tr>
      <w:tr w:rsidR="00983346" w:rsidRPr="00AA3A47" w14:paraId="39747974" w14:textId="77777777" w:rsidTr="00705101">
        <w:trPr>
          <w:trHeight w:val="315"/>
        </w:trPr>
        <w:tc>
          <w:tcPr>
            <w:tcW w:w="1413" w:type="dxa"/>
            <w:vMerge/>
            <w:noWrap/>
            <w:hideMark/>
          </w:tcPr>
          <w:p w14:paraId="42613946" w14:textId="77777777" w:rsidR="00983346" w:rsidRPr="00AA3A47" w:rsidRDefault="00983346" w:rsidP="006210AC">
            <w:pPr>
              <w:rPr>
                <w:rFonts w:cs="Times New Roman"/>
                <w:sz w:val="20"/>
                <w:szCs w:val="20"/>
              </w:rPr>
            </w:pPr>
          </w:p>
        </w:tc>
        <w:tc>
          <w:tcPr>
            <w:tcW w:w="1878" w:type="dxa"/>
            <w:noWrap/>
            <w:hideMark/>
          </w:tcPr>
          <w:p w14:paraId="26DF1B08" w14:textId="77777777" w:rsidR="00983346" w:rsidRPr="00AA3A47" w:rsidRDefault="00983346" w:rsidP="006210AC">
            <w:pPr>
              <w:rPr>
                <w:rFonts w:cs="Times New Roman"/>
                <w:b/>
                <w:bCs/>
                <w:sz w:val="20"/>
                <w:szCs w:val="20"/>
              </w:rPr>
            </w:pPr>
            <w:r w:rsidRPr="00AA3A47">
              <w:rPr>
                <w:rFonts w:cs="Times New Roman"/>
                <w:b/>
                <w:bCs/>
                <w:sz w:val="20"/>
                <w:szCs w:val="20"/>
              </w:rPr>
              <w:t>Municipalities Total</w:t>
            </w:r>
          </w:p>
        </w:tc>
        <w:tc>
          <w:tcPr>
            <w:tcW w:w="1444" w:type="dxa"/>
            <w:noWrap/>
            <w:hideMark/>
          </w:tcPr>
          <w:p w14:paraId="581CCB43" w14:textId="77777777" w:rsidR="00983346" w:rsidRPr="00AA3A47" w:rsidRDefault="00983346" w:rsidP="006210AC">
            <w:pPr>
              <w:rPr>
                <w:rFonts w:cs="Times New Roman"/>
                <w:b/>
                <w:bCs/>
                <w:sz w:val="20"/>
                <w:szCs w:val="20"/>
              </w:rPr>
            </w:pPr>
            <w:r w:rsidRPr="00AA3A47">
              <w:rPr>
                <w:rFonts w:cs="Times New Roman"/>
                <w:b/>
                <w:bCs/>
                <w:sz w:val="20"/>
                <w:szCs w:val="20"/>
              </w:rPr>
              <w:t xml:space="preserve">$1,240,592 </w:t>
            </w:r>
          </w:p>
        </w:tc>
        <w:tc>
          <w:tcPr>
            <w:tcW w:w="1297" w:type="dxa"/>
            <w:noWrap/>
            <w:hideMark/>
          </w:tcPr>
          <w:p w14:paraId="63AE9C82" w14:textId="77777777" w:rsidR="00983346" w:rsidRPr="00AA3A47" w:rsidRDefault="00983346" w:rsidP="006210AC">
            <w:pPr>
              <w:rPr>
                <w:rFonts w:cs="Times New Roman"/>
                <w:b/>
                <w:bCs/>
                <w:sz w:val="20"/>
                <w:szCs w:val="20"/>
              </w:rPr>
            </w:pPr>
            <w:r w:rsidRPr="00AA3A47">
              <w:rPr>
                <w:rFonts w:cs="Times New Roman"/>
                <w:b/>
                <w:bCs/>
                <w:sz w:val="20"/>
                <w:szCs w:val="20"/>
              </w:rPr>
              <w:t>$187,452,940</w:t>
            </w:r>
          </w:p>
        </w:tc>
        <w:tc>
          <w:tcPr>
            <w:tcW w:w="1297" w:type="dxa"/>
            <w:noWrap/>
            <w:hideMark/>
          </w:tcPr>
          <w:p w14:paraId="3CB718E5" w14:textId="77777777" w:rsidR="00983346" w:rsidRPr="00AA3A47" w:rsidRDefault="00983346" w:rsidP="006210AC">
            <w:pPr>
              <w:rPr>
                <w:rFonts w:cs="Times New Roman"/>
                <w:b/>
                <w:bCs/>
                <w:sz w:val="20"/>
                <w:szCs w:val="20"/>
              </w:rPr>
            </w:pPr>
            <w:r w:rsidRPr="00AA3A47">
              <w:rPr>
                <w:rFonts w:cs="Times New Roman"/>
                <w:b/>
                <w:bCs/>
                <w:sz w:val="20"/>
                <w:szCs w:val="20"/>
              </w:rPr>
              <w:t xml:space="preserve">$230,373,837 </w:t>
            </w:r>
          </w:p>
        </w:tc>
        <w:tc>
          <w:tcPr>
            <w:tcW w:w="1690" w:type="dxa"/>
            <w:noWrap/>
            <w:hideMark/>
          </w:tcPr>
          <w:p w14:paraId="5742D1B9" w14:textId="77777777" w:rsidR="00983346" w:rsidRPr="00AA3A47" w:rsidRDefault="00983346" w:rsidP="006210AC">
            <w:pPr>
              <w:rPr>
                <w:rFonts w:cs="Times New Roman"/>
                <w:b/>
                <w:bCs/>
                <w:sz w:val="20"/>
                <w:szCs w:val="20"/>
              </w:rPr>
            </w:pPr>
            <w:r w:rsidRPr="00AA3A47">
              <w:rPr>
                <w:rFonts w:cs="Times New Roman"/>
                <w:b/>
                <w:bCs/>
                <w:sz w:val="20"/>
                <w:szCs w:val="20"/>
              </w:rPr>
              <w:t xml:space="preserve">$419,067,368.61 </w:t>
            </w:r>
          </w:p>
        </w:tc>
      </w:tr>
      <w:tr w:rsidR="00983346" w:rsidRPr="00AA3A47" w14:paraId="7F58A772" w14:textId="77777777" w:rsidTr="00705101">
        <w:trPr>
          <w:trHeight w:val="315"/>
        </w:trPr>
        <w:tc>
          <w:tcPr>
            <w:tcW w:w="1413" w:type="dxa"/>
            <w:vMerge w:val="restart"/>
            <w:noWrap/>
            <w:hideMark/>
          </w:tcPr>
          <w:p w14:paraId="77E2BDF6" w14:textId="77777777" w:rsidR="00983346" w:rsidRPr="00AA3A47" w:rsidRDefault="00983346" w:rsidP="006210AC">
            <w:pPr>
              <w:rPr>
                <w:rFonts w:cs="Times New Roman"/>
                <w:sz w:val="20"/>
                <w:szCs w:val="20"/>
              </w:rPr>
            </w:pPr>
            <w:r w:rsidRPr="00AA3A47">
              <w:rPr>
                <w:rFonts w:cs="Times New Roman"/>
                <w:sz w:val="20"/>
                <w:szCs w:val="20"/>
              </w:rPr>
              <w:lastRenderedPageBreak/>
              <w:t>Other</w:t>
            </w:r>
          </w:p>
        </w:tc>
        <w:tc>
          <w:tcPr>
            <w:tcW w:w="1878" w:type="dxa"/>
            <w:noWrap/>
            <w:hideMark/>
          </w:tcPr>
          <w:p w14:paraId="509E8811" w14:textId="77777777" w:rsidR="00983346" w:rsidRPr="00AA3A47" w:rsidRDefault="00983346" w:rsidP="006210AC">
            <w:pPr>
              <w:rPr>
                <w:rFonts w:cs="Times New Roman"/>
                <w:sz w:val="20"/>
                <w:szCs w:val="20"/>
              </w:rPr>
            </w:pPr>
            <w:r w:rsidRPr="00AA3A47">
              <w:rPr>
                <w:rFonts w:cs="Times New Roman"/>
                <w:sz w:val="20"/>
                <w:szCs w:val="20"/>
              </w:rPr>
              <w:t>Community Environment Action Grant 1.0</w:t>
            </w:r>
          </w:p>
        </w:tc>
        <w:tc>
          <w:tcPr>
            <w:tcW w:w="1444" w:type="dxa"/>
            <w:noWrap/>
            <w:hideMark/>
          </w:tcPr>
          <w:p w14:paraId="6CD6DE32" w14:textId="77777777" w:rsidR="00983346" w:rsidRPr="00AA3A47" w:rsidRDefault="00983346" w:rsidP="006210AC">
            <w:pPr>
              <w:rPr>
                <w:rFonts w:cs="Times New Roman"/>
                <w:sz w:val="20"/>
                <w:szCs w:val="20"/>
              </w:rPr>
            </w:pPr>
          </w:p>
        </w:tc>
        <w:tc>
          <w:tcPr>
            <w:tcW w:w="1297" w:type="dxa"/>
            <w:noWrap/>
            <w:hideMark/>
          </w:tcPr>
          <w:p w14:paraId="0A172532" w14:textId="77777777" w:rsidR="00983346" w:rsidRPr="00AA3A47" w:rsidRDefault="00983346" w:rsidP="006210AC">
            <w:pPr>
              <w:rPr>
                <w:rFonts w:cs="Times New Roman"/>
                <w:sz w:val="20"/>
                <w:szCs w:val="20"/>
              </w:rPr>
            </w:pPr>
            <w:r w:rsidRPr="00AA3A47">
              <w:rPr>
                <w:rFonts w:cs="Times New Roman"/>
                <w:sz w:val="20"/>
                <w:szCs w:val="20"/>
              </w:rPr>
              <w:t xml:space="preserve">$2,541,861 </w:t>
            </w:r>
          </w:p>
        </w:tc>
        <w:tc>
          <w:tcPr>
            <w:tcW w:w="1297" w:type="dxa"/>
            <w:noWrap/>
            <w:hideMark/>
          </w:tcPr>
          <w:p w14:paraId="34FA9A8C" w14:textId="77777777" w:rsidR="00983346" w:rsidRPr="00AA3A47" w:rsidRDefault="00983346" w:rsidP="006210AC">
            <w:pPr>
              <w:rPr>
                <w:rFonts w:cs="Times New Roman"/>
                <w:sz w:val="20"/>
                <w:szCs w:val="20"/>
              </w:rPr>
            </w:pPr>
          </w:p>
        </w:tc>
        <w:tc>
          <w:tcPr>
            <w:tcW w:w="1690" w:type="dxa"/>
            <w:noWrap/>
            <w:hideMark/>
          </w:tcPr>
          <w:p w14:paraId="0D07CD38" w14:textId="77777777" w:rsidR="00983346" w:rsidRPr="00AA3A47" w:rsidRDefault="00983346" w:rsidP="006210AC">
            <w:pPr>
              <w:rPr>
                <w:rFonts w:cs="Times New Roman"/>
                <w:sz w:val="20"/>
                <w:szCs w:val="20"/>
              </w:rPr>
            </w:pPr>
            <w:r w:rsidRPr="00AA3A47">
              <w:rPr>
                <w:rFonts w:cs="Times New Roman"/>
                <w:sz w:val="20"/>
                <w:szCs w:val="20"/>
              </w:rPr>
              <w:t xml:space="preserve">$2,541,861.00 </w:t>
            </w:r>
          </w:p>
        </w:tc>
      </w:tr>
      <w:tr w:rsidR="00983346" w:rsidRPr="00AA3A47" w14:paraId="3EFB7BE4" w14:textId="77777777" w:rsidTr="00705101">
        <w:trPr>
          <w:trHeight w:val="315"/>
        </w:trPr>
        <w:tc>
          <w:tcPr>
            <w:tcW w:w="1413" w:type="dxa"/>
            <w:vMerge/>
            <w:noWrap/>
            <w:hideMark/>
          </w:tcPr>
          <w:p w14:paraId="071CB2E9" w14:textId="77777777" w:rsidR="00983346" w:rsidRPr="00AA3A47" w:rsidRDefault="00983346" w:rsidP="006210AC">
            <w:pPr>
              <w:rPr>
                <w:rFonts w:cs="Times New Roman"/>
                <w:sz w:val="20"/>
                <w:szCs w:val="20"/>
              </w:rPr>
            </w:pPr>
          </w:p>
        </w:tc>
        <w:tc>
          <w:tcPr>
            <w:tcW w:w="1878" w:type="dxa"/>
            <w:noWrap/>
            <w:hideMark/>
          </w:tcPr>
          <w:p w14:paraId="730836BC" w14:textId="77777777" w:rsidR="00983346" w:rsidRPr="00AA3A47" w:rsidRDefault="00983346" w:rsidP="006210AC">
            <w:pPr>
              <w:rPr>
                <w:rFonts w:cs="Times New Roman"/>
                <w:sz w:val="20"/>
                <w:szCs w:val="20"/>
              </w:rPr>
            </w:pPr>
            <w:r w:rsidRPr="00AA3A47">
              <w:rPr>
                <w:rFonts w:cs="Times New Roman"/>
                <w:sz w:val="20"/>
                <w:szCs w:val="20"/>
              </w:rPr>
              <w:t>Community Environment Action Grant 2.0</w:t>
            </w:r>
          </w:p>
        </w:tc>
        <w:tc>
          <w:tcPr>
            <w:tcW w:w="1444" w:type="dxa"/>
            <w:noWrap/>
            <w:hideMark/>
          </w:tcPr>
          <w:p w14:paraId="1D28BCF1" w14:textId="77777777" w:rsidR="00983346" w:rsidRPr="00AA3A47" w:rsidRDefault="00983346" w:rsidP="006210AC">
            <w:pPr>
              <w:rPr>
                <w:rFonts w:cs="Times New Roman"/>
                <w:sz w:val="20"/>
                <w:szCs w:val="20"/>
              </w:rPr>
            </w:pPr>
          </w:p>
        </w:tc>
        <w:tc>
          <w:tcPr>
            <w:tcW w:w="1297" w:type="dxa"/>
            <w:noWrap/>
            <w:hideMark/>
          </w:tcPr>
          <w:p w14:paraId="3EE519BB" w14:textId="77777777" w:rsidR="00983346" w:rsidRPr="00AA3A47" w:rsidRDefault="00983346" w:rsidP="006210AC">
            <w:pPr>
              <w:rPr>
                <w:rFonts w:cs="Times New Roman"/>
                <w:sz w:val="20"/>
                <w:szCs w:val="20"/>
              </w:rPr>
            </w:pPr>
          </w:p>
        </w:tc>
        <w:tc>
          <w:tcPr>
            <w:tcW w:w="1297" w:type="dxa"/>
            <w:noWrap/>
            <w:hideMark/>
          </w:tcPr>
          <w:p w14:paraId="7618ECE7" w14:textId="77777777" w:rsidR="00983346" w:rsidRPr="00AA3A47" w:rsidRDefault="00983346" w:rsidP="006210AC">
            <w:pPr>
              <w:rPr>
                <w:rFonts w:cs="Times New Roman"/>
                <w:sz w:val="20"/>
                <w:szCs w:val="20"/>
              </w:rPr>
            </w:pPr>
            <w:r w:rsidRPr="00AA3A47">
              <w:rPr>
                <w:rFonts w:cs="Times New Roman"/>
                <w:sz w:val="20"/>
                <w:szCs w:val="20"/>
              </w:rPr>
              <w:t xml:space="preserve">$2,000,000 </w:t>
            </w:r>
          </w:p>
        </w:tc>
        <w:tc>
          <w:tcPr>
            <w:tcW w:w="1690" w:type="dxa"/>
            <w:noWrap/>
            <w:hideMark/>
          </w:tcPr>
          <w:p w14:paraId="35454F2F" w14:textId="77777777" w:rsidR="00983346" w:rsidRPr="00AA3A47" w:rsidRDefault="00983346" w:rsidP="006210AC">
            <w:pPr>
              <w:rPr>
                <w:rFonts w:cs="Times New Roman"/>
                <w:sz w:val="20"/>
                <w:szCs w:val="20"/>
              </w:rPr>
            </w:pPr>
            <w:r w:rsidRPr="00AA3A47">
              <w:rPr>
                <w:rFonts w:cs="Times New Roman"/>
                <w:sz w:val="20"/>
                <w:szCs w:val="20"/>
              </w:rPr>
              <w:t xml:space="preserve">$2,000,000.00 </w:t>
            </w:r>
          </w:p>
        </w:tc>
      </w:tr>
      <w:tr w:rsidR="00983346" w:rsidRPr="00AA3A47" w14:paraId="5CD7821F" w14:textId="77777777" w:rsidTr="00705101">
        <w:trPr>
          <w:trHeight w:val="315"/>
        </w:trPr>
        <w:tc>
          <w:tcPr>
            <w:tcW w:w="1413" w:type="dxa"/>
            <w:vMerge/>
            <w:noWrap/>
            <w:hideMark/>
          </w:tcPr>
          <w:p w14:paraId="50CCAE0C" w14:textId="77777777" w:rsidR="00983346" w:rsidRPr="00AA3A47" w:rsidRDefault="00983346" w:rsidP="006210AC">
            <w:pPr>
              <w:rPr>
                <w:rFonts w:cs="Times New Roman"/>
                <w:sz w:val="20"/>
                <w:szCs w:val="20"/>
              </w:rPr>
            </w:pPr>
          </w:p>
        </w:tc>
        <w:tc>
          <w:tcPr>
            <w:tcW w:w="1878" w:type="dxa"/>
            <w:noWrap/>
            <w:hideMark/>
          </w:tcPr>
          <w:p w14:paraId="573DE27E" w14:textId="77777777" w:rsidR="00983346" w:rsidRPr="00AA3A47" w:rsidRDefault="00983346" w:rsidP="006210AC">
            <w:pPr>
              <w:rPr>
                <w:rFonts w:cs="Times New Roman"/>
                <w:sz w:val="20"/>
                <w:szCs w:val="20"/>
              </w:rPr>
            </w:pPr>
            <w:r w:rsidRPr="00AA3A47">
              <w:rPr>
                <w:rFonts w:cs="Times New Roman"/>
                <w:sz w:val="20"/>
                <w:szCs w:val="20"/>
              </w:rPr>
              <w:t>IT to Administer Rebate Program</w:t>
            </w:r>
          </w:p>
        </w:tc>
        <w:tc>
          <w:tcPr>
            <w:tcW w:w="1444" w:type="dxa"/>
            <w:noWrap/>
            <w:hideMark/>
          </w:tcPr>
          <w:p w14:paraId="7C26D755" w14:textId="77777777" w:rsidR="00983346" w:rsidRPr="00AA3A47" w:rsidRDefault="00983346" w:rsidP="006210AC">
            <w:pPr>
              <w:rPr>
                <w:rFonts w:cs="Times New Roman"/>
                <w:sz w:val="20"/>
                <w:szCs w:val="20"/>
              </w:rPr>
            </w:pPr>
          </w:p>
        </w:tc>
        <w:tc>
          <w:tcPr>
            <w:tcW w:w="1297" w:type="dxa"/>
            <w:noWrap/>
            <w:hideMark/>
          </w:tcPr>
          <w:p w14:paraId="791FD6BB" w14:textId="77777777" w:rsidR="00983346" w:rsidRPr="00AA3A47" w:rsidRDefault="00983346" w:rsidP="006210AC">
            <w:pPr>
              <w:rPr>
                <w:rFonts w:cs="Times New Roman"/>
                <w:sz w:val="20"/>
                <w:szCs w:val="20"/>
              </w:rPr>
            </w:pPr>
            <w:r w:rsidRPr="00AA3A47">
              <w:rPr>
                <w:rFonts w:cs="Times New Roman"/>
                <w:sz w:val="20"/>
                <w:szCs w:val="20"/>
              </w:rPr>
              <w:t xml:space="preserve">$583,000 </w:t>
            </w:r>
          </w:p>
        </w:tc>
        <w:tc>
          <w:tcPr>
            <w:tcW w:w="1297" w:type="dxa"/>
            <w:noWrap/>
            <w:hideMark/>
          </w:tcPr>
          <w:p w14:paraId="557DB1B4" w14:textId="77777777" w:rsidR="00983346" w:rsidRPr="00AA3A47" w:rsidRDefault="00983346" w:rsidP="006210AC">
            <w:pPr>
              <w:rPr>
                <w:rFonts w:cs="Times New Roman"/>
                <w:sz w:val="20"/>
                <w:szCs w:val="20"/>
              </w:rPr>
            </w:pPr>
          </w:p>
        </w:tc>
        <w:tc>
          <w:tcPr>
            <w:tcW w:w="1690" w:type="dxa"/>
            <w:noWrap/>
            <w:hideMark/>
          </w:tcPr>
          <w:p w14:paraId="52172446" w14:textId="77777777" w:rsidR="00983346" w:rsidRPr="00AA3A47" w:rsidRDefault="00983346" w:rsidP="006210AC">
            <w:pPr>
              <w:rPr>
                <w:rFonts w:cs="Times New Roman"/>
                <w:sz w:val="20"/>
                <w:szCs w:val="20"/>
              </w:rPr>
            </w:pPr>
            <w:r w:rsidRPr="00AA3A47">
              <w:rPr>
                <w:rFonts w:cs="Times New Roman"/>
                <w:sz w:val="20"/>
                <w:szCs w:val="20"/>
              </w:rPr>
              <w:t xml:space="preserve">$583,000.00 </w:t>
            </w:r>
          </w:p>
        </w:tc>
      </w:tr>
      <w:tr w:rsidR="00983346" w:rsidRPr="00AA3A47" w14:paraId="0EE3561E" w14:textId="77777777" w:rsidTr="00705101">
        <w:trPr>
          <w:trHeight w:val="315"/>
        </w:trPr>
        <w:tc>
          <w:tcPr>
            <w:tcW w:w="1413" w:type="dxa"/>
            <w:vMerge/>
            <w:noWrap/>
            <w:hideMark/>
          </w:tcPr>
          <w:p w14:paraId="52A7C04B" w14:textId="77777777" w:rsidR="00983346" w:rsidRPr="00AA3A47" w:rsidRDefault="00983346" w:rsidP="006210AC">
            <w:pPr>
              <w:rPr>
                <w:rFonts w:cs="Times New Roman"/>
                <w:sz w:val="20"/>
                <w:szCs w:val="20"/>
              </w:rPr>
            </w:pPr>
          </w:p>
        </w:tc>
        <w:tc>
          <w:tcPr>
            <w:tcW w:w="1878" w:type="dxa"/>
            <w:noWrap/>
            <w:hideMark/>
          </w:tcPr>
          <w:p w14:paraId="0888DFB5" w14:textId="77777777" w:rsidR="00983346" w:rsidRPr="00AA3A47" w:rsidRDefault="00983346" w:rsidP="006210AC">
            <w:pPr>
              <w:rPr>
                <w:rFonts w:cs="Times New Roman"/>
                <w:b/>
                <w:bCs/>
                <w:sz w:val="20"/>
                <w:szCs w:val="20"/>
              </w:rPr>
            </w:pPr>
            <w:r w:rsidRPr="00AA3A47">
              <w:rPr>
                <w:rFonts w:cs="Times New Roman"/>
                <w:b/>
                <w:bCs/>
                <w:sz w:val="20"/>
                <w:szCs w:val="20"/>
              </w:rPr>
              <w:t>Other Total</w:t>
            </w:r>
          </w:p>
        </w:tc>
        <w:tc>
          <w:tcPr>
            <w:tcW w:w="1444" w:type="dxa"/>
            <w:noWrap/>
            <w:hideMark/>
          </w:tcPr>
          <w:p w14:paraId="05FAC9CC" w14:textId="77777777" w:rsidR="00983346" w:rsidRPr="00AA3A47" w:rsidRDefault="00983346" w:rsidP="006210AC">
            <w:pPr>
              <w:rPr>
                <w:rFonts w:cs="Times New Roman"/>
                <w:b/>
                <w:bCs/>
                <w:sz w:val="20"/>
                <w:szCs w:val="20"/>
              </w:rPr>
            </w:pPr>
          </w:p>
        </w:tc>
        <w:tc>
          <w:tcPr>
            <w:tcW w:w="1297" w:type="dxa"/>
            <w:noWrap/>
            <w:hideMark/>
          </w:tcPr>
          <w:p w14:paraId="011C3C94" w14:textId="77777777" w:rsidR="00983346" w:rsidRPr="00AA3A47" w:rsidRDefault="00983346" w:rsidP="006210AC">
            <w:pPr>
              <w:rPr>
                <w:rFonts w:cs="Times New Roman"/>
                <w:b/>
                <w:bCs/>
                <w:sz w:val="20"/>
                <w:szCs w:val="20"/>
              </w:rPr>
            </w:pPr>
            <w:r w:rsidRPr="00AA3A47">
              <w:rPr>
                <w:rFonts w:cs="Times New Roman"/>
                <w:b/>
                <w:bCs/>
                <w:sz w:val="20"/>
                <w:szCs w:val="20"/>
              </w:rPr>
              <w:t xml:space="preserve">$3,124,861 </w:t>
            </w:r>
          </w:p>
        </w:tc>
        <w:tc>
          <w:tcPr>
            <w:tcW w:w="1297" w:type="dxa"/>
            <w:noWrap/>
            <w:hideMark/>
          </w:tcPr>
          <w:p w14:paraId="334CA659" w14:textId="77777777" w:rsidR="00983346" w:rsidRPr="00AA3A47" w:rsidRDefault="00983346" w:rsidP="006210AC">
            <w:pPr>
              <w:rPr>
                <w:rFonts w:cs="Times New Roman"/>
                <w:b/>
                <w:bCs/>
                <w:sz w:val="20"/>
                <w:szCs w:val="20"/>
              </w:rPr>
            </w:pPr>
            <w:r w:rsidRPr="00AA3A47">
              <w:rPr>
                <w:rFonts w:cs="Times New Roman"/>
                <w:b/>
                <w:bCs/>
                <w:sz w:val="20"/>
                <w:szCs w:val="20"/>
              </w:rPr>
              <w:t xml:space="preserve">$2,000,000 </w:t>
            </w:r>
          </w:p>
        </w:tc>
        <w:tc>
          <w:tcPr>
            <w:tcW w:w="1690" w:type="dxa"/>
            <w:noWrap/>
            <w:hideMark/>
          </w:tcPr>
          <w:p w14:paraId="1E968119" w14:textId="77777777" w:rsidR="00983346" w:rsidRPr="00AA3A47" w:rsidRDefault="00983346" w:rsidP="006210AC">
            <w:pPr>
              <w:rPr>
                <w:rFonts w:cs="Times New Roman"/>
                <w:b/>
                <w:bCs/>
                <w:sz w:val="20"/>
                <w:szCs w:val="20"/>
              </w:rPr>
            </w:pPr>
            <w:r w:rsidRPr="00AA3A47">
              <w:rPr>
                <w:rFonts w:cs="Times New Roman"/>
                <w:b/>
                <w:bCs/>
                <w:sz w:val="20"/>
                <w:szCs w:val="20"/>
              </w:rPr>
              <w:t xml:space="preserve">$5,124,861.00 </w:t>
            </w:r>
          </w:p>
        </w:tc>
      </w:tr>
      <w:tr w:rsidR="00983346" w:rsidRPr="00AA3A47" w14:paraId="4A92BA0F" w14:textId="77777777" w:rsidTr="00705101">
        <w:trPr>
          <w:trHeight w:val="315"/>
        </w:trPr>
        <w:tc>
          <w:tcPr>
            <w:tcW w:w="1413" w:type="dxa"/>
            <w:vMerge w:val="restart"/>
            <w:noWrap/>
            <w:hideMark/>
          </w:tcPr>
          <w:p w14:paraId="07CE0212" w14:textId="77777777" w:rsidR="00983346" w:rsidRPr="00AA3A47" w:rsidRDefault="00983346" w:rsidP="006210AC">
            <w:pPr>
              <w:rPr>
                <w:rFonts w:cs="Times New Roman"/>
                <w:sz w:val="20"/>
                <w:szCs w:val="20"/>
              </w:rPr>
            </w:pPr>
            <w:r w:rsidRPr="00AA3A47">
              <w:rPr>
                <w:rFonts w:cs="Times New Roman"/>
                <w:sz w:val="20"/>
                <w:szCs w:val="20"/>
              </w:rPr>
              <w:t>Provincial Infrastructure &amp; Healthcare</w:t>
            </w:r>
          </w:p>
        </w:tc>
        <w:tc>
          <w:tcPr>
            <w:tcW w:w="1878" w:type="dxa"/>
            <w:noWrap/>
            <w:hideMark/>
          </w:tcPr>
          <w:p w14:paraId="053222F1" w14:textId="77777777" w:rsidR="00983346" w:rsidRPr="00AA3A47" w:rsidRDefault="00983346" w:rsidP="006210AC">
            <w:pPr>
              <w:rPr>
                <w:rFonts w:cs="Times New Roman"/>
                <w:sz w:val="20"/>
                <w:szCs w:val="20"/>
              </w:rPr>
            </w:pPr>
            <w:r w:rsidRPr="00AA3A47">
              <w:rPr>
                <w:rFonts w:cs="Times New Roman"/>
                <w:sz w:val="20"/>
                <w:szCs w:val="20"/>
              </w:rPr>
              <w:t>Foothills Medical Centre Power Plant Redevelopment</w:t>
            </w:r>
          </w:p>
        </w:tc>
        <w:tc>
          <w:tcPr>
            <w:tcW w:w="1444" w:type="dxa"/>
            <w:noWrap/>
            <w:hideMark/>
          </w:tcPr>
          <w:p w14:paraId="6F732614" w14:textId="77777777" w:rsidR="00983346" w:rsidRPr="00AA3A47" w:rsidRDefault="00983346" w:rsidP="006210AC">
            <w:pPr>
              <w:rPr>
                <w:rFonts w:cs="Times New Roman"/>
                <w:sz w:val="20"/>
                <w:szCs w:val="20"/>
              </w:rPr>
            </w:pPr>
          </w:p>
        </w:tc>
        <w:tc>
          <w:tcPr>
            <w:tcW w:w="1297" w:type="dxa"/>
            <w:noWrap/>
            <w:hideMark/>
          </w:tcPr>
          <w:p w14:paraId="2F88C5C0" w14:textId="77777777" w:rsidR="00983346" w:rsidRPr="00AA3A47" w:rsidRDefault="00983346" w:rsidP="006210AC">
            <w:pPr>
              <w:rPr>
                <w:rFonts w:cs="Times New Roman"/>
                <w:sz w:val="20"/>
                <w:szCs w:val="20"/>
              </w:rPr>
            </w:pPr>
            <w:r w:rsidRPr="00AA3A47">
              <w:rPr>
                <w:rFonts w:cs="Times New Roman"/>
                <w:sz w:val="20"/>
                <w:szCs w:val="20"/>
              </w:rPr>
              <w:t xml:space="preserve">$556,000 </w:t>
            </w:r>
          </w:p>
        </w:tc>
        <w:tc>
          <w:tcPr>
            <w:tcW w:w="1297" w:type="dxa"/>
            <w:noWrap/>
            <w:hideMark/>
          </w:tcPr>
          <w:p w14:paraId="2D173396" w14:textId="77777777" w:rsidR="00983346" w:rsidRPr="00AA3A47" w:rsidRDefault="00983346" w:rsidP="006210AC">
            <w:pPr>
              <w:rPr>
                <w:rFonts w:cs="Times New Roman"/>
                <w:sz w:val="20"/>
                <w:szCs w:val="20"/>
              </w:rPr>
            </w:pPr>
            <w:r w:rsidRPr="00AA3A47">
              <w:rPr>
                <w:rFonts w:cs="Times New Roman"/>
                <w:sz w:val="20"/>
                <w:szCs w:val="20"/>
              </w:rPr>
              <w:t xml:space="preserve">$909,075 </w:t>
            </w:r>
          </w:p>
        </w:tc>
        <w:tc>
          <w:tcPr>
            <w:tcW w:w="1690" w:type="dxa"/>
            <w:noWrap/>
            <w:hideMark/>
          </w:tcPr>
          <w:p w14:paraId="6E22DD5A" w14:textId="77777777" w:rsidR="00983346" w:rsidRPr="00AA3A47" w:rsidRDefault="00983346" w:rsidP="006210AC">
            <w:pPr>
              <w:rPr>
                <w:rFonts w:cs="Times New Roman"/>
                <w:sz w:val="20"/>
                <w:szCs w:val="20"/>
              </w:rPr>
            </w:pPr>
            <w:r w:rsidRPr="00AA3A47">
              <w:rPr>
                <w:rFonts w:cs="Times New Roman"/>
                <w:sz w:val="20"/>
                <w:szCs w:val="20"/>
              </w:rPr>
              <w:t xml:space="preserve">$1,465,075.36 </w:t>
            </w:r>
          </w:p>
        </w:tc>
      </w:tr>
      <w:tr w:rsidR="00983346" w:rsidRPr="00AA3A47" w14:paraId="33746994" w14:textId="77777777" w:rsidTr="00705101">
        <w:trPr>
          <w:trHeight w:val="315"/>
        </w:trPr>
        <w:tc>
          <w:tcPr>
            <w:tcW w:w="1413" w:type="dxa"/>
            <w:vMerge/>
            <w:noWrap/>
            <w:hideMark/>
          </w:tcPr>
          <w:p w14:paraId="79F8AEBB" w14:textId="77777777" w:rsidR="00983346" w:rsidRPr="00AA3A47" w:rsidRDefault="00983346" w:rsidP="006210AC">
            <w:pPr>
              <w:rPr>
                <w:rFonts w:cs="Times New Roman"/>
                <w:sz w:val="20"/>
                <w:szCs w:val="20"/>
              </w:rPr>
            </w:pPr>
          </w:p>
        </w:tc>
        <w:tc>
          <w:tcPr>
            <w:tcW w:w="1878" w:type="dxa"/>
            <w:noWrap/>
            <w:hideMark/>
          </w:tcPr>
          <w:p w14:paraId="5454419B" w14:textId="77777777" w:rsidR="00983346" w:rsidRPr="00AA3A47" w:rsidRDefault="00983346" w:rsidP="006210AC">
            <w:pPr>
              <w:rPr>
                <w:rFonts w:cs="Times New Roman"/>
                <w:sz w:val="20"/>
                <w:szCs w:val="20"/>
              </w:rPr>
            </w:pPr>
            <w:r w:rsidRPr="00AA3A47">
              <w:rPr>
                <w:rFonts w:cs="Times New Roman"/>
                <w:sz w:val="20"/>
                <w:szCs w:val="20"/>
              </w:rPr>
              <w:t>Health Facility Mechanical/Electrical Recommissioning</w:t>
            </w:r>
          </w:p>
        </w:tc>
        <w:tc>
          <w:tcPr>
            <w:tcW w:w="1444" w:type="dxa"/>
            <w:noWrap/>
            <w:hideMark/>
          </w:tcPr>
          <w:p w14:paraId="3F65B2F2" w14:textId="77777777" w:rsidR="00983346" w:rsidRPr="00AA3A47" w:rsidRDefault="00983346" w:rsidP="006210AC">
            <w:pPr>
              <w:rPr>
                <w:rFonts w:cs="Times New Roman"/>
                <w:sz w:val="20"/>
                <w:szCs w:val="20"/>
              </w:rPr>
            </w:pPr>
          </w:p>
        </w:tc>
        <w:tc>
          <w:tcPr>
            <w:tcW w:w="1297" w:type="dxa"/>
            <w:noWrap/>
            <w:hideMark/>
          </w:tcPr>
          <w:p w14:paraId="3B8ECD60" w14:textId="77777777" w:rsidR="00983346" w:rsidRPr="00AA3A47" w:rsidRDefault="00983346" w:rsidP="006210AC">
            <w:pPr>
              <w:rPr>
                <w:rFonts w:cs="Times New Roman"/>
                <w:sz w:val="20"/>
                <w:szCs w:val="20"/>
              </w:rPr>
            </w:pPr>
            <w:r w:rsidRPr="00AA3A47">
              <w:rPr>
                <w:rFonts w:cs="Times New Roman"/>
                <w:sz w:val="20"/>
                <w:szCs w:val="20"/>
              </w:rPr>
              <w:t>$350,000</w:t>
            </w:r>
          </w:p>
        </w:tc>
        <w:tc>
          <w:tcPr>
            <w:tcW w:w="1297" w:type="dxa"/>
            <w:noWrap/>
            <w:hideMark/>
          </w:tcPr>
          <w:p w14:paraId="70699F15" w14:textId="77777777" w:rsidR="00983346" w:rsidRPr="00AA3A47" w:rsidRDefault="00983346" w:rsidP="006210AC">
            <w:pPr>
              <w:rPr>
                <w:rFonts w:cs="Times New Roman"/>
                <w:sz w:val="20"/>
                <w:szCs w:val="20"/>
              </w:rPr>
            </w:pPr>
          </w:p>
        </w:tc>
        <w:tc>
          <w:tcPr>
            <w:tcW w:w="1690" w:type="dxa"/>
            <w:noWrap/>
            <w:hideMark/>
          </w:tcPr>
          <w:p w14:paraId="1F08E636" w14:textId="77777777" w:rsidR="00983346" w:rsidRPr="00AA3A47" w:rsidRDefault="00983346" w:rsidP="006210AC">
            <w:pPr>
              <w:rPr>
                <w:rFonts w:cs="Times New Roman"/>
                <w:sz w:val="20"/>
                <w:szCs w:val="20"/>
              </w:rPr>
            </w:pPr>
            <w:r w:rsidRPr="00AA3A47">
              <w:rPr>
                <w:rFonts w:cs="Times New Roman"/>
                <w:sz w:val="20"/>
                <w:szCs w:val="20"/>
              </w:rPr>
              <w:t xml:space="preserve">$350,000.00 </w:t>
            </w:r>
          </w:p>
        </w:tc>
      </w:tr>
      <w:tr w:rsidR="00983346" w:rsidRPr="00AA3A47" w14:paraId="5F727F75" w14:textId="77777777" w:rsidTr="00705101">
        <w:trPr>
          <w:trHeight w:val="315"/>
        </w:trPr>
        <w:tc>
          <w:tcPr>
            <w:tcW w:w="1413" w:type="dxa"/>
            <w:vMerge/>
            <w:noWrap/>
            <w:hideMark/>
          </w:tcPr>
          <w:p w14:paraId="140322F1" w14:textId="77777777" w:rsidR="00983346" w:rsidRPr="00AA3A47" w:rsidRDefault="00983346" w:rsidP="006210AC">
            <w:pPr>
              <w:rPr>
                <w:rFonts w:cs="Times New Roman"/>
                <w:sz w:val="20"/>
                <w:szCs w:val="20"/>
              </w:rPr>
            </w:pPr>
          </w:p>
        </w:tc>
        <w:tc>
          <w:tcPr>
            <w:tcW w:w="1878" w:type="dxa"/>
            <w:noWrap/>
            <w:hideMark/>
          </w:tcPr>
          <w:p w14:paraId="576038AA" w14:textId="77777777" w:rsidR="00983346" w:rsidRPr="00AA3A47" w:rsidRDefault="00983346" w:rsidP="006210AC">
            <w:pPr>
              <w:rPr>
                <w:rFonts w:cs="Times New Roman"/>
                <w:sz w:val="20"/>
                <w:szCs w:val="20"/>
              </w:rPr>
            </w:pPr>
            <w:r w:rsidRPr="00AA3A47">
              <w:rPr>
                <w:rFonts w:cs="Times New Roman"/>
                <w:sz w:val="20"/>
                <w:szCs w:val="20"/>
              </w:rPr>
              <w:t>Hospital Rooftop Unit Logic Controller</w:t>
            </w:r>
          </w:p>
        </w:tc>
        <w:tc>
          <w:tcPr>
            <w:tcW w:w="1444" w:type="dxa"/>
            <w:noWrap/>
            <w:hideMark/>
          </w:tcPr>
          <w:p w14:paraId="216AA5AE" w14:textId="77777777" w:rsidR="00983346" w:rsidRPr="00AA3A47" w:rsidRDefault="00983346" w:rsidP="006210AC">
            <w:pPr>
              <w:rPr>
                <w:rFonts w:cs="Times New Roman"/>
                <w:sz w:val="20"/>
                <w:szCs w:val="20"/>
              </w:rPr>
            </w:pPr>
          </w:p>
        </w:tc>
        <w:tc>
          <w:tcPr>
            <w:tcW w:w="1297" w:type="dxa"/>
            <w:noWrap/>
            <w:hideMark/>
          </w:tcPr>
          <w:p w14:paraId="1362C879" w14:textId="77777777" w:rsidR="00983346" w:rsidRPr="00AA3A47" w:rsidRDefault="00983346" w:rsidP="006210AC">
            <w:pPr>
              <w:rPr>
                <w:rFonts w:cs="Times New Roman"/>
                <w:sz w:val="20"/>
                <w:szCs w:val="20"/>
              </w:rPr>
            </w:pPr>
            <w:r w:rsidRPr="00AA3A47">
              <w:rPr>
                <w:rFonts w:cs="Times New Roman"/>
                <w:sz w:val="20"/>
                <w:szCs w:val="20"/>
              </w:rPr>
              <w:t xml:space="preserve">$325,000 </w:t>
            </w:r>
          </w:p>
        </w:tc>
        <w:tc>
          <w:tcPr>
            <w:tcW w:w="1297" w:type="dxa"/>
            <w:noWrap/>
            <w:hideMark/>
          </w:tcPr>
          <w:p w14:paraId="4FB18FA4" w14:textId="77777777" w:rsidR="00983346" w:rsidRPr="00AA3A47" w:rsidRDefault="00983346" w:rsidP="006210AC">
            <w:pPr>
              <w:rPr>
                <w:rFonts w:cs="Times New Roman"/>
                <w:sz w:val="20"/>
                <w:szCs w:val="20"/>
              </w:rPr>
            </w:pPr>
          </w:p>
        </w:tc>
        <w:tc>
          <w:tcPr>
            <w:tcW w:w="1690" w:type="dxa"/>
            <w:noWrap/>
            <w:hideMark/>
          </w:tcPr>
          <w:p w14:paraId="69E05D91" w14:textId="77777777" w:rsidR="00983346" w:rsidRPr="00AA3A47" w:rsidRDefault="00983346" w:rsidP="006210AC">
            <w:pPr>
              <w:rPr>
                <w:rFonts w:cs="Times New Roman"/>
                <w:sz w:val="20"/>
                <w:szCs w:val="20"/>
              </w:rPr>
            </w:pPr>
            <w:r w:rsidRPr="00AA3A47">
              <w:rPr>
                <w:rFonts w:cs="Times New Roman"/>
                <w:sz w:val="20"/>
                <w:szCs w:val="20"/>
              </w:rPr>
              <w:t xml:space="preserve">$325,000.00 </w:t>
            </w:r>
          </w:p>
        </w:tc>
      </w:tr>
      <w:tr w:rsidR="00983346" w:rsidRPr="00AA3A47" w14:paraId="31EA9367" w14:textId="77777777" w:rsidTr="00705101">
        <w:trPr>
          <w:trHeight w:val="315"/>
        </w:trPr>
        <w:tc>
          <w:tcPr>
            <w:tcW w:w="1413" w:type="dxa"/>
            <w:vMerge/>
            <w:noWrap/>
            <w:hideMark/>
          </w:tcPr>
          <w:p w14:paraId="4690880A" w14:textId="77777777" w:rsidR="00983346" w:rsidRPr="00AA3A47" w:rsidRDefault="00983346" w:rsidP="006210AC">
            <w:pPr>
              <w:rPr>
                <w:rFonts w:cs="Times New Roman"/>
                <w:sz w:val="20"/>
                <w:szCs w:val="20"/>
              </w:rPr>
            </w:pPr>
          </w:p>
        </w:tc>
        <w:tc>
          <w:tcPr>
            <w:tcW w:w="1878" w:type="dxa"/>
            <w:noWrap/>
            <w:hideMark/>
          </w:tcPr>
          <w:p w14:paraId="31BFCDFC" w14:textId="77777777" w:rsidR="00983346" w:rsidRPr="00AA3A47" w:rsidRDefault="00983346" w:rsidP="006210AC">
            <w:pPr>
              <w:rPr>
                <w:rFonts w:cs="Times New Roman"/>
                <w:sz w:val="20"/>
                <w:szCs w:val="20"/>
              </w:rPr>
            </w:pPr>
            <w:r w:rsidRPr="00AA3A47">
              <w:rPr>
                <w:rFonts w:cs="Times New Roman"/>
                <w:sz w:val="20"/>
                <w:szCs w:val="20"/>
              </w:rPr>
              <w:t>LED Lighting for Health Facilities</w:t>
            </w:r>
          </w:p>
        </w:tc>
        <w:tc>
          <w:tcPr>
            <w:tcW w:w="1444" w:type="dxa"/>
            <w:noWrap/>
            <w:hideMark/>
          </w:tcPr>
          <w:p w14:paraId="264E1B09" w14:textId="77777777" w:rsidR="00983346" w:rsidRPr="00AA3A47" w:rsidRDefault="00983346" w:rsidP="006210AC">
            <w:pPr>
              <w:rPr>
                <w:rFonts w:cs="Times New Roman"/>
                <w:sz w:val="20"/>
                <w:szCs w:val="20"/>
              </w:rPr>
            </w:pPr>
          </w:p>
        </w:tc>
        <w:tc>
          <w:tcPr>
            <w:tcW w:w="1297" w:type="dxa"/>
            <w:noWrap/>
            <w:hideMark/>
          </w:tcPr>
          <w:p w14:paraId="1D6FDD9F" w14:textId="77777777" w:rsidR="00983346" w:rsidRPr="00AA3A47" w:rsidRDefault="00983346" w:rsidP="006210AC">
            <w:pPr>
              <w:rPr>
                <w:rFonts w:cs="Times New Roman"/>
                <w:sz w:val="20"/>
                <w:szCs w:val="20"/>
              </w:rPr>
            </w:pPr>
            <w:r w:rsidRPr="00AA3A47">
              <w:rPr>
                <w:rFonts w:cs="Times New Roman"/>
                <w:sz w:val="20"/>
                <w:szCs w:val="20"/>
              </w:rPr>
              <w:t xml:space="preserve">$1,262,066 </w:t>
            </w:r>
          </w:p>
        </w:tc>
        <w:tc>
          <w:tcPr>
            <w:tcW w:w="1297" w:type="dxa"/>
            <w:noWrap/>
            <w:hideMark/>
          </w:tcPr>
          <w:p w14:paraId="6795DCD3" w14:textId="77777777" w:rsidR="00983346" w:rsidRPr="00AA3A47" w:rsidRDefault="00983346" w:rsidP="006210AC">
            <w:pPr>
              <w:rPr>
                <w:rFonts w:cs="Times New Roman"/>
                <w:sz w:val="20"/>
                <w:szCs w:val="20"/>
              </w:rPr>
            </w:pPr>
          </w:p>
        </w:tc>
        <w:tc>
          <w:tcPr>
            <w:tcW w:w="1690" w:type="dxa"/>
            <w:noWrap/>
            <w:hideMark/>
          </w:tcPr>
          <w:p w14:paraId="7B45701A" w14:textId="77777777" w:rsidR="00983346" w:rsidRPr="00AA3A47" w:rsidRDefault="00983346" w:rsidP="006210AC">
            <w:pPr>
              <w:rPr>
                <w:rFonts w:cs="Times New Roman"/>
                <w:sz w:val="20"/>
                <w:szCs w:val="20"/>
              </w:rPr>
            </w:pPr>
            <w:r w:rsidRPr="00AA3A47">
              <w:rPr>
                <w:rFonts w:cs="Times New Roman"/>
                <w:sz w:val="20"/>
                <w:szCs w:val="20"/>
              </w:rPr>
              <w:t xml:space="preserve">$1,262,066.00 </w:t>
            </w:r>
          </w:p>
        </w:tc>
      </w:tr>
      <w:tr w:rsidR="00983346" w:rsidRPr="00AA3A47" w14:paraId="6E9B2A7B" w14:textId="77777777" w:rsidTr="00705101">
        <w:trPr>
          <w:trHeight w:val="315"/>
        </w:trPr>
        <w:tc>
          <w:tcPr>
            <w:tcW w:w="1413" w:type="dxa"/>
            <w:vMerge/>
            <w:noWrap/>
            <w:hideMark/>
          </w:tcPr>
          <w:p w14:paraId="0F2596EF" w14:textId="77777777" w:rsidR="00983346" w:rsidRPr="00AA3A47" w:rsidRDefault="00983346" w:rsidP="006210AC">
            <w:pPr>
              <w:rPr>
                <w:rFonts w:cs="Times New Roman"/>
                <w:sz w:val="20"/>
                <w:szCs w:val="20"/>
              </w:rPr>
            </w:pPr>
          </w:p>
        </w:tc>
        <w:tc>
          <w:tcPr>
            <w:tcW w:w="1878" w:type="dxa"/>
            <w:noWrap/>
            <w:hideMark/>
          </w:tcPr>
          <w:p w14:paraId="301C115D" w14:textId="77777777" w:rsidR="00983346" w:rsidRPr="00AA3A47" w:rsidRDefault="00983346" w:rsidP="006210AC">
            <w:pPr>
              <w:rPr>
                <w:rFonts w:cs="Times New Roman"/>
                <w:sz w:val="20"/>
                <w:szCs w:val="20"/>
              </w:rPr>
            </w:pPr>
            <w:r w:rsidRPr="00AA3A47">
              <w:rPr>
                <w:rFonts w:cs="Times New Roman"/>
                <w:sz w:val="20"/>
                <w:szCs w:val="20"/>
              </w:rPr>
              <w:t>LED Lighting for Provincial Highways</w:t>
            </w:r>
          </w:p>
        </w:tc>
        <w:tc>
          <w:tcPr>
            <w:tcW w:w="1444" w:type="dxa"/>
            <w:noWrap/>
            <w:hideMark/>
          </w:tcPr>
          <w:p w14:paraId="3FD2DBA6" w14:textId="77777777" w:rsidR="00983346" w:rsidRPr="00AA3A47" w:rsidRDefault="00983346" w:rsidP="006210AC">
            <w:pPr>
              <w:rPr>
                <w:rFonts w:cs="Times New Roman"/>
                <w:sz w:val="20"/>
                <w:szCs w:val="20"/>
              </w:rPr>
            </w:pPr>
          </w:p>
        </w:tc>
        <w:tc>
          <w:tcPr>
            <w:tcW w:w="1297" w:type="dxa"/>
            <w:noWrap/>
            <w:hideMark/>
          </w:tcPr>
          <w:p w14:paraId="1741585B" w14:textId="77777777" w:rsidR="00983346" w:rsidRPr="00AA3A47" w:rsidRDefault="00983346" w:rsidP="006210AC">
            <w:pPr>
              <w:rPr>
                <w:rFonts w:cs="Times New Roman"/>
                <w:sz w:val="20"/>
                <w:szCs w:val="20"/>
              </w:rPr>
            </w:pPr>
            <w:r w:rsidRPr="00AA3A47">
              <w:rPr>
                <w:rFonts w:cs="Times New Roman"/>
                <w:sz w:val="20"/>
                <w:szCs w:val="20"/>
              </w:rPr>
              <w:t xml:space="preserve">$6,726,000 </w:t>
            </w:r>
          </w:p>
        </w:tc>
        <w:tc>
          <w:tcPr>
            <w:tcW w:w="1297" w:type="dxa"/>
            <w:noWrap/>
            <w:hideMark/>
          </w:tcPr>
          <w:p w14:paraId="40E767DC" w14:textId="77777777" w:rsidR="00983346" w:rsidRPr="00AA3A47" w:rsidRDefault="00983346" w:rsidP="006210AC">
            <w:pPr>
              <w:rPr>
                <w:rFonts w:cs="Times New Roman"/>
                <w:sz w:val="20"/>
                <w:szCs w:val="20"/>
              </w:rPr>
            </w:pPr>
            <w:r w:rsidRPr="00AA3A47">
              <w:rPr>
                <w:rFonts w:cs="Times New Roman"/>
                <w:sz w:val="20"/>
                <w:szCs w:val="20"/>
              </w:rPr>
              <w:t xml:space="preserve">$286,000 </w:t>
            </w:r>
          </w:p>
        </w:tc>
        <w:tc>
          <w:tcPr>
            <w:tcW w:w="1690" w:type="dxa"/>
            <w:noWrap/>
            <w:hideMark/>
          </w:tcPr>
          <w:p w14:paraId="088843BC" w14:textId="77777777" w:rsidR="00983346" w:rsidRPr="00AA3A47" w:rsidRDefault="00983346" w:rsidP="006210AC">
            <w:pPr>
              <w:rPr>
                <w:rFonts w:cs="Times New Roman"/>
                <w:sz w:val="20"/>
                <w:szCs w:val="20"/>
              </w:rPr>
            </w:pPr>
            <w:r w:rsidRPr="00AA3A47">
              <w:rPr>
                <w:rFonts w:cs="Times New Roman"/>
                <w:sz w:val="20"/>
                <w:szCs w:val="20"/>
              </w:rPr>
              <w:t xml:space="preserve">$7,012,000.00 </w:t>
            </w:r>
          </w:p>
        </w:tc>
      </w:tr>
      <w:tr w:rsidR="00983346" w:rsidRPr="00AA3A47" w14:paraId="66548412" w14:textId="77777777" w:rsidTr="00705101">
        <w:trPr>
          <w:trHeight w:val="315"/>
        </w:trPr>
        <w:tc>
          <w:tcPr>
            <w:tcW w:w="1413" w:type="dxa"/>
            <w:vMerge/>
            <w:noWrap/>
            <w:hideMark/>
          </w:tcPr>
          <w:p w14:paraId="51B9B0CF" w14:textId="77777777" w:rsidR="00983346" w:rsidRPr="00AA3A47" w:rsidRDefault="00983346" w:rsidP="006210AC">
            <w:pPr>
              <w:rPr>
                <w:rFonts w:cs="Times New Roman"/>
                <w:sz w:val="20"/>
                <w:szCs w:val="20"/>
              </w:rPr>
            </w:pPr>
          </w:p>
        </w:tc>
        <w:tc>
          <w:tcPr>
            <w:tcW w:w="1878" w:type="dxa"/>
            <w:noWrap/>
            <w:hideMark/>
          </w:tcPr>
          <w:p w14:paraId="5BC0E66A" w14:textId="77777777" w:rsidR="00983346" w:rsidRPr="00AA3A47" w:rsidRDefault="00983346" w:rsidP="006210AC">
            <w:pPr>
              <w:rPr>
                <w:rFonts w:cs="Times New Roman"/>
                <w:sz w:val="20"/>
                <w:szCs w:val="20"/>
              </w:rPr>
            </w:pPr>
            <w:r w:rsidRPr="00AA3A47">
              <w:rPr>
                <w:rFonts w:cs="Times New Roman"/>
                <w:sz w:val="20"/>
                <w:szCs w:val="20"/>
              </w:rPr>
              <w:t>Reducing Government's Footprint</w:t>
            </w:r>
          </w:p>
        </w:tc>
        <w:tc>
          <w:tcPr>
            <w:tcW w:w="1444" w:type="dxa"/>
            <w:noWrap/>
            <w:hideMark/>
          </w:tcPr>
          <w:p w14:paraId="12545BF5" w14:textId="77777777" w:rsidR="00983346" w:rsidRPr="00AA3A47" w:rsidRDefault="00983346" w:rsidP="006210AC">
            <w:pPr>
              <w:rPr>
                <w:rFonts w:cs="Times New Roman"/>
                <w:sz w:val="20"/>
                <w:szCs w:val="20"/>
              </w:rPr>
            </w:pPr>
          </w:p>
        </w:tc>
        <w:tc>
          <w:tcPr>
            <w:tcW w:w="1297" w:type="dxa"/>
            <w:noWrap/>
            <w:hideMark/>
          </w:tcPr>
          <w:p w14:paraId="49588B9D" w14:textId="77777777" w:rsidR="00983346" w:rsidRPr="00AA3A47" w:rsidRDefault="00983346" w:rsidP="006210AC">
            <w:pPr>
              <w:rPr>
                <w:rFonts w:cs="Times New Roman"/>
                <w:sz w:val="20"/>
                <w:szCs w:val="20"/>
              </w:rPr>
            </w:pPr>
          </w:p>
        </w:tc>
        <w:tc>
          <w:tcPr>
            <w:tcW w:w="1297" w:type="dxa"/>
            <w:noWrap/>
            <w:hideMark/>
          </w:tcPr>
          <w:p w14:paraId="64F0D60F" w14:textId="77777777" w:rsidR="00983346" w:rsidRPr="00AA3A47" w:rsidRDefault="00983346" w:rsidP="006210AC">
            <w:pPr>
              <w:rPr>
                <w:rFonts w:cs="Times New Roman"/>
                <w:sz w:val="20"/>
                <w:szCs w:val="20"/>
              </w:rPr>
            </w:pPr>
            <w:r w:rsidRPr="00AA3A47">
              <w:rPr>
                <w:rFonts w:cs="Times New Roman"/>
                <w:sz w:val="20"/>
                <w:szCs w:val="20"/>
              </w:rPr>
              <w:t>$7,723,731</w:t>
            </w:r>
          </w:p>
        </w:tc>
        <w:tc>
          <w:tcPr>
            <w:tcW w:w="1690" w:type="dxa"/>
            <w:noWrap/>
            <w:hideMark/>
          </w:tcPr>
          <w:p w14:paraId="0650D6FE" w14:textId="77777777" w:rsidR="00983346" w:rsidRPr="00AA3A47" w:rsidRDefault="00983346" w:rsidP="006210AC">
            <w:pPr>
              <w:rPr>
                <w:rFonts w:cs="Times New Roman"/>
                <w:sz w:val="20"/>
                <w:szCs w:val="20"/>
              </w:rPr>
            </w:pPr>
            <w:r w:rsidRPr="00AA3A47">
              <w:rPr>
                <w:rFonts w:cs="Times New Roman"/>
                <w:sz w:val="20"/>
                <w:szCs w:val="20"/>
              </w:rPr>
              <w:t xml:space="preserve">$7,723,730.74 </w:t>
            </w:r>
          </w:p>
        </w:tc>
      </w:tr>
      <w:tr w:rsidR="00983346" w:rsidRPr="00AA3A47" w14:paraId="0D1B52FA" w14:textId="77777777" w:rsidTr="00705101">
        <w:trPr>
          <w:trHeight w:val="315"/>
        </w:trPr>
        <w:tc>
          <w:tcPr>
            <w:tcW w:w="1413" w:type="dxa"/>
            <w:vMerge/>
            <w:noWrap/>
            <w:hideMark/>
          </w:tcPr>
          <w:p w14:paraId="535B9069" w14:textId="77777777" w:rsidR="00983346" w:rsidRPr="00AA3A47" w:rsidRDefault="00983346" w:rsidP="006210AC">
            <w:pPr>
              <w:rPr>
                <w:rFonts w:cs="Times New Roman"/>
                <w:sz w:val="20"/>
                <w:szCs w:val="20"/>
              </w:rPr>
            </w:pPr>
          </w:p>
        </w:tc>
        <w:tc>
          <w:tcPr>
            <w:tcW w:w="1878" w:type="dxa"/>
            <w:noWrap/>
            <w:hideMark/>
          </w:tcPr>
          <w:p w14:paraId="7ABFFF3B" w14:textId="77777777" w:rsidR="00983346" w:rsidRPr="00AA3A47" w:rsidRDefault="00983346" w:rsidP="006210AC">
            <w:pPr>
              <w:rPr>
                <w:rFonts w:cs="Times New Roman"/>
                <w:sz w:val="20"/>
                <w:szCs w:val="20"/>
              </w:rPr>
            </w:pPr>
            <w:r w:rsidRPr="00AA3A47">
              <w:rPr>
                <w:rFonts w:cs="Times New Roman"/>
                <w:sz w:val="20"/>
                <w:szCs w:val="20"/>
              </w:rPr>
              <w:t>Truck Stop Electrification Feasibilty Study</w:t>
            </w:r>
          </w:p>
        </w:tc>
        <w:tc>
          <w:tcPr>
            <w:tcW w:w="1444" w:type="dxa"/>
            <w:noWrap/>
            <w:hideMark/>
          </w:tcPr>
          <w:p w14:paraId="32AF7AA3" w14:textId="77777777" w:rsidR="00983346" w:rsidRPr="00AA3A47" w:rsidRDefault="00983346" w:rsidP="006210AC">
            <w:pPr>
              <w:rPr>
                <w:rFonts w:cs="Times New Roman"/>
                <w:sz w:val="20"/>
                <w:szCs w:val="20"/>
              </w:rPr>
            </w:pPr>
            <w:r w:rsidRPr="00AA3A47">
              <w:rPr>
                <w:rFonts w:cs="Times New Roman"/>
                <w:sz w:val="20"/>
                <w:szCs w:val="20"/>
              </w:rPr>
              <w:t xml:space="preserve">$79,086 </w:t>
            </w:r>
          </w:p>
        </w:tc>
        <w:tc>
          <w:tcPr>
            <w:tcW w:w="1297" w:type="dxa"/>
            <w:noWrap/>
            <w:hideMark/>
          </w:tcPr>
          <w:p w14:paraId="110090F7" w14:textId="77777777" w:rsidR="00983346" w:rsidRPr="00AA3A47" w:rsidRDefault="00983346" w:rsidP="006210AC">
            <w:pPr>
              <w:rPr>
                <w:rFonts w:cs="Times New Roman"/>
                <w:sz w:val="20"/>
                <w:szCs w:val="20"/>
              </w:rPr>
            </w:pPr>
          </w:p>
        </w:tc>
        <w:tc>
          <w:tcPr>
            <w:tcW w:w="1297" w:type="dxa"/>
            <w:noWrap/>
            <w:hideMark/>
          </w:tcPr>
          <w:p w14:paraId="5DC60DB9" w14:textId="77777777" w:rsidR="00983346" w:rsidRPr="00AA3A47" w:rsidRDefault="00983346" w:rsidP="006210AC">
            <w:pPr>
              <w:rPr>
                <w:rFonts w:cs="Times New Roman"/>
                <w:sz w:val="20"/>
                <w:szCs w:val="20"/>
              </w:rPr>
            </w:pPr>
          </w:p>
        </w:tc>
        <w:tc>
          <w:tcPr>
            <w:tcW w:w="1690" w:type="dxa"/>
            <w:noWrap/>
            <w:hideMark/>
          </w:tcPr>
          <w:p w14:paraId="120962AD" w14:textId="77777777" w:rsidR="00983346" w:rsidRPr="00AA3A47" w:rsidRDefault="00983346" w:rsidP="006210AC">
            <w:pPr>
              <w:rPr>
                <w:rFonts w:cs="Times New Roman"/>
                <w:sz w:val="20"/>
                <w:szCs w:val="20"/>
              </w:rPr>
            </w:pPr>
            <w:r w:rsidRPr="00AA3A47">
              <w:rPr>
                <w:rFonts w:cs="Times New Roman"/>
                <w:sz w:val="20"/>
                <w:szCs w:val="20"/>
              </w:rPr>
              <w:t xml:space="preserve">$79,086.00 </w:t>
            </w:r>
          </w:p>
        </w:tc>
      </w:tr>
      <w:tr w:rsidR="00983346" w:rsidRPr="00AA3A47" w14:paraId="4D127DA7" w14:textId="77777777" w:rsidTr="00705101">
        <w:trPr>
          <w:trHeight w:val="315"/>
        </w:trPr>
        <w:tc>
          <w:tcPr>
            <w:tcW w:w="1413" w:type="dxa"/>
            <w:vMerge/>
            <w:noWrap/>
            <w:hideMark/>
          </w:tcPr>
          <w:p w14:paraId="6C4B0946" w14:textId="77777777" w:rsidR="00983346" w:rsidRPr="00AA3A47" w:rsidRDefault="00983346" w:rsidP="006210AC">
            <w:pPr>
              <w:rPr>
                <w:rFonts w:cs="Times New Roman"/>
                <w:sz w:val="20"/>
                <w:szCs w:val="20"/>
              </w:rPr>
            </w:pPr>
          </w:p>
        </w:tc>
        <w:tc>
          <w:tcPr>
            <w:tcW w:w="1878" w:type="dxa"/>
            <w:noWrap/>
            <w:hideMark/>
          </w:tcPr>
          <w:p w14:paraId="15AFB513" w14:textId="77777777" w:rsidR="00983346" w:rsidRPr="00AA3A47" w:rsidRDefault="00983346" w:rsidP="006210AC">
            <w:pPr>
              <w:rPr>
                <w:rFonts w:cs="Times New Roman"/>
                <w:sz w:val="20"/>
                <w:szCs w:val="20"/>
              </w:rPr>
            </w:pPr>
            <w:r w:rsidRPr="00AA3A47">
              <w:rPr>
                <w:rFonts w:cs="Times New Roman"/>
                <w:sz w:val="20"/>
                <w:szCs w:val="20"/>
              </w:rPr>
              <w:t>Variable Air Volume (VAV) Controllers at Health Facilities</w:t>
            </w:r>
          </w:p>
        </w:tc>
        <w:tc>
          <w:tcPr>
            <w:tcW w:w="1444" w:type="dxa"/>
            <w:noWrap/>
            <w:hideMark/>
          </w:tcPr>
          <w:p w14:paraId="10C24A16" w14:textId="77777777" w:rsidR="00983346" w:rsidRPr="00AA3A47" w:rsidRDefault="00983346" w:rsidP="006210AC">
            <w:pPr>
              <w:rPr>
                <w:rFonts w:cs="Times New Roman"/>
                <w:sz w:val="20"/>
                <w:szCs w:val="20"/>
              </w:rPr>
            </w:pPr>
          </w:p>
        </w:tc>
        <w:tc>
          <w:tcPr>
            <w:tcW w:w="1297" w:type="dxa"/>
            <w:noWrap/>
            <w:hideMark/>
          </w:tcPr>
          <w:p w14:paraId="08A0D99B" w14:textId="77777777" w:rsidR="00983346" w:rsidRPr="00AA3A47" w:rsidRDefault="00983346" w:rsidP="006210AC">
            <w:pPr>
              <w:rPr>
                <w:rFonts w:cs="Times New Roman"/>
                <w:sz w:val="20"/>
                <w:szCs w:val="20"/>
              </w:rPr>
            </w:pPr>
            <w:r w:rsidRPr="00AA3A47">
              <w:rPr>
                <w:rFonts w:cs="Times New Roman"/>
                <w:sz w:val="20"/>
                <w:szCs w:val="20"/>
              </w:rPr>
              <w:t xml:space="preserve">$1,600,000 </w:t>
            </w:r>
          </w:p>
        </w:tc>
        <w:tc>
          <w:tcPr>
            <w:tcW w:w="1297" w:type="dxa"/>
            <w:noWrap/>
            <w:hideMark/>
          </w:tcPr>
          <w:p w14:paraId="1DC8B7D9" w14:textId="77777777" w:rsidR="00983346" w:rsidRPr="00AA3A47" w:rsidRDefault="00983346" w:rsidP="006210AC">
            <w:pPr>
              <w:rPr>
                <w:rFonts w:cs="Times New Roman"/>
                <w:sz w:val="20"/>
                <w:szCs w:val="20"/>
              </w:rPr>
            </w:pPr>
          </w:p>
        </w:tc>
        <w:tc>
          <w:tcPr>
            <w:tcW w:w="1690" w:type="dxa"/>
            <w:noWrap/>
            <w:hideMark/>
          </w:tcPr>
          <w:p w14:paraId="3841BD93" w14:textId="77777777" w:rsidR="00983346" w:rsidRPr="00AA3A47" w:rsidRDefault="00983346" w:rsidP="006210AC">
            <w:pPr>
              <w:rPr>
                <w:rFonts w:cs="Times New Roman"/>
                <w:sz w:val="20"/>
                <w:szCs w:val="20"/>
              </w:rPr>
            </w:pPr>
            <w:r w:rsidRPr="00AA3A47">
              <w:rPr>
                <w:rFonts w:cs="Times New Roman"/>
                <w:sz w:val="20"/>
                <w:szCs w:val="20"/>
              </w:rPr>
              <w:t xml:space="preserve">$1,600,000.00 </w:t>
            </w:r>
          </w:p>
        </w:tc>
      </w:tr>
      <w:tr w:rsidR="00983346" w:rsidRPr="00AA3A47" w14:paraId="3347A3B5" w14:textId="77777777" w:rsidTr="00705101">
        <w:trPr>
          <w:trHeight w:val="315"/>
        </w:trPr>
        <w:tc>
          <w:tcPr>
            <w:tcW w:w="1413" w:type="dxa"/>
            <w:vMerge/>
            <w:noWrap/>
            <w:hideMark/>
          </w:tcPr>
          <w:p w14:paraId="596B53EC" w14:textId="77777777" w:rsidR="00983346" w:rsidRPr="00AA3A47" w:rsidRDefault="00983346" w:rsidP="006210AC">
            <w:pPr>
              <w:rPr>
                <w:rFonts w:cs="Times New Roman"/>
                <w:sz w:val="20"/>
                <w:szCs w:val="20"/>
              </w:rPr>
            </w:pPr>
          </w:p>
        </w:tc>
        <w:tc>
          <w:tcPr>
            <w:tcW w:w="1878" w:type="dxa"/>
          </w:tcPr>
          <w:p w14:paraId="057F5FED" w14:textId="77777777" w:rsidR="00983346" w:rsidRPr="00AA3A47" w:rsidRDefault="00983346" w:rsidP="006210AC">
            <w:pPr>
              <w:rPr>
                <w:rFonts w:cs="Times New Roman"/>
                <w:b/>
                <w:bCs/>
                <w:sz w:val="20"/>
                <w:szCs w:val="20"/>
              </w:rPr>
            </w:pPr>
            <w:r w:rsidRPr="00AA3A47">
              <w:rPr>
                <w:rFonts w:cs="Times New Roman"/>
                <w:b/>
                <w:bCs/>
                <w:sz w:val="20"/>
                <w:szCs w:val="20"/>
              </w:rPr>
              <w:t>Provincial Infrastructure &amp; Healthcare Total</w:t>
            </w:r>
          </w:p>
        </w:tc>
        <w:tc>
          <w:tcPr>
            <w:tcW w:w="1444" w:type="dxa"/>
            <w:noWrap/>
            <w:hideMark/>
          </w:tcPr>
          <w:p w14:paraId="028FBCC0" w14:textId="77777777" w:rsidR="00983346" w:rsidRPr="00AA3A47" w:rsidRDefault="00983346" w:rsidP="006210AC">
            <w:pPr>
              <w:rPr>
                <w:rFonts w:cs="Times New Roman"/>
                <w:b/>
                <w:bCs/>
                <w:sz w:val="20"/>
                <w:szCs w:val="20"/>
              </w:rPr>
            </w:pPr>
            <w:r w:rsidRPr="00AA3A47">
              <w:rPr>
                <w:rFonts w:cs="Times New Roman"/>
                <w:b/>
                <w:bCs/>
                <w:sz w:val="20"/>
                <w:szCs w:val="20"/>
              </w:rPr>
              <w:t>$79,086</w:t>
            </w:r>
          </w:p>
        </w:tc>
        <w:tc>
          <w:tcPr>
            <w:tcW w:w="1297" w:type="dxa"/>
            <w:noWrap/>
            <w:hideMark/>
          </w:tcPr>
          <w:p w14:paraId="5F48C752" w14:textId="77777777" w:rsidR="00983346" w:rsidRPr="00AA3A47" w:rsidRDefault="00983346" w:rsidP="006210AC">
            <w:pPr>
              <w:rPr>
                <w:rFonts w:cs="Times New Roman"/>
                <w:b/>
                <w:bCs/>
                <w:sz w:val="20"/>
                <w:szCs w:val="20"/>
              </w:rPr>
            </w:pPr>
            <w:r w:rsidRPr="00AA3A47">
              <w:rPr>
                <w:rFonts w:cs="Times New Roman"/>
                <w:b/>
                <w:bCs/>
                <w:sz w:val="20"/>
                <w:szCs w:val="20"/>
              </w:rPr>
              <w:t>$10,819,066</w:t>
            </w:r>
          </w:p>
        </w:tc>
        <w:tc>
          <w:tcPr>
            <w:tcW w:w="1297" w:type="dxa"/>
            <w:noWrap/>
            <w:hideMark/>
          </w:tcPr>
          <w:p w14:paraId="06139021" w14:textId="77777777" w:rsidR="00983346" w:rsidRPr="00AA3A47" w:rsidRDefault="00983346" w:rsidP="006210AC">
            <w:pPr>
              <w:rPr>
                <w:rFonts w:cs="Times New Roman"/>
                <w:b/>
                <w:bCs/>
                <w:sz w:val="20"/>
                <w:szCs w:val="20"/>
              </w:rPr>
            </w:pPr>
            <w:r w:rsidRPr="00AA3A47">
              <w:rPr>
                <w:rFonts w:cs="Times New Roman"/>
                <w:b/>
                <w:bCs/>
                <w:sz w:val="20"/>
                <w:szCs w:val="20"/>
              </w:rPr>
              <w:t xml:space="preserve">$8,918,806 </w:t>
            </w:r>
          </w:p>
        </w:tc>
        <w:tc>
          <w:tcPr>
            <w:tcW w:w="1690" w:type="dxa"/>
            <w:noWrap/>
            <w:hideMark/>
          </w:tcPr>
          <w:p w14:paraId="378CE55B" w14:textId="77777777" w:rsidR="00983346" w:rsidRPr="00AA3A47" w:rsidRDefault="00983346" w:rsidP="006210AC">
            <w:pPr>
              <w:rPr>
                <w:rFonts w:cs="Times New Roman"/>
                <w:b/>
                <w:bCs/>
                <w:sz w:val="20"/>
                <w:szCs w:val="20"/>
              </w:rPr>
            </w:pPr>
            <w:r w:rsidRPr="00AA3A47">
              <w:rPr>
                <w:rFonts w:cs="Times New Roman"/>
                <w:b/>
                <w:bCs/>
                <w:sz w:val="20"/>
                <w:szCs w:val="20"/>
              </w:rPr>
              <w:t xml:space="preserve">$19,816,958.10 </w:t>
            </w:r>
          </w:p>
        </w:tc>
      </w:tr>
      <w:tr w:rsidR="00983346" w:rsidRPr="00AA3A47" w14:paraId="5D743D56" w14:textId="77777777" w:rsidTr="00705101">
        <w:trPr>
          <w:trHeight w:val="315"/>
        </w:trPr>
        <w:tc>
          <w:tcPr>
            <w:tcW w:w="1413" w:type="dxa"/>
            <w:vMerge w:val="restart"/>
            <w:noWrap/>
            <w:hideMark/>
          </w:tcPr>
          <w:p w14:paraId="06751D92" w14:textId="77777777" w:rsidR="00983346" w:rsidRPr="00AA3A47" w:rsidRDefault="00983346" w:rsidP="006210AC">
            <w:pPr>
              <w:rPr>
                <w:rFonts w:cs="Times New Roman"/>
                <w:sz w:val="20"/>
                <w:szCs w:val="20"/>
              </w:rPr>
            </w:pPr>
            <w:r w:rsidRPr="00AA3A47">
              <w:rPr>
                <w:rFonts w:cs="Times New Roman"/>
                <w:sz w:val="20"/>
                <w:szCs w:val="20"/>
              </w:rPr>
              <w:t>Small Businesses</w:t>
            </w:r>
          </w:p>
        </w:tc>
        <w:tc>
          <w:tcPr>
            <w:tcW w:w="1878" w:type="dxa"/>
            <w:noWrap/>
            <w:hideMark/>
          </w:tcPr>
          <w:p w14:paraId="55FC2D53" w14:textId="77777777" w:rsidR="00983346" w:rsidRPr="00AA3A47" w:rsidRDefault="00983346" w:rsidP="006210AC">
            <w:pPr>
              <w:rPr>
                <w:rFonts w:cs="Times New Roman"/>
                <w:sz w:val="20"/>
                <w:szCs w:val="20"/>
              </w:rPr>
            </w:pPr>
            <w:r w:rsidRPr="00AA3A47">
              <w:rPr>
                <w:rFonts w:cs="Times New Roman"/>
                <w:sz w:val="20"/>
                <w:szCs w:val="20"/>
              </w:rPr>
              <w:t>Small Business Tax Reduction</w:t>
            </w:r>
          </w:p>
        </w:tc>
        <w:tc>
          <w:tcPr>
            <w:tcW w:w="1444" w:type="dxa"/>
            <w:noWrap/>
            <w:hideMark/>
          </w:tcPr>
          <w:p w14:paraId="4663A756" w14:textId="77777777" w:rsidR="00983346" w:rsidRPr="00AA3A47" w:rsidRDefault="00983346" w:rsidP="006210AC">
            <w:pPr>
              <w:rPr>
                <w:rFonts w:cs="Times New Roman"/>
                <w:sz w:val="20"/>
                <w:szCs w:val="20"/>
              </w:rPr>
            </w:pPr>
            <w:r w:rsidRPr="00AA3A47">
              <w:rPr>
                <w:rFonts w:cs="Times New Roman"/>
                <w:sz w:val="20"/>
                <w:szCs w:val="20"/>
              </w:rPr>
              <w:t>$40,000,000</w:t>
            </w:r>
          </w:p>
        </w:tc>
        <w:tc>
          <w:tcPr>
            <w:tcW w:w="1297" w:type="dxa"/>
            <w:noWrap/>
            <w:hideMark/>
          </w:tcPr>
          <w:p w14:paraId="78177471" w14:textId="77777777" w:rsidR="00983346" w:rsidRPr="00AA3A47" w:rsidRDefault="00983346" w:rsidP="006210AC">
            <w:pPr>
              <w:rPr>
                <w:rFonts w:cs="Times New Roman"/>
                <w:sz w:val="20"/>
                <w:szCs w:val="20"/>
              </w:rPr>
            </w:pPr>
            <w:r w:rsidRPr="00AA3A47">
              <w:rPr>
                <w:rFonts w:cs="Times New Roman"/>
                <w:sz w:val="20"/>
                <w:szCs w:val="20"/>
              </w:rPr>
              <w:t>$180,000,000</w:t>
            </w:r>
          </w:p>
        </w:tc>
        <w:tc>
          <w:tcPr>
            <w:tcW w:w="1297" w:type="dxa"/>
            <w:noWrap/>
            <w:hideMark/>
          </w:tcPr>
          <w:p w14:paraId="36DB09F6" w14:textId="77777777" w:rsidR="00983346" w:rsidRPr="00AA3A47" w:rsidRDefault="00983346" w:rsidP="006210AC">
            <w:pPr>
              <w:rPr>
                <w:rFonts w:cs="Times New Roman"/>
                <w:sz w:val="20"/>
                <w:szCs w:val="20"/>
              </w:rPr>
            </w:pPr>
            <w:r w:rsidRPr="00AA3A47">
              <w:rPr>
                <w:rFonts w:cs="Times New Roman"/>
                <w:sz w:val="20"/>
                <w:szCs w:val="20"/>
              </w:rPr>
              <w:t>$195,000,000</w:t>
            </w:r>
          </w:p>
        </w:tc>
        <w:tc>
          <w:tcPr>
            <w:tcW w:w="1690" w:type="dxa"/>
            <w:noWrap/>
            <w:hideMark/>
          </w:tcPr>
          <w:p w14:paraId="0C1A0666" w14:textId="77777777" w:rsidR="00983346" w:rsidRPr="00AA3A47" w:rsidRDefault="00983346" w:rsidP="006210AC">
            <w:pPr>
              <w:rPr>
                <w:rFonts w:cs="Times New Roman"/>
                <w:sz w:val="20"/>
                <w:szCs w:val="20"/>
              </w:rPr>
            </w:pPr>
            <w:r w:rsidRPr="00AA3A47">
              <w:rPr>
                <w:rFonts w:cs="Times New Roman"/>
                <w:sz w:val="20"/>
                <w:szCs w:val="20"/>
              </w:rPr>
              <w:t xml:space="preserve">$415,000,000.00 </w:t>
            </w:r>
          </w:p>
        </w:tc>
      </w:tr>
      <w:tr w:rsidR="00983346" w:rsidRPr="00AA3A47" w14:paraId="05483E36" w14:textId="77777777" w:rsidTr="00705101">
        <w:trPr>
          <w:trHeight w:val="315"/>
        </w:trPr>
        <w:tc>
          <w:tcPr>
            <w:tcW w:w="1413" w:type="dxa"/>
            <w:vMerge/>
            <w:noWrap/>
            <w:hideMark/>
          </w:tcPr>
          <w:p w14:paraId="4F61F49E" w14:textId="77777777" w:rsidR="00983346" w:rsidRPr="00AA3A47" w:rsidRDefault="00983346" w:rsidP="006210AC">
            <w:pPr>
              <w:rPr>
                <w:rFonts w:cs="Times New Roman"/>
                <w:sz w:val="20"/>
                <w:szCs w:val="20"/>
              </w:rPr>
            </w:pPr>
          </w:p>
        </w:tc>
        <w:tc>
          <w:tcPr>
            <w:tcW w:w="1878" w:type="dxa"/>
            <w:noWrap/>
            <w:hideMark/>
          </w:tcPr>
          <w:p w14:paraId="7BF22C35" w14:textId="77777777" w:rsidR="00983346" w:rsidRPr="00AA3A47" w:rsidRDefault="00983346" w:rsidP="006210AC">
            <w:pPr>
              <w:rPr>
                <w:rFonts w:cs="Times New Roman"/>
                <w:b/>
                <w:bCs/>
                <w:sz w:val="20"/>
                <w:szCs w:val="20"/>
              </w:rPr>
            </w:pPr>
            <w:r w:rsidRPr="00AA3A47">
              <w:rPr>
                <w:rFonts w:cs="Times New Roman"/>
                <w:b/>
                <w:bCs/>
                <w:sz w:val="20"/>
                <w:szCs w:val="20"/>
              </w:rPr>
              <w:t>Small Businesses Total</w:t>
            </w:r>
          </w:p>
        </w:tc>
        <w:tc>
          <w:tcPr>
            <w:tcW w:w="1444" w:type="dxa"/>
            <w:noWrap/>
            <w:hideMark/>
          </w:tcPr>
          <w:p w14:paraId="1496F327" w14:textId="77777777" w:rsidR="00983346" w:rsidRPr="00AA3A47" w:rsidRDefault="00983346" w:rsidP="006210AC">
            <w:pPr>
              <w:rPr>
                <w:rFonts w:cs="Times New Roman"/>
                <w:b/>
                <w:bCs/>
                <w:sz w:val="20"/>
                <w:szCs w:val="20"/>
              </w:rPr>
            </w:pPr>
            <w:r w:rsidRPr="00AA3A47">
              <w:rPr>
                <w:rFonts w:cs="Times New Roman"/>
                <w:b/>
                <w:bCs/>
                <w:sz w:val="20"/>
                <w:szCs w:val="20"/>
              </w:rPr>
              <w:t>$40,000,000</w:t>
            </w:r>
          </w:p>
        </w:tc>
        <w:tc>
          <w:tcPr>
            <w:tcW w:w="1297" w:type="dxa"/>
            <w:noWrap/>
            <w:hideMark/>
          </w:tcPr>
          <w:p w14:paraId="7DFAE96B" w14:textId="77777777" w:rsidR="00983346" w:rsidRPr="00AA3A47" w:rsidRDefault="00983346" w:rsidP="006210AC">
            <w:pPr>
              <w:rPr>
                <w:rFonts w:cs="Times New Roman"/>
                <w:b/>
                <w:bCs/>
                <w:sz w:val="20"/>
                <w:szCs w:val="20"/>
              </w:rPr>
            </w:pPr>
            <w:r w:rsidRPr="00AA3A47">
              <w:rPr>
                <w:rFonts w:cs="Times New Roman"/>
                <w:b/>
                <w:bCs/>
                <w:sz w:val="20"/>
                <w:szCs w:val="20"/>
              </w:rPr>
              <w:t>$180,000,000</w:t>
            </w:r>
          </w:p>
        </w:tc>
        <w:tc>
          <w:tcPr>
            <w:tcW w:w="1297" w:type="dxa"/>
            <w:noWrap/>
            <w:hideMark/>
          </w:tcPr>
          <w:p w14:paraId="1DD9AE4D" w14:textId="77777777" w:rsidR="00983346" w:rsidRPr="00AA3A47" w:rsidRDefault="00983346" w:rsidP="006210AC">
            <w:pPr>
              <w:rPr>
                <w:rFonts w:cs="Times New Roman"/>
                <w:b/>
                <w:bCs/>
                <w:sz w:val="20"/>
                <w:szCs w:val="20"/>
              </w:rPr>
            </w:pPr>
            <w:r w:rsidRPr="00AA3A47">
              <w:rPr>
                <w:rFonts w:cs="Times New Roman"/>
                <w:b/>
                <w:bCs/>
                <w:sz w:val="20"/>
                <w:szCs w:val="20"/>
              </w:rPr>
              <w:t>$195,000,000</w:t>
            </w:r>
          </w:p>
        </w:tc>
        <w:tc>
          <w:tcPr>
            <w:tcW w:w="1690" w:type="dxa"/>
            <w:noWrap/>
            <w:hideMark/>
          </w:tcPr>
          <w:p w14:paraId="43008056" w14:textId="77777777" w:rsidR="00983346" w:rsidRPr="00AA3A47" w:rsidRDefault="00983346" w:rsidP="006210AC">
            <w:pPr>
              <w:rPr>
                <w:rFonts w:cs="Times New Roman"/>
                <w:b/>
                <w:bCs/>
                <w:sz w:val="20"/>
                <w:szCs w:val="20"/>
              </w:rPr>
            </w:pPr>
            <w:r w:rsidRPr="00AA3A47">
              <w:rPr>
                <w:rFonts w:cs="Times New Roman"/>
                <w:b/>
                <w:bCs/>
                <w:sz w:val="20"/>
                <w:szCs w:val="20"/>
              </w:rPr>
              <w:t xml:space="preserve">$415,000,000.00 </w:t>
            </w:r>
          </w:p>
        </w:tc>
      </w:tr>
      <w:tr w:rsidR="00983346" w:rsidRPr="00AA3A47" w14:paraId="0B8215B5" w14:textId="77777777" w:rsidTr="00705101">
        <w:trPr>
          <w:trHeight w:val="315"/>
        </w:trPr>
        <w:tc>
          <w:tcPr>
            <w:tcW w:w="1413" w:type="dxa"/>
            <w:vMerge w:val="restart"/>
            <w:noWrap/>
            <w:hideMark/>
          </w:tcPr>
          <w:p w14:paraId="68C15D99" w14:textId="77777777" w:rsidR="00983346" w:rsidRPr="00AA3A47" w:rsidRDefault="00983346" w:rsidP="006210AC">
            <w:pPr>
              <w:rPr>
                <w:rFonts w:cs="Times New Roman"/>
                <w:sz w:val="20"/>
                <w:szCs w:val="20"/>
              </w:rPr>
            </w:pPr>
            <w:r w:rsidRPr="00AA3A47">
              <w:rPr>
                <w:rFonts w:cs="Times New Roman"/>
                <w:sz w:val="20"/>
                <w:szCs w:val="20"/>
              </w:rPr>
              <w:t>Utilities</w:t>
            </w:r>
          </w:p>
        </w:tc>
        <w:tc>
          <w:tcPr>
            <w:tcW w:w="1878" w:type="dxa"/>
            <w:noWrap/>
            <w:hideMark/>
          </w:tcPr>
          <w:p w14:paraId="5D309B0F" w14:textId="77777777" w:rsidR="00983346" w:rsidRPr="00AA3A47" w:rsidRDefault="00983346" w:rsidP="006210AC">
            <w:pPr>
              <w:rPr>
                <w:rFonts w:cs="Times New Roman"/>
                <w:sz w:val="20"/>
                <w:szCs w:val="20"/>
              </w:rPr>
            </w:pPr>
            <w:r w:rsidRPr="00AA3A47">
              <w:rPr>
                <w:rFonts w:cs="Times New Roman"/>
                <w:sz w:val="20"/>
                <w:szCs w:val="20"/>
              </w:rPr>
              <w:t>Coal Phase-Out Agreements</w:t>
            </w:r>
          </w:p>
        </w:tc>
        <w:tc>
          <w:tcPr>
            <w:tcW w:w="1444" w:type="dxa"/>
            <w:noWrap/>
            <w:hideMark/>
          </w:tcPr>
          <w:p w14:paraId="2CB97E8B" w14:textId="77777777" w:rsidR="00983346" w:rsidRPr="00AA3A47" w:rsidRDefault="00983346" w:rsidP="006210AC">
            <w:pPr>
              <w:rPr>
                <w:rFonts w:cs="Times New Roman"/>
                <w:sz w:val="20"/>
                <w:szCs w:val="20"/>
              </w:rPr>
            </w:pPr>
            <w:r w:rsidRPr="00AA3A47">
              <w:rPr>
                <w:rFonts w:cs="Times New Roman"/>
                <w:sz w:val="20"/>
                <w:szCs w:val="20"/>
              </w:rPr>
              <w:t>$1,115,156,82</w:t>
            </w:r>
          </w:p>
        </w:tc>
        <w:tc>
          <w:tcPr>
            <w:tcW w:w="1297" w:type="dxa"/>
            <w:noWrap/>
            <w:hideMark/>
          </w:tcPr>
          <w:p w14:paraId="63386A25" w14:textId="77777777" w:rsidR="00983346" w:rsidRPr="00AA3A47" w:rsidRDefault="00983346" w:rsidP="006210AC">
            <w:pPr>
              <w:rPr>
                <w:rFonts w:cs="Times New Roman"/>
                <w:sz w:val="20"/>
                <w:szCs w:val="20"/>
              </w:rPr>
            </w:pPr>
            <w:r w:rsidRPr="00AA3A47">
              <w:rPr>
                <w:rFonts w:cs="Times New Roman"/>
                <w:sz w:val="20"/>
                <w:szCs w:val="20"/>
              </w:rPr>
              <w:t>$96,970,000</w:t>
            </w:r>
          </w:p>
        </w:tc>
        <w:tc>
          <w:tcPr>
            <w:tcW w:w="1297" w:type="dxa"/>
            <w:noWrap/>
            <w:hideMark/>
          </w:tcPr>
          <w:p w14:paraId="064CEA82" w14:textId="77777777" w:rsidR="00983346" w:rsidRPr="00AA3A47" w:rsidRDefault="00983346" w:rsidP="006210AC">
            <w:pPr>
              <w:rPr>
                <w:rFonts w:cs="Times New Roman"/>
                <w:sz w:val="20"/>
                <w:szCs w:val="20"/>
              </w:rPr>
            </w:pPr>
            <w:r w:rsidRPr="00AA3A47">
              <w:rPr>
                <w:rFonts w:cs="Times New Roman"/>
                <w:sz w:val="20"/>
                <w:szCs w:val="20"/>
              </w:rPr>
              <w:t>$67,000,000</w:t>
            </w:r>
          </w:p>
        </w:tc>
        <w:tc>
          <w:tcPr>
            <w:tcW w:w="1690" w:type="dxa"/>
            <w:noWrap/>
            <w:hideMark/>
          </w:tcPr>
          <w:p w14:paraId="4FCD2144" w14:textId="77777777" w:rsidR="00983346" w:rsidRPr="00AA3A47" w:rsidRDefault="00983346" w:rsidP="006210AC">
            <w:pPr>
              <w:rPr>
                <w:rFonts w:cs="Times New Roman"/>
                <w:sz w:val="20"/>
                <w:szCs w:val="20"/>
              </w:rPr>
            </w:pPr>
            <w:r w:rsidRPr="00AA3A47">
              <w:rPr>
                <w:rFonts w:cs="Times New Roman"/>
                <w:sz w:val="20"/>
                <w:szCs w:val="20"/>
              </w:rPr>
              <w:t xml:space="preserve">$1,279,126,823.00 </w:t>
            </w:r>
          </w:p>
        </w:tc>
      </w:tr>
      <w:tr w:rsidR="00983346" w:rsidRPr="00AA3A47" w14:paraId="5F043B25" w14:textId="77777777" w:rsidTr="00705101">
        <w:trPr>
          <w:trHeight w:val="315"/>
        </w:trPr>
        <w:tc>
          <w:tcPr>
            <w:tcW w:w="1413" w:type="dxa"/>
            <w:vMerge/>
            <w:noWrap/>
            <w:hideMark/>
          </w:tcPr>
          <w:p w14:paraId="188778BA" w14:textId="77777777" w:rsidR="00983346" w:rsidRPr="00AA3A47" w:rsidRDefault="00983346" w:rsidP="006210AC">
            <w:pPr>
              <w:rPr>
                <w:rFonts w:cs="Times New Roman"/>
                <w:sz w:val="20"/>
                <w:szCs w:val="20"/>
              </w:rPr>
            </w:pPr>
          </w:p>
        </w:tc>
        <w:tc>
          <w:tcPr>
            <w:tcW w:w="1878" w:type="dxa"/>
            <w:noWrap/>
            <w:hideMark/>
          </w:tcPr>
          <w:p w14:paraId="202F4559" w14:textId="77777777" w:rsidR="00983346" w:rsidRPr="00AA3A47" w:rsidRDefault="00983346" w:rsidP="006210AC">
            <w:pPr>
              <w:rPr>
                <w:rFonts w:cs="Times New Roman"/>
                <w:sz w:val="20"/>
                <w:szCs w:val="20"/>
              </w:rPr>
            </w:pPr>
            <w:r w:rsidRPr="00AA3A47">
              <w:rPr>
                <w:rFonts w:cs="Times New Roman"/>
                <w:sz w:val="20"/>
                <w:szCs w:val="20"/>
              </w:rPr>
              <w:t>Regulated Rate Option Price Ceiling initiative</w:t>
            </w:r>
          </w:p>
        </w:tc>
        <w:tc>
          <w:tcPr>
            <w:tcW w:w="1444" w:type="dxa"/>
            <w:noWrap/>
            <w:hideMark/>
          </w:tcPr>
          <w:p w14:paraId="50842FA3" w14:textId="77777777" w:rsidR="00983346" w:rsidRPr="00AA3A47" w:rsidRDefault="00983346" w:rsidP="006210AC">
            <w:pPr>
              <w:rPr>
                <w:rFonts w:cs="Times New Roman"/>
                <w:sz w:val="20"/>
                <w:szCs w:val="20"/>
              </w:rPr>
            </w:pPr>
          </w:p>
        </w:tc>
        <w:tc>
          <w:tcPr>
            <w:tcW w:w="1297" w:type="dxa"/>
            <w:noWrap/>
            <w:hideMark/>
          </w:tcPr>
          <w:p w14:paraId="7A2464EA" w14:textId="77777777" w:rsidR="00983346" w:rsidRPr="00AA3A47" w:rsidRDefault="00983346" w:rsidP="006210AC">
            <w:pPr>
              <w:rPr>
                <w:rFonts w:cs="Times New Roman"/>
                <w:sz w:val="20"/>
                <w:szCs w:val="20"/>
              </w:rPr>
            </w:pPr>
          </w:p>
        </w:tc>
        <w:tc>
          <w:tcPr>
            <w:tcW w:w="1297" w:type="dxa"/>
            <w:noWrap/>
            <w:hideMark/>
          </w:tcPr>
          <w:p w14:paraId="61406A01" w14:textId="77777777" w:rsidR="00983346" w:rsidRPr="00AA3A47" w:rsidRDefault="00983346" w:rsidP="006210AC">
            <w:pPr>
              <w:rPr>
                <w:rFonts w:cs="Times New Roman"/>
                <w:sz w:val="20"/>
                <w:szCs w:val="20"/>
              </w:rPr>
            </w:pPr>
            <w:r w:rsidRPr="00AA3A47">
              <w:rPr>
                <w:rFonts w:cs="Times New Roman"/>
                <w:sz w:val="20"/>
                <w:szCs w:val="20"/>
              </w:rPr>
              <w:t>$37,500,000</w:t>
            </w:r>
          </w:p>
        </w:tc>
        <w:tc>
          <w:tcPr>
            <w:tcW w:w="1690" w:type="dxa"/>
            <w:noWrap/>
            <w:hideMark/>
          </w:tcPr>
          <w:p w14:paraId="7F2F9215" w14:textId="77777777" w:rsidR="00983346" w:rsidRPr="00AA3A47" w:rsidRDefault="00983346" w:rsidP="006210AC">
            <w:pPr>
              <w:rPr>
                <w:rFonts w:cs="Times New Roman"/>
                <w:sz w:val="20"/>
                <w:szCs w:val="20"/>
              </w:rPr>
            </w:pPr>
            <w:r w:rsidRPr="00AA3A47">
              <w:rPr>
                <w:rFonts w:cs="Times New Roman"/>
                <w:sz w:val="20"/>
                <w:szCs w:val="20"/>
              </w:rPr>
              <w:t xml:space="preserve">$37,500,000.00 </w:t>
            </w:r>
          </w:p>
        </w:tc>
      </w:tr>
      <w:tr w:rsidR="00983346" w:rsidRPr="00AA3A47" w14:paraId="373FA4C8" w14:textId="77777777" w:rsidTr="00705101">
        <w:trPr>
          <w:trHeight w:val="315"/>
        </w:trPr>
        <w:tc>
          <w:tcPr>
            <w:tcW w:w="1413" w:type="dxa"/>
            <w:vMerge/>
            <w:noWrap/>
            <w:hideMark/>
          </w:tcPr>
          <w:p w14:paraId="405DDCAC" w14:textId="77777777" w:rsidR="00983346" w:rsidRPr="00AA3A47" w:rsidRDefault="00983346" w:rsidP="006210AC">
            <w:pPr>
              <w:rPr>
                <w:rFonts w:cs="Times New Roman"/>
                <w:sz w:val="20"/>
                <w:szCs w:val="20"/>
              </w:rPr>
            </w:pPr>
          </w:p>
        </w:tc>
        <w:tc>
          <w:tcPr>
            <w:tcW w:w="1878" w:type="dxa"/>
            <w:noWrap/>
            <w:hideMark/>
          </w:tcPr>
          <w:p w14:paraId="6BE79157" w14:textId="77777777" w:rsidR="00983346" w:rsidRPr="00AA3A47" w:rsidRDefault="00983346" w:rsidP="006210AC">
            <w:pPr>
              <w:rPr>
                <w:rFonts w:cs="Times New Roman"/>
                <w:b/>
                <w:bCs/>
                <w:sz w:val="20"/>
                <w:szCs w:val="20"/>
              </w:rPr>
            </w:pPr>
            <w:r w:rsidRPr="00AA3A47">
              <w:rPr>
                <w:rFonts w:cs="Times New Roman"/>
                <w:b/>
                <w:bCs/>
                <w:sz w:val="20"/>
                <w:szCs w:val="20"/>
              </w:rPr>
              <w:t>Utilities Total</w:t>
            </w:r>
          </w:p>
        </w:tc>
        <w:tc>
          <w:tcPr>
            <w:tcW w:w="1444" w:type="dxa"/>
            <w:noWrap/>
            <w:hideMark/>
          </w:tcPr>
          <w:p w14:paraId="2DBFB529" w14:textId="77777777" w:rsidR="00983346" w:rsidRPr="00AA3A47" w:rsidRDefault="00983346" w:rsidP="006210AC">
            <w:pPr>
              <w:rPr>
                <w:rFonts w:cs="Times New Roman"/>
                <w:b/>
                <w:bCs/>
                <w:sz w:val="20"/>
                <w:szCs w:val="20"/>
              </w:rPr>
            </w:pPr>
            <w:r w:rsidRPr="00AA3A47">
              <w:rPr>
                <w:rFonts w:cs="Times New Roman"/>
                <w:b/>
                <w:bCs/>
                <w:sz w:val="20"/>
                <w:szCs w:val="20"/>
              </w:rPr>
              <w:t>$1,115,156,823</w:t>
            </w:r>
          </w:p>
        </w:tc>
        <w:tc>
          <w:tcPr>
            <w:tcW w:w="1297" w:type="dxa"/>
            <w:noWrap/>
            <w:hideMark/>
          </w:tcPr>
          <w:p w14:paraId="2E95B7CB" w14:textId="77777777" w:rsidR="00983346" w:rsidRPr="00AA3A47" w:rsidRDefault="00983346" w:rsidP="006210AC">
            <w:pPr>
              <w:rPr>
                <w:rFonts w:cs="Times New Roman"/>
                <w:b/>
                <w:bCs/>
                <w:sz w:val="20"/>
                <w:szCs w:val="20"/>
              </w:rPr>
            </w:pPr>
            <w:r w:rsidRPr="00AA3A47">
              <w:rPr>
                <w:rFonts w:cs="Times New Roman"/>
                <w:b/>
                <w:bCs/>
                <w:sz w:val="20"/>
                <w:szCs w:val="20"/>
              </w:rPr>
              <w:t>$96,970,000</w:t>
            </w:r>
          </w:p>
        </w:tc>
        <w:tc>
          <w:tcPr>
            <w:tcW w:w="1297" w:type="dxa"/>
            <w:noWrap/>
            <w:hideMark/>
          </w:tcPr>
          <w:p w14:paraId="40B8AEAD" w14:textId="77777777" w:rsidR="00983346" w:rsidRPr="00AA3A47" w:rsidRDefault="00983346" w:rsidP="006210AC">
            <w:pPr>
              <w:rPr>
                <w:rFonts w:cs="Times New Roman"/>
                <w:b/>
                <w:bCs/>
                <w:sz w:val="20"/>
                <w:szCs w:val="20"/>
              </w:rPr>
            </w:pPr>
            <w:r w:rsidRPr="00AA3A47">
              <w:rPr>
                <w:rFonts w:cs="Times New Roman"/>
                <w:b/>
                <w:bCs/>
                <w:sz w:val="20"/>
                <w:szCs w:val="20"/>
              </w:rPr>
              <w:t>$104,500,000</w:t>
            </w:r>
          </w:p>
        </w:tc>
        <w:tc>
          <w:tcPr>
            <w:tcW w:w="1690" w:type="dxa"/>
            <w:noWrap/>
            <w:hideMark/>
          </w:tcPr>
          <w:p w14:paraId="08120B14" w14:textId="77777777" w:rsidR="00983346" w:rsidRPr="00AA3A47" w:rsidRDefault="00983346" w:rsidP="006210AC">
            <w:pPr>
              <w:rPr>
                <w:rFonts w:cs="Times New Roman"/>
                <w:b/>
                <w:bCs/>
                <w:sz w:val="20"/>
                <w:szCs w:val="20"/>
              </w:rPr>
            </w:pPr>
            <w:r w:rsidRPr="00AA3A47">
              <w:rPr>
                <w:rFonts w:cs="Times New Roman"/>
                <w:b/>
                <w:bCs/>
                <w:sz w:val="20"/>
                <w:szCs w:val="20"/>
              </w:rPr>
              <w:t xml:space="preserve">$1,316,626,823.00 </w:t>
            </w:r>
          </w:p>
        </w:tc>
      </w:tr>
    </w:tbl>
    <w:p w14:paraId="32CBB25D" w14:textId="77777777" w:rsidR="00494A98" w:rsidRDefault="00494A98" w:rsidP="006210AC">
      <w:pPr>
        <w:spacing w:line="240" w:lineRule="auto"/>
        <w:rPr>
          <w:rFonts w:cs="Times New Roman"/>
          <w:b/>
          <w:szCs w:val="40"/>
        </w:rPr>
      </w:pPr>
    </w:p>
    <w:p w14:paraId="54F4CDFD" w14:textId="65E8B3C9" w:rsidR="00D739B2" w:rsidRPr="00254CE4" w:rsidRDefault="00D739B2" w:rsidP="006210AC">
      <w:pPr>
        <w:pStyle w:val="Heading4"/>
        <w:spacing w:line="240" w:lineRule="auto"/>
        <w:ind w:left="0"/>
      </w:pPr>
      <w:r>
        <w:br w:type="page"/>
      </w:r>
      <w:r>
        <w:lastRenderedPageBreak/>
        <w:t xml:space="preserve">Appendix </w:t>
      </w:r>
      <w:r w:rsidR="00AD5229">
        <w:t>5</w:t>
      </w:r>
      <w:r>
        <w:t xml:space="preserve">: </w:t>
      </w:r>
      <w:r w:rsidRPr="00254CE4">
        <w:t>Energy efficiency expenditures by fiscal year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607"/>
        <w:gridCol w:w="1512"/>
        <w:gridCol w:w="1440"/>
        <w:gridCol w:w="1536"/>
      </w:tblGrid>
      <w:tr w:rsidR="00D739B2" w:rsidRPr="00422B9D" w14:paraId="65CC9E00" w14:textId="77777777" w:rsidTr="00F82223">
        <w:trPr>
          <w:trHeight w:val="315"/>
        </w:trPr>
        <w:tc>
          <w:tcPr>
            <w:tcW w:w="3539" w:type="dxa"/>
            <w:shd w:val="clear" w:color="auto" w:fill="auto"/>
            <w:noWrap/>
            <w:vAlign w:val="bottom"/>
          </w:tcPr>
          <w:p w14:paraId="4E8F47C3" w14:textId="77777777" w:rsidR="00D739B2" w:rsidRPr="00422B9D" w:rsidRDefault="00D739B2"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Program</w:t>
            </w:r>
          </w:p>
        </w:tc>
        <w:tc>
          <w:tcPr>
            <w:tcW w:w="1607" w:type="dxa"/>
            <w:shd w:val="clear" w:color="auto" w:fill="auto"/>
            <w:noWrap/>
            <w:vAlign w:val="bottom"/>
          </w:tcPr>
          <w:p w14:paraId="69C0F069" w14:textId="77777777" w:rsidR="00D739B2" w:rsidRPr="00422B9D" w:rsidRDefault="00D739B2"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2016/17</w:t>
            </w:r>
          </w:p>
        </w:tc>
        <w:tc>
          <w:tcPr>
            <w:tcW w:w="1512" w:type="dxa"/>
            <w:shd w:val="clear" w:color="auto" w:fill="auto"/>
            <w:noWrap/>
            <w:vAlign w:val="bottom"/>
          </w:tcPr>
          <w:p w14:paraId="29D3CD8E" w14:textId="77777777" w:rsidR="00D739B2" w:rsidRPr="00422B9D" w:rsidRDefault="00D739B2" w:rsidP="006210AC">
            <w:pPr>
              <w:spacing w:line="240" w:lineRule="auto"/>
              <w:rPr>
                <w:rFonts w:eastAsia="Times New Roman" w:cs="Times New Roman"/>
                <w:b/>
                <w:bCs/>
                <w:sz w:val="20"/>
                <w:szCs w:val="20"/>
                <w:lang w:val="en-CA"/>
              </w:rPr>
            </w:pPr>
            <w:r w:rsidRPr="00422B9D">
              <w:rPr>
                <w:rFonts w:eastAsia="Times New Roman" w:cs="Times New Roman"/>
                <w:b/>
                <w:bCs/>
                <w:color w:val="000000"/>
                <w:sz w:val="20"/>
                <w:szCs w:val="20"/>
                <w:lang w:val="en-CA"/>
              </w:rPr>
              <w:t>2017/18</w:t>
            </w:r>
          </w:p>
        </w:tc>
        <w:tc>
          <w:tcPr>
            <w:tcW w:w="1440" w:type="dxa"/>
            <w:shd w:val="clear" w:color="auto" w:fill="auto"/>
            <w:noWrap/>
            <w:vAlign w:val="bottom"/>
          </w:tcPr>
          <w:p w14:paraId="3D817928" w14:textId="77777777" w:rsidR="00D739B2" w:rsidRPr="00422B9D" w:rsidRDefault="00D739B2"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2018/19</w:t>
            </w:r>
          </w:p>
        </w:tc>
        <w:tc>
          <w:tcPr>
            <w:tcW w:w="1536" w:type="dxa"/>
            <w:shd w:val="clear" w:color="auto" w:fill="auto"/>
            <w:noWrap/>
            <w:vAlign w:val="bottom"/>
          </w:tcPr>
          <w:p w14:paraId="2B11D2B1" w14:textId="77777777" w:rsidR="00D739B2" w:rsidRPr="00422B9D" w:rsidRDefault="00D739B2" w:rsidP="006210AC">
            <w:pPr>
              <w:spacing w:line="240" w:lineRule="auto"/>
              <w:rPr>
                <w:rFonts w:eastAsia="Times New Roman" w:cs="Times New Roman"/>
                <w:b/>
                <w:bCs/>
                <w:color w:val="000000"/>
                <w:sz w:val="20"/>
                <w:szCs w:val="20"/>
                <w:lang w:val="en-CA"/>
              </w:rPr>
            </w:pPr>
            <w:r w:rsidRPr="00422B9D">
              <w:rPr>
                <w:rFonts w:eastAsia="Times New Roman" w:cs="Times New Roman"/>
                <w:b/>
                <w:bCs/>
                <w:color w:val="000000"/>
                <w:sz w:val="20"/>
                <w:szCs w:val="20"/>
                <w:lang w:val="en-CA"/>
              </w:rPr>
              <w:t>Total</w:t>
            </w:r>
          </w:p>
        </w:tc>
      </w:tr>
      <w:tr w:rsidR="00D739B2" w:rsidRPr="00422B9D" w14:paraId="1BEB9CF2" w14:textId="77777777" w:rsidTr="00F82223">
        <w:trPr>
          <w:trHeight w:val="315"/>
        </w:trPr>
        <w:tc>
          <w:tcPr>
            <w:tcW w:w="3539" w:type="dxa"/>
            <w:shd w:val="clear" w:color="auto" w:fill="auto"/>
            <w:noWrap/>
            <w:vAlign w:val="bottom"/>
            <w:hideMark/>
          </w:tcPr>
          <w:p w14:paraId="75D64DB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Affordable Housing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Family / Seniors</w:t>
            </w:r>
          </w:p>
        </w:tc>
        <w:tc>
          <w:tcPr>
            <w:tcW w:w="1607" w:type="dxa"/>
            <w:shd w:val="clear" w:color="auto" w:fill="auto"/>
            <w:noWrap/>
            <w:vAlign w:val="bottom"/>
            <w:hideMark/>
          </w:tcPr>
          <w:p w14:paraId="396FB4D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0D79ED89"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199A482F"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$5,691,121 </w:t>
            </w:r>
          </w:p>
        </w:tc>
        <w:tc>
          <w:tcPr>
            <w:tcW w:w="1536" w:type="dxa"/>
            <w:shd w:val="clear" w:color="auto" w:fill="auto"/>
            <w:noWrap/>
            <w:vAlign w:val="bottom"/>
            <w:hideMark/>
          </w:tcPr>
          <w:p w14:paraId="4ECFFB6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$5,691,121 </w:t>
            </w:r>
          </w:p>
        </w:tc>
      </w:tr>
      <w:tr w:rsidR="00D739B2" w:rsidRPr="00422B9D" w14:paraId="57A96298" w14:textId="77777777" w:rsidTr="00F82223">
        <w:trPr>
          <w:trHeight w:val="315"/>
        </w:trPr>
        <w:tc>
          <w:tcPr>
            <w:tcW w:w="3539" w:type="dxa"/>
            <w:shd w:val="clear" w:color="auto" w:fill="auto"/>
            <w:noWrap/>
            <w:vAlign w:val="bottom"/>
            <w:hideMark/>
          </w:tcPr>
          <w:p w14:paraId="38F0A83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Agricultural Societies Energy Efficiency Program</w:t>
            </w:r>
          </w:p>
        </w:tc>
        <w:tc>
          <w:tcPr>
            <w:tcW w:w="1607" w:type="dxa"/>
            <w:shd w:val="clear" w:color="auto" w:fill="auto"/>
            <w:noWrap/>
            <w:vAlign w:val="bottom"/>
            <w:hideMark/>
          </w:tcPr>
          <w:p w14:paraId="0370FCB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209C2365"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21069988"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$10,000,171 </w:t>
            </w:r>
          </w:p>
        </w:tc>
        <w:tc>
          <w:tcPr>
            <w:tcW w:w="1536" w:type="dxa"/>
            <w:shd w:val="clear" w:color="auto" w:fill="auto"/>
            <w:noWrap/>
            <w:vAlign w:val="bottom"/>
            <w:hideMark/>
          </w:tcPr>
          <w:p w14:paraId="153CC6F5"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$10,000,171 </w:t>
            </w:r>
          </w:p>
        </w:tc>
      </w:tr>
      <w:tr w:rsidR="00D739B2" w:rsidRPr="00422B9D" w14:paraId="3718F11C" w14:textId="77777777" w:rsidTr="00F82223">
        <w:trPr>
          <w:trHeight w:val="315"/>
        </w:trPr>
        <w:tc>
          <w:tcPr>
            <w:tcW w:w="3539" w:type="dxa"/>
            <w:shd w:val="clear" w:color="auto" w:fill="auto"/>
            <w:noWrap/>
            <w:vAlign w:val="bottom"/>
            <w:hideMark/>
          </w:tcPr>
          <w:p w14:paraId="183846E6"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Alberta Energy Efficient Carbon Neutral Greenhouse Infrastructure Modelling</w:t>
            </w:r>
          </w:p>
        </w:tc>
        <w:tc>
          <w:tcPr>
            <w:tcW w:w="1607" w:type="dxa"/>
            <w:shd w:val="clear" w:color="auto" w:fill="auto"/>
            <w:noWrap/>
            <w:vAlign w:val="bottom"/>
            <w:hideMark/>
          </w:tcPr>
          <w:p w14:paraId="4204ABB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$168,000 </w:t>
            </w:r>
          </w:p>
        </w:tc>
        <w:tc>
          <w:tcPr>
            <w:tcW w:w="1512" w:type="dxa"/>
            <w:shd w:val="clear" w:color="auto" w:fill="auto"/>
            <w:noWrap/>
            <w:vAlign w:val="bottom"/>
            <w:hideMark/>
          </w:tcPr>
          <w:p w14:paraId="483B596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27E09AEF"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6EA47B3E"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$168,000 </w:t>
            </w:r>
          </w:p>
        </w:tc>
      </w:tr>
      <w:tr w:rsidR="00D739B2" w:rsidRPr="00422B9D" w14:paraId="71C38368" w14:textId="77777777" w:rsidTr="00F82223">
        <w:trPr>
          <w:trHeight w:val="315"/>
        </w:trPr>
        <w:tc>
          <w:tcPr>
            <w:tcW w:w="3539" w:type="dxa"/>
            <w:shd w:val="clear" w:color="auto" w:fill="auto"/>
            <w:noWrap/>
            <w:vAlign w:val="bottom"/>
            <w:hideMark/>
          </w:tcPr>
          <w:p w14:paraId="52E6951D"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Alberta Indigenous Climate Planning Program (AICPP)</w:t>
            </w:r>
          </w:p>
        </w:tc>
        <w:tc>
          <w:tcPr>
            <w:tcW w:w="1607" w:type="dxa"/>
            <w:shd w:val="clear" w:color="auto" w:fill="auto"/>
            <w:noWrap/>
            <w:vAlign w:val="bottom"/>
            <w:hideMark/>
          </w:tcPr>
          <w:p w14:paraId="72F3607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7DC964E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$4,552,796 </w:t>
            </w:r>
          </w:p>
        </w:tc>
        <w:tc>
          <w:tcPr>
            <w:tcW w:w="1440" w:type="dxa"/>
            <w:shd w:val="clear" w:color="auto" w:fill="auto"/>
            <w:noWrap/>
            <w:vAlign w:val="bottom"/>
            <w:hideMark/>
          </w:tcPr>
          <w:p w14:paraId="3231463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   </w:t>
            </w:r>
          </w:p>
        </w:tc>
        <w:tc>
          <w:tcPr>
            <w:tcW w:w="1536" w:type="dxa"/>
            <w:shd w:val="clear" w:color="auto" w:fill="auto"/>
            <w:noWrap/>
            <w:vAlign w:val="bottom"/>
            <w:hideMark/>
          </w:tcPr>
          <w:p w14:paraId="275E8FE8"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$4,552,796 </w:t>
            </w:r>
          </w:p>
        </w:tc>
      </w:tr>
      <w:tr w:rsidR="00D739B2" w:rsidRPr="00422B9D" w14:paraId="55082FA7" w14:textId="77777777" w:rsidTr="00F82223">
        <w:trPr>
          <w:trHeight w:val="315"/>
        </w:trPr>
        <w:tc>
          <w:tcPr>
            <w:tcW w:w="3539" w:type="dxa"/>
            <w:shd w:val="clear" w:color="auto" w:fill="auto"/>
            <w:noWrap/>
            <w:vAlign w:val="bottom"/>
            <w:hideMark/>
          </w:tcPr>
          <w:p w14:paraId="74951B9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Alberta Indigenous Community Energy Program (AICEP)</w:t>
            </w:r>
          </w:p>
        </w:tc>
        <w:tc>
          <w:tcPr>
            <w:tcW w:w="1607" w:type="dxa"/>
            <w:shd w:val="clear" w:color="auto" w:fill="auto"/>
            <w:noWrap/>
            <w:vAlign w:val="bottom"/>
            <w:hideMark/>
          </w:tcPr>
          <w:p w14:paraId="1750AF4D"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$2,508,909 </w:t>
            </w:r>
          </w:p>
        </w:tc>
        <w:tc>
          <w:tcPr>
            <w:tcW w:w="1512" w:type="dxa"/>
            <w:shd w:val="clear" w:color="auto" w:fill="auto"/>
            <w:noWrap/>
            <w:vAlign w:val="bottom"/>
            <w:hideMark/>
          </w:tcPr>
          <w:p w14:paraId="0D61D40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$3,053,822 </w:t>
            </w:r>
          </w:p>
        </w:tc>
        <w:tc>
          <w:tcPr>
            <w:tcW w:w="1440" w:type="dxa"/>
            <w:shd w:val="clear" w:color="auto" w:fill="auto"/>
            <w:noWrap/>
            <w:vAlign w:val="bottom"/>
            <w:hideMark/>
          </w:tcPr>
          <w:p w14:paraId="7D10973D"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   </w:t>
            </w:r>
          </w:p>
        </w:tc>
        <w:tc>
          <w:tcPr>
            <w:tcW w:w="1536" w:type="dxa"/>
            <w:shd w:val="clear" w:color="auto" w:fill="auto"/>
            <w:noWrap/>
            <w:vAlign w:val="bottom"/>
            <w:hideMark/>
          </w:tcPr>
          <w:p w14:paraId="0086F8E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$5,562,731 </w:t>
            </w:r>
          </w:p>
        </w:tc>
      </w:tr>
      <w:tr w:rsidR="00D739B2" w:rsidRPr="00422B9D" w14:paraId="498B7D05" w14:textId="77777777" w:rsidTr="00F82223">
        <w:trPr>
          <w:trHeight w:val="315"/>
        </w:trPr>
        <w:tc>
          <w:tcPr>
            <w:tcW w:w="3539" w:type="dxa"/>
            <w:shd w:val="clear" w:color="auto" w:fill="auto"/>
            <w:noWrap/>
            <w:vAlign w:val="bottom"/>
            <w:hideMark/>
          </w:tcPr>
          <w:p w14:paraId="3619032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Alberta Indigenous Energy Efficiency Program (AIEEP)</w:t>
            </w:r>
          </w:p>
        </w:tc>
        <w:tc>
          <w:tcPr>
            <w:tcW w:w="1607" w:type="dxa"/>
            <w:shd w:val="clear" w:color="auto" w:fill="auto"/>
            <w:noWrap/>
            <w:vAlign w:val="bottom"/>
            <w:hideMark/>
          </w:tcPr>
          <w:p w14:paraId="789B6455"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7C64F74D"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$8,255,370 </w:t>
            </w:r>
          </w:p>
        </w:tc>
        <w:tc>
          <w:tcPr>
            <w:tcW w:w="1440" w:type="dxa"/>
            <w:shd w:val="clear" w:color="auto" w:fill="auto"/>
            <w:noWrap/>
            <w:vAlign w:val="bottom"/>
            <w:hideMark/>
          </w:tcPr>
          <w:p w14:paraId="487050DD"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17DB0CE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$8,255,370 </w:t>
            </w:r>
          </w:p>
        </w:tc>
      </w:tr>
      <w:tr w:rsidR="00D739B2" w:rsidRPr="00422B9D" w14:paraId="489E3CDF" w14:textId="77777777" w:rsidTr="00F82223">
        <w:trPr>
          <w:trHeight w:val="315"/>
        </w:trPr>
        <w:tc>
          <w:tcPr>
            <w:tcW w:w="3539" w:type="dxa"/>
            <w:shd w:val="clear" w:color="auto" w:fill="auto"/>
            <w:noWrap/>
            <w:vAlign w:val="bottom"/>
            <w:hideMark/>
          </w:tcPr>
          <w:p w14:paraId="0748070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Central Region Energy Audit</w:t>
            </w:r>
          </w:p>
        </w:tc>
        <w:tc>
          <w:tcPr>
            <w:tcW w:w="1607" w:type="dxa"/>
            <w:shd w:val="clear" w:color="auto" w:fill="auto"/>
            <w:noWrap/>
            <w:vAlign w:val="bottom"/>
            <w:hideMark/>
          </w:tcPr>
          <w:p w14:paraId="7141713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$28,700 </w:t>
            </w:r>
          </w:p>
        </w:tc>
        <w:tc>
          <w:tcPr>
            <w:tcW w:w="1512" w:type="dxa"/>
            <w:shd w:val="clear" w:color="auto" w:fill="auto"/>
            <w:noWrap/>
            <w:vAlign w:val="bottom"/>
            <w:hideMark/>
          </w:tcPr>
          <w:p w14:paraId="76A0A86F"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0C6AB4B8"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74A3BD3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$28,700 </w:t>
            </w:r>
          </w:p>
        </w:tc>
      </w:tr>
      <w:tr w:rsidR="00D739B2" w:rsidRPr="00422B9D" w14:paraId="21063D04" w14:textId="77777777" w:rsidTr="00F82223">
        <w:trPr>
          <w:trHeight w:val="315"/>
        </w:trPr>
        <w:tc>
          <w:tcPr>
            <w:tcW w:w="3539" w:type="dxa"/>
            <w:shd w:val="clear" w:color="auto" w:fill="auto"/>
            <w:noWrap/>
            <w:vAlign w:val="bottom"/>
            <w:hideMark/>
          </w:tcPr>
          <w:p w14:paraId="79920DD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Energy Efficiency Alberta (EEA)</w:t>
            </w:r>
          </w:p>
        </w:tc>
        <w:tc>
          <w:tcPr>
            <w:tcW w:w="1607" w:type="dxa"/>
            <w:shd w:val="clear" w:color="auto" w:fill="auto"/>
            <w:noWrap/>
            <w:vAlign w:val="bottom"/>
            <w:hideMark/>
          </w:tcPr>
          <w:p w14:paraId="732A520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$10,000,000 </w:t>
            </w:r>
          </w:p>
        </w:tc>
        <w:tc>
          <w:tcPr>
            <w:tcW w:w="1512" w:type="dxa"/>
            <w:shd w:val="clear" w:color="auto" w:fill="auto"/>
            <w:noWrap/>
            <w:vAlign w:val="bottom"/>
            <w:hideMark/>
          </w:tcPr>
          <w:p w14:paraId="399A2E9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$107,428,000 </w:t>
            </w:r>
          </w:p>
        </w:tc>
        <w:tc>
          <w:tcPr>
            <w:tcW w:w="1440" w:type="dxa"/>
            <w:shd w:val="clear" w:color="auto" w:fill="auto"/>
            <w:noWrap/>
            <w:vAlign w:val="bottom"/>
            <w:hideMark/>
          </w:tcPr>
          <w:p w14:paraId="6AF9179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$113,491,000 </w:t>
            </w:r>
          </w:p>
        </w:tc>
        <w:tc>
          <w:tcPr>
            <w:tcW w:w="1536" w:type="dxa"/>
            <w:shd w:val="clear" w:color="auto" w:fill="auto"/>
            <w:noWrap/>
            <w:vAlign w:val="bottom"/>
            <w:hideMark/>
          </w:tcPr>
          <w:p w14:paraId="7109D39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$230,919,000 </w:t>
            </w:r>
          </w:p>
        </w:tc>
      </w:tr>
      <w:tr w:rsidR="00D739B2" w:rsidRPr="00422B9D" w14:paraId="65A9C805" w14:textId="77777777" w:rsidTr="00F82223">
        <w:trPr>
          <w:trHeight w:val="315"/>
        </w:trPr>
        <w:tc>
          <w:tcPr>
            <w:tcW w:w="3539" w:type="dxa"/>
            <w:shd w:val="clear" w:color="auto" w:fill="auto"/>
            <w:noWrap/>
            <w:vAlign w:val="bottom"/>
            <w:hideMark/>
          </w:tcPr>
          <w:p w14:paraId="075F861E"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Energy Efficient Infrastructure Projects</w:t>
            </w:r>
          </w:p>
        </w:tc>
        <w:tc>
          <w:tcPr>
            <w:tcW w:w="1607" w:type="dxa"/>
            <w:shd w:val="clear" w:color="auto" w:fill="auto"/>
            <w:noWrap/>
            <w:vAlign w:val="bottom"/>
            <w:hideMark/>
          </w:tcPr>
          <w:p w14:paraId="76A8E132"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$3,613,869 </w:t>
            </w:r>
          </w:p>
        </w:tc>
        <w:tc>
          <w:tcPr>
            <w:tcW w:w="1512" w:type="dxa"/>
            <w:shd w:val="clear" w:color="auto" w:fill="auto"/>
            <w:noWrap/>
            <w:vAlign w:val="bottom"/>
            <w:hideMark/>
          </w:tcPr>
          <w:p w14:paraId="47D4332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32BA251F"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2A2EEF94"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$3,613,869 </w:t>
            </w:r>
          </w:p>
        </w:tc>
      </w:tr>
      <w:tr w:rsidR="00D739B2" w:rsidRPr="00422B9D" w14:paraId="75742B13" w14:textId="77777777" w:rsidTr="00F82223">
        <w:trPr>
          <w:trHeight w:val="315"/>
        </w:trPr>
        <w:tc>
          <w:tcPr>
            <w:tcW w:w="3539" w:type="dxa"/>
            <w:shd w:val="clear" w:color="auto" w:fill="auto"/>
            <w:noWrap/>
            <w:vAlign w:val="bottom"/>
            <w:hideMark/>
          </w:tcPr>
          <w:p w14:paraId="3D6B5E0E"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Energy Savings for Agri-Processors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Large Program</w:t>
            </w:r>
          </w:p>
        </w:tc>
        <w:tc>
          <w:tcPr>
            <w:tcW w:w="1607" w:type="dxa"/>
            <w:shd w:val="clear" w:color="auto" w:fill="auto"/>
            <w:noWrap/>
            <w:vAlign w:val="bottom"/>
            <w:hideMark/>
          </w:tcPr>
          <w:p w14:paraId="5B040AB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51AE657"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340380B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$4,000,000 </w:t>
            </w:r>
          </w:p>
        </w:tc>
        <w:tc>
          <w:tcPr>
            <w:tcW w:w="1536" w:type="dxa"/>
            <w:shd w:val="clear" w:color="auto" w:fill="auto"/>
            <w:noWrap/>
            <w:vAlign w:val="bottom"/>
            <w:hideMark/>
          </w:tcPr>
          <w:p w14:paraId="056E59B5"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$4,000,000 </w:t>
            </w:r>
          </w:p>
        </w:tc>
      </w:tr>
      <w:tr w:rsidR="00D739B2" w:rsidRPr="00422B9D" w14:paraId="34966BE1" w14:textId="77777777" w:rsidTr="00F82223">
        <w:trPr>
          <w:trHeight w:val="315"/>
        </w:trPr>
        <w:tc>
          <w:tcPr>
            <w:tcW w:w="3539" w:type="dxa"/>
            <w:shd w:val="clear" w:color="auto" w:fill="auto"/>
            <w:noWrap/>
            <w:vAlign w:val="bottom"/>
            <w:hideMark/>
          </w:tcPr>
          <w:p w14:paraId="04A56C32"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Energy Savings for Agri-Processors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Small Program</w:t>
            </w:r>
          </w:p>
        </w:tc>
        <w:tc>
          <w:tcPr>
            <w:tcW w:w="1607" w:type="dxa"/>
            <w:shd w:val="clear" w:color="auto" w:fill="auto"/>
            <w:noWrap/>
            <w:vAlign w:val="bottom"/>
            <w:hideMark/>
          </w:tcPr>
          <w:p w14:paraId="59346A0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AD50475"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6918DBE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$1,115,819 </w:t>
            </w:r>
          </w:p>
        </w:tc>
        <w:tc>
          <w:tcPr>
            <w:tcW w:w="1536" w:type="dxa"/>
            <w:shd w:val="clear" w:color="auto" w:fill="auto"/>
            <w:noWrap/>
            <w:vAlign w:val="bottom"/>
            <w:hideMark/>
          </w:tcPr>
          <w:p w14:paraId="79B8761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$1,115,819 </w:t>
            </w:r>
          </w:p>
        </w:tc>
      </w:tr>
      <w:tr w:rsidR="00D739B2" w:rsidRPr="00422B9D" w14:paraId="7B5C81B6" w14:textId="77777777" w:rsidTr="00F82223">
        <w:trPr>
          <w:trHeight w:val="315"/>
        </w:trPr>
        <w:tc>
          <w:tcPr>
            <w:tcW w:w="3539" w:type="dxa"/>
            <w:shd w:val="clear" w:color="auto" w:fill="auto"/>
            <w:noWrap/>
            <w:vAlign w:val="bottom"/>
            <w:hideMark/>
          </w:tcPr>
          <w:p w14:paraId="09B55A67"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Energy Savings for Agri-Processors (Small)</w:t>
            </w:r>
          </w:p>
        </w:tc>
        <w:tc>
          <w:tcPr>
            <w:tcW w:w="1607" w:type="dxa"/>
            <w:shd w:val="clear" w:color="auto" w:fill="auto"/>
            <w:noWrap/>
            <w:vAlign w:val="bottom"/>
            <w:hideMark/>
          </w:tcPr>
          <w:p w14:paraId="0D59D5B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A68C571"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306B527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$453,922 </w:t>
            </w:r>
          </w:p>
        </w:tc>
        <w:tc>
          <w:tcPr>
            <w:tcW w:w="1536" w:type="dxa"/>
            <w:shd w:val="clear" w:color="auto" w:fill="auto"/>
            <w:noWrap/>
            <w:vAlign w:val="bottom"/>
            <w:hideMark/>
          </w:tcPr>
          <w:p w14:paraId="2047BE4E"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$453,922 </w:t>
            </w:r>
          </w:p>
        </w:tc>
      </w:tr>
      <w:tr w:rsidR="00D739B2" w:rsidRPr="00422B9D" w14:paraId="6C5EA632" w14:textId="77777777" w:rsidTr="00F82223">
        <w:trPr>
          <w:trHeight w:val="315"/>
        </w:trPr>
        <w:tc>
          <w:tcPr>
            <w:tcW w:w="3539" w:type="dxa"/>
            <w:shd w:val="clear" w:color="auto" w:fill="auto"/>
            <w:noWrap/>
            <w:vAlign w:val="bottom"/>
            <w:hideMark/>
          </w:tcPr>
          <w:p w14:paraId="26E918F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Foothills Medical Centre Power Plant Redevelopment</w:t>
            </w:r>
          </w:p>
        </w:tc>
        <w:tc>
          <w:tcPr>
            <w:tcW w:w="1607" w:type="dxa"/>
            <w:shd w:val="clear" w:color="auto" w:fill="auto"/>
            <w:noWrap/>
            <w:vAlign w:val="bottom"/>
            <w:hideMark/>
          </w:tcPr>
          <w:p w14:paraId="57702462"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04309D38"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$556,000 </w:t>
            </w:r>
          </w:p>
        </w:tc>
        <w:tc>
          <w:tcPr>
            <w:tcW w:w="1440" w:type="dxa"/>
            <w:shd w:val="clear" w:color="auto" w:fill="auto"/>
            <w:noWrap/>
            <w:vAlign w:val="bottom"/>
            <w:hideMark/>
          </w:tcPr>
          <w:p w14:paraId="580C2A1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$909,075 </w:t>
            </w:r>
          </w:p>
        </w:tc>
        <w:tc>
          <w:tcPr>
            <w:tcW w:w="1536" w:type="dxa"/>
            <w:shd w:val="clear" w:color="auto" w:fill="auto"/>
            <w:noWrap/>
            <w:vAlign w:val="bottom"/>
            <w:hideMark/>
          </w:tcPr>
          <w:p w14:paraId="65B859E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$1,465,075 </w:t>
            </w:r>
          </w:p>
        </w:tc>
      </w:tr>
      <w:tr w:rsidR="00D739B2" w:rsidRPr="00422B9D" w14:paraId="2D60C74C" w14:textId="77777777" w:rsidTr="00F82223">
        <w:trPr>
          <w:trHeight w:val="315"/>
        </w:trPr>
        <w:tc>
          <w:tcPr>
            <w:tcW w:w="3539" w:type="dxa"/>
            <w:shd w:val="clear" w:color="auto" w:fill="auto"/>
            <w:noWrap/>
            <w:vAlign w:val="bottom"/>
            <w:hideMark/>
          </w:tcPr>
          <w:p w14:paraId="061AC8D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Green Infrastructure Planning Funds</w:t>
            </w:r>
          </w:p>
        </w:tc>
        <w:tc>
          <w:tcPr>
            <w:tcW w:w="1607" w:type="dxa"/>
            <w:shd w:val="clear" w:color="auto" w:fill="auto"/>
            <w:noWrap/>
            <w:vAlign w:val="bottom"/>
            <w:hideMark/>
          </w:tcPr>
          <w:p w14:paraId="4C97E9E6"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7AF4F7D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$620,859 </w:t>
            </w:r>
          </w:p>
        </w:tc>
        <w:tc>
          <w:tcPr>
            <w:tcW w:w="1440" w:type="dxa"/>
            <w:shd w:val="clear" w:color="auto" w:fill="auto"/>
            <w:noWrap/>
            <w:vAlign w:val="bottom"/>
            <w:hideMark/>
          </w:tcPr>
          <w:p w14:paraId="22D3EFE8"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37A76F2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$620,859 </w:t>
            </w:r>
          </w:p>
        </w:tc>
      </w:tr>
      <w:tr w:rsidR="00D739B2" w:rsidRPr="00422B9D" w14:paraId="0416165C" w14:textId="77777777" w:rsidTr="00F82223">
        <w:trPr>
          <w:trHeight w:val="315"/>
        </w:trPr>
        <w:tc>
          <w:tcPr>
            <w:tcW w:w="3539" w:type="dxa"/>
            <w:shd w:val="clear" w:color="auto" w:fill="auto"/>
            <w:noWrap/>
            <w:vAlign w:val="bottom"/>
            <w:hideMark/>
          </w:tcPr>
          <w:p w14:paraId="74CA800E"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Health Facility Mechanical/Electrical Recommissioning</w:t>
            </w:r>
          </w:p>
        </w:tc>
        <w:tc>
          <w:tcPr>
            <w:tcW w:w="1607" w:type="dxa"/>
            <w:shd w:val="clear" w:color="auto" w:fill="auto"/>
            <w:noWrap/>
            <w:vAlign w:val="bottom"/>
            <w:hideMark/>
          </w:tcPr>
          <w:p w14:paraId="179F83F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5D95429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$350,000 </w:t>
            </w:r>
          </w:p>
        </w:tc>
        <w:tc>
          <w:tcPr>
            <w:tcW w:w="1440" w:type="dxa"/>
            <w:shd w:val="clear" w:color="auto" w:fill="auto"/>
            <w:noWrap/>
            <w:vAlign w:val="bottom"/>
            <w:hideMark/>
          </w:tcPr>
          <w:p w14:paraId="422766E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7CA2940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$350,000 </w:t>
            </w:r>
          </w:p>
        </w:tc>
      </w:tr>
      <w:tr w:rsidR="00D739B2" w:rsidRPr="00422B9D" w14:paraId="1917EA64" w14:textId="77777777" w:rsidTr="00F82223">
        <w:trPr>
          <w:trHeight w:val="315"/>
        </w:trPr>
        <w:tc>
          <w:tcPr>
            <w:tcW w:w="3539" w:type="dxa"/>
            <w:shd w:val="clear" w:color="auto" w:fill="auto"/>
            <w:noWrap/>
            <w:vAlign w:val="bottom"/>
            <w:hideMark/>
          </w:tcPr>
          <w:p w14:paraId="5E6468E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High River Resource Centre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Deeper Greening</w:t>
            </w:r>
          </w:p>
        </w:tc>
        <w:tc>
          <w:tcPr>
            <w:tcW w:w="1607" w:type="dxa"/>
            <w:shd w:val="clear" w:color="auto" w:fill="auto"/>
            <w:noWrap/>
            <w:vAlign w:val="bottom"/>
            <w:hideMark/>
          </w:tcPr>
          <w:p w14:paraId="4D19BA44"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$133,000 </w:t>
            </w:r>
          </w:p>
        </w:tc>
        <w:tc>
          <w:tcPr>
            <w:tcW w:w="1512" w:type="dxa"/>
            <w:shd w:val="clear" w:color="auto" w:fill="auto"/>
            <w:noWrap/>
            <w:vAlign w:val="bottom"/>
            <w:hideMark/>
          </w:tcPr>
          <w:p w14:paraId="6F0B93B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2A2E216E"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46C545E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$133,000 </w:t>
            </w:r>
          </w:p>
        </w:tc>
      </w:tr>
      <w:tr w:rsidR="00D739B2" w:rsidRPr="00422B9D" w14:paraId="59A50C86" w14:textId="77777777" w:rsidTr="00F82223">
        <w:trPr>
          <w:trHeight w:val="315"/>
        </w:trPr>
        <w:tc>
          <w:tcPr>
            <w:tcW w:w="3539" w:type="dxa"/>
            <w:shd w:val="clear" w:color="auto" w:fill="auto"/>
            <w:noWrap/>
            <w:vAlign w:val="bottom"/>
            <w:hideMark/>
          </w:tcPr>
          <w:p w14:paraId="4587C3A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Hospital Rooftop Unit Logic Controller</w:t>
            </w:r>
          </w:p>
        </w:tc>
        <w:tc>
          <w:tcPr>
            <w:tcW w:w="1607" w:type="dxa"/>
            <w:shd w:val="clear" w:color="auto" w:fill="auto"/>
            <w:noWrap/>
            <w:vAlign w:val="bottom"/>
            <w:hideMark/>
          </w:tcPr>
          <w:p w14:paraId="04691EB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FCCAF98"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$325,000 </w:t>
            </w:r>
          </w:p>
        </w:tc>
        <w:tc>
          <w:tcPr>
            <w:tcW w:w="1440" w:type="dxa"/>
            <w:shd w:val="clear" w:color="auto" w:fill="auto"/>
            <w:noWrap/>
            <w:vAlign w:val="bottom"/>
            <w:hideMark/>
          </w:tcPr>
          <w:p w14:paraId="7A7934E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16EE93B4"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$325,000 </w:t>
            </w:r>
          </w:p>
        </w:tc>
      </w:tr>
      <w:tr w:rsidR="00D739B2" w:rsidRPr="00422B9D" w14:paraId="297AC9CA" w14:textId="77777777" w:rsidTr="00F82223">
        <w:trPr>
          <w:trHeight w:val="315"/>
        </w:trPr>
        <w:tc>
          <w:tcPr>
            <w:tcW w:w="3539" w:type="dxa"/>
            <w:shd w:val="clear" w:color="auto" w:fill="auto"/>
            <w:noWrap/>
            <w:vAlign w:val="bottom"/>
            <w:hideMark/>
          </w:tcPr>
          <w:p w14:paraId="2BDE49FF"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IEE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Agriculture: Small to Medium Industry</w:t>
            </w:r>
          </w:p>
        </w:tc>
        <w:tc>
          <w:tcPr>
            <w:tcW w:w="1607" w:type="dxa"/>
            <w:shd w:val="clear" w:color="auto" w:fill="auto"/>
            <w:noWrap/>
            <w:vAlign w:val="bottom"/>
            <w:hideMark/>
          </w:tcPr>
          <w:p w14:paraId="09C982E6"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12AF5B1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$6,981 </w:t>
            </w:r>
          </w:p>
        </w:tc>
        <w:tc>
          <w:tcPr>
            <w:tcW w:w="1440" w:type="dxa"/>
            <w:shd w:val="clear" w:color="auto" w:fill="auto"/>
            <w:noWrap/>
            <w:vAlign w:val="bottom"/>
            <w:hideMark/>
          </w:tcPr>
          <w:p w14:paraId="6C4566C7"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3D84C4B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$6,981 </w:t>
            </w:r>
          </w:p>
        </w:tc>
      </w:tr>
      <w:tr w:rsidR="00D739B2" w:rsidRPr="00422B9D" w14:paraId="35E90E39" w14:textId="77777777" w:rsidTr="00F82223">
        <w:trPr>
          <w:trHeight w:val="315"/>
        </w:trPr>
        <w:tc>
          <w:tcPr>
            <w:tcW w:w="3539" w:type="dxa"/>
            <w:shd w:val="clear" w:color="auto" w:fill="auto"/>
            <w:noWrap/>
            <w:vAlign w:val="bottom"/>
            <w:hideMark/>
          </w:tcPr>
          <w:p w14:paraId="669C1E27"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IEE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Energy Audits</w:t>
            </w:r>
          </w:p>
        </w:tc>
        <w:tc>
          <w:tcPr>
            <w:tcW w:w="1607" w:type="dxa"/>
            <w:shd w:val="clear" w:color="auto" w:fill="auto"/>
            <w:noWrap/>
            <w:vAlign w:val="bottom"/>
            <w:hideMark/>
          </w:tcPr>
          <w:p w14:paraId="0E3D9AD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$500,000 </w:t>
            </w:r>
          </w:p>
        </w:tc>
        <w:tc>
          <w:tcPr>
            <w:tcW w:w="1512" w:type="dxa"/>
            <w:shd w:val="clear" w:color="auto" w:fill="auto"/>
            <w:noWrap/>
            <w:vAlign w:val="bottom"/>
            <w:hideMark/>
          </w:tcPr>
          <w:p w14:paraId="6C6A917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4F5C184A"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1B1CAB6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$500,000 </w:t>
            </w:r>
          </w:p>
        </w:tc>
      </w:tr>
      <w:tr w:rsidR="00D739B2" w:rsidRPr="00422B9D" w14:paraId="6555D6B4" w14:textId="77777777" w:rsidTr="00F82223">
        <w:trPr>
          <w:trHeight w:val="315"/>
        </w:trPr>
        <w:tc>
          <w:tcPr>
            <w:tcW w:w="3539" w:type="dxa"/>
            <w:shd w:val="clear" w:color="auto" w:fill="auto"/>
            <w:noWrap/>
            <w:vAlign w:val="bottom"/>
            <w:hideMark/>
          </w:tcPr>
          <w:p w14:paraId="48D37F3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IEE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Irrigation Efficiency Program</w:t>
            </w:r>
          </w:p>
        </w:tc>
        <w:tc>
          <w:tcPr>
            <w:tcW w:w="1607" w:type="dxa"/>
            <w:shd w:val="clear" w:color="auto" w:fill="auto"/>
            <w:noWrap/>
            <w:vAlign w:val="bottom"/>
            <w:hideMark/>
          </w:tcPr>
          <w:p w14:paraId="74C3568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$974,848 </w:t>
            </w:r>
          </w:p>
        </w:tc>
        <w:tc>
          <w:tcPr>
            <w:tcW w:w="1512" w:type="dxa"/>
            <w:shd w:val="clear" w:color="auto" w:fill="auto"/>
            <w:noWrap/>
            <w:vAlign w:val="bottom"/>
            <w:hideMark/>
          </w:tcPr>
          <w:p w14:paraId="04DAC605"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$2,039,266 </w:t>
            </w:r>
          </w:p>
        </w:tc>
        <w:tc>
          <w:tcPr>
            <w:tcW w:w="1440" w:type="dxa"/>
            <w:shd w:val="clear" w:color="auto" w:fill="auto"/>
            <w:noWrap/>
            <w:vAlign w:val="bottom"/>
            <w:hideMark/>
          </w:tcPr>
          <w:p w14:paraId="57EB6CF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$2,514,851 </w:t>
            </w:r>
          </w:p>
        </w:tc>
        <w:tc>
          <w:tcPr>
            <w:tcW w:w="1536" w:type="dxa"/>
            <w:shd w:val="clear" w:color="auto" w:fill="auto"/>
            <w:noWrap/>
            <w:vAlign w:val="bottom"/>
            <w:hideMark/>
          </w:tcPr>
          <w:p w14:paraId="7DC0B7BD"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$5,528,965 </w:t>
            </w:r>
          </w:p>
        </w:tc>
      </w:tr>
      <w:tr w:rsidR="00D739B2" w:rsidRPr="00422B9D" w14:paraId="4A85F1DA" w14:textId="77777777" w:rsidTr="00F82223">
        <w:trPr>
          <w:trHeight w:val="315"/>
        </w:trPr>
        <w:tc>
          <w:tcPr>
            <w:tcW w:w="3539" w:type="dxa"/>
            <w:shd w:val="clear" w:color="auto" w:fill="auto"/>
            <w:noWrap/>
            <w:vAlign w:val="bottom"/>
            <w:hideMark/>
          </w:tcPr>
          <w:p w14:paraId="291A99C6"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LED Lighting for Health Facilities</w:t>
            </w:r>
          </w:p>
        </w:tc>
        <w:tc>
          <w:tcPr>
            <w:tcW w:w="1607" w:type="dxa"/>
            <w:shd w:val="clear" w:color="auto" w:fill="auto"/>
            <w:noWrap/>
            <w:vAlign w:val="bottom"/>
            <w:hideMark/>
          </w:tcPr>
          <w:p w14:paraId="7C8A075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56494AB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$1,262,066 </w:t>
            </w:r>
          </w:p>
        </w:tc>
        <w:tc>
          <w:tcPr>
            <w:tcW w:w="1440" w:type="dxa"/>
            <w:shd w:val="clear" w:color="auto" w:fill="auto"/>
            <w:noWrap/>
            <w:vAlign w:val="bottom"/>
            <w:hideMark/>
          </w:tcPr>
          <w:p w14:paraId="54C4E0F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1FF664CE"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$1,262,066 </w:t>
            </w:r>
          </w:p>
        </w:tc>
      </w:tr>
      <w:tr w:rsidR="00D739B2" w:rsidRPr="00422B9D" w14:paraId="0CA2D180" w14:textId="77777777" w:rsidTr="00F82223">
        <w:trPr>
          <w:trHeight w:val="315"/>
        </w:trPr>
        <w:tc>
          <w:tcPr>
            <w:tcW w:w="3539" w:type="dxa"/>
            <w:shd w:val="clear" w:color="auto" w:fill="auto"/>
            <w:noWrap/>
            <w:vAlign w:val="bottom"/>
            <w:hideMark/>
          </w:tcPr>
          <w:p w14:paraId="0F9C08D2"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LED Lighting for Provincial Highways</w:t>
            </w:r>
          </w:p>
        </w:tc>
        <w:tc>
          <w:tcPr>
            <w:tcW w:w="1607" w:type="dxa"/>
            <w:shd w:val="clear" w:color="auto" w:fill="auto"/>
            <w:noWrap/>
            <w:vAlign w:val="bottom"/>
            <w:hideMark/>
          </w:tcPr>
          <w:p w14:paraId="700B24D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76917A6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$6,726,000 </w:t>
            </w:r>
          </w:p>
        </w:tc>
        <w:tc>
          <w:tcPr>
            <w:tcW w:w="1440" w:type="dxa"/>
            <w:shd w:val="clear" w:color="auto" w:fill="auto"/>
            <w:noWrap/>
            <w:vAlign w:val="bottom"/>
            <w:hideMark/>
          </w:tcPr>
          <w:p w14:paraId="461114F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$286,000 </w:t>
            </w:r>
          </w:p>
        </w:tc>
        <w:tc>
          <w:tcPr>
            <w:tcW w:w="1536" w:type="dxa"/>
            <w:shd w:val="clear" w:color="auto" w:fill="auto"/>
            <w:noWrap/>
            <w:vAlign w:val="bottom"/>
            <w:hideMark/>
          </w:tcPr>
          <w:p w14:paraId="185EEC7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$7,012,000 </w:t>
            </w:r>
          </w:p>
        </w:tc>
      </w:tr>
      <w:tr w:rsidR="00D739B2" w:rsidRPr="00422B9D" w14:paraId="12D63026" w14:textId="77777777" w:rsidTr="00F82223">
        <w:trPr>
          <w:trHeight w:val="315"/>
        </w:trPr>
        <w:tc>
          <w:tcPr>
            <w:tcW w:w="3539" w:type="dxa"/>
            <w:shd w:val="clear" w:color="auto" w:fill="auto"/>
            <w:noWrap/>
            <w:vAlign w:val="bottom"/>
            <w:hideMark/>
          </w:tcPr>
          <w:p w14:paraId="5D4BD26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MCCAC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TAME Express High Efficiency Lighting Retrofit</w:t>
            </w:r>
          </w:p>
        </w:tc>
        <w:tc>
          <w:tcPr>
            <w:tcW w:w="1607" w:type="dxa"/>
            <w:shd w:val="clear" w:color="auto" w:fill="auto"/>
            <w:noWrap/>
            <w:vAlign w:val="bottom"/>
            <w:hideMark/>
          </w:tcPr>
          <w:p w14:paraId="40D4588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2D55A82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$188,920 </w:t>
            </w:r>
          </w:p>
        </w:tc>
        <w:tc>
          <w:tcPr>
            <w:tcW w:w="1440" w:type="dxa"/>
            <w:shd w:val="clear" w:color="auto" w:fill="auto"/>
            <w:noWrap/>
            <w:vAlign w:val="bottom"/>
            <w:hideMark/>
          </w:tcPr>
          <w:p w14:paraId="4A1FFFCF"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$143,241 </w:t>
            </w:r>
          </w:p>
        </w:tc>
        <w:tc>
          <w:tcPr>
            <w:tcW w:w="1536" w:type="dxa"/>
            <w:shd w:val="clear" w:color="auto" w:fill="auto"/>
            <w:noWrap/>
            <w:vAlign w:val="bottom"/>
            <w:hideMark/>
          </w:tcPr>
          <w:p w14:paraId="48A591C6"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$332,161 </w:t>
            </w:r>
          </w:p>
        </w:tc>
      </w:tr>
      <w:tr w:rsidR="00D739B2" w:rsidRPr="00422B9D" w14:paraId="1480C828" w14:textId="77777777" w:rsidTr="00F82223">
        <w:trPr>
          <w:trHeight w:val="315"/>
        </w:trPr>
        <w:tc>
          <w:tcPr>
            <w:tcW w:w="3539" w:type="dxa"/>
            <w:shd w:val="clear" w:color="auto" w:fill="auto"/>
            <w:noWrap/>
            <w:vAlign w:val="bottom"/>
            <w:hideMark/>
          </w:tcPr>
          <w:p w14:paraId="3E01E5C4"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MCCAC </w:t>
            </w:r>
            <w:r>
              <w:rPr>
                <w:rFonts w:eastAsia="Times New Roman" w:cs="Times New Roman"/>
                <w:color w:val="000000"/>
                <w:sz w:val="20"/>
                <w:szCs w:val="20"/>
                <w:lang w:val="en-CA"/>
              </w:rPr>
              <w:t>–</w:t>
            </w:r>
            <w:r w:rsidRPr="00254CE4">
              <w:rPr>
                <w:rFonts w:eastAsia="Times New Roman" w:cs="Times New Roman"/>
                <w:color w:val="000000"/>
                <w:sz w:val="20"/>
                <w:szCs w:val="20"/>
                <w:lang w:val="en-CA"/>
              </w:rPr>
              <w:t xml:space="preserve"> TAME+ Energy Audit</w:t>
            </w:r>
          </w:p>
        </w:tc>
        <w:tc>
          <w:tcPr>
            <w:tcW w:w="1607" w:type="dxa"/>
            <w:shd w:val="clear" w:color="auto" w:fill="auto"/>
            <w:noWrap/>
            <w:vAlign w:val="bottom"/>
            <w:hideMark/>
          </w:tcPr>
          <w:p w14:paraId="69D8606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$27,184 </w:t>
            </w:r>
          </w:p>
        </w:tc>
        <w:tc>
          <w:tcPr>
            <w:tcW w:w="1512" w:type="dxa"/>
            <w:shd w:val="clear" w:color="auto" w:fill="auto"/>
            <w:noWrap/>
            <w:vAlign w:val="bottom"/>
            <w:hideMark/>
          </w:tcPr>
          <w:p w14:paraId="2CF62A5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$411,970 </w:t>
            </w:r>
          </w:p>
        </w:tc>
        <w:tc>
          <w:tcPr>
            <w:tcW w:w="1440" w:type="dxa"/>
            <w:shd w:val="clear" w:color="auto" w:fill="auto"/>
            <w:noWrap/>
            <w:vAlign w:val="bottom"/>
            <w:hideMark/>
          </w:tcPr>
          <w:p w14:paraId="7AC3929D"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$717,550 </w:t>
            </w:r>
          </w:p>
        </w:tc>
        <w:tc>
          <w:tcPr>
            <w:tcW w:w="1536" w:type="dxa"/>
            <w:shd w:val="clear" w:color="auto" w:fill="auto"/>
            <w:noWrap/>
            <w:vAlign w:val="bottom"/>
            <w:hideMark/>
          </w:tcPr>
          <w:p w14:paraId="3BDC7BA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$1,156,703 </w:t>
            </w:r>
          </w:p>
        </w:tc>
      </w:tr>
      <w:tr w:rsidR="00D739B2" w:rsidRPr="00422B9D" w14:paraId="40CC20B6" w14:textId="77777777" w:rsidTr="00F82223">
        <w:trPr>
          <w:trHeight w:val="315"/>
        </w:trPr>
        <w:tc>
          <w:tcPr>
            <w:tcW w:w="3539" w:type="dxa"/>
            <w:shd w:val="clear" w:color="auto" w:fill="auto"/>
            <w:noWrap/>
            <w:vAlign w:val="bottom"/>
            <w:hideMark/>
          </w:tcPr>
          <w:p w14:paraId="2B8B5E2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Micro Combined Heat &amp; Power for Dairies</w:t>
            </w:r>
          </w:p>
        </w:tc>
        <w:tc>
          <w:tcPr>
            <w:tcW w:w="1607" w:type="dxa"/>
            <w:shd w:val="clear" w:color="auto" w:fill="auto"/>
            <w:noWrap/>
            <w:vAlign w:val="bottom"/>
            <w:hideMark/>
          </w:tcPr>
          <w:p w14:paraId="1CA6E94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A50726E"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0B42C8CB"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$450,000 </w:t>
            </w:r>
          </w:p>
        </w:tc>
        <w:tc>
          <w:tcPr>
            <w:tcW w:w="1536" w:type="dxa"/>
            <w:shd w:val="clear" w:color="auto" w:fill="auto"/>
            <w:noWrap/>
            <w:vAlign w:val="bottom"/>
            <w:hideMark/>
          </w:tcPr>
          <w:p w14:paraId="1C1DDDA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$450,000 </w:t>
            </w:r>
          </w:p>
        </w:tc>
      </w:tr>
      <w:tr w:rsidR="00D739B2" w:rsidRPr="00422B9D" w14:paraId="44F7644B" w14:textId="77777777" w:rsidTr="00F82223">
        <w:trPr>
          <w:trHeight w:val="315"/>
        </w:trPr>
        <w:tc>
          <w:tcPr>
            <w:tcW w:w="3539" w:type="dxa"/>
            <w:shd w:val="clear" w:color="auto" w:fill="auto"/>
            <w:noWrap/>
            <w:vAlign w:val="bottom"/>
            <w:hideMark/>
          </w:tcPr>
          <w:p w14:paraId="720FBAEF"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On-Farm Energy Management Program</w:t>
            </w:r>
          </w:p>
        </w:tc>
        <w:tc>
          <w:tcPr>
            <w:tcW w:w="1607" w:type="dxa"/>
            <w:shd w:val="clear" w:color="auto" w:fill="auto"/>
            <w:noWrap/>
            <w:vAlign w:val="bottom"/>
            <w:hideMark/>
          </w:tcPr>
          <w:p w14:paraId="60835457"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$4,019,850 </w:t>
            </w:r>
          </w:p>
        </w:tc>
        <w:tc>
          <w:tcPr>
            <w:tcW w:w="1512" w:type="dxa"/>
            <w:shd w:val="clear" w:color="auto" w:fill="auto"/>
            <w:noWrap/>
            <w:vAlign w:val="bottom"/>
            <w:hideMark/>
          </w:tcPr>
          <w:p w14:paraId="29476EA4"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$2,190,096 </w:t>
            </w:r>
          </w:p>
        </w:tc>
        <w:tc>
          <w:tcPr>
            <w:tcW w:w="1440" w:type="dxa"/>
            <w:shd w:val="clear" w:color="auto" w:fill="auto"/>
            <w:noWrap/>
            <w:vAlign w:val="bottom"/>
            <w:hideMark/>
          </w:tcPr>
          <w:p w14:paraId="346C45A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$10,871,886 </w:t>
            </w:r>
          </w:p>
        </w:tc>
        <w:tc>
          <w:tcPr>
            <w:tcW w:w="1536" w:type="dxa"/>
            <w:shd w:val="clear" w:color="auto" w:fill="auto"/>
            <w:noWrap/>
            <w:vAlign w:val="bottom"/>
            <w:hideMark/>
          </w:tcPr>
          <w:p w14:paraId="38B9A4E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$17,081,832 </w:t>
            </w:r>
          </w:p>
        </w:tc>
      </w:tr>
      <w:tr w:rsidR="00D739B2" w:rsidRPr="00422B9D" w14:paraId="05837EBF" w14:textId="77777777" w:rsidTr="00F82223">
        <w:trPr>
          <w:trHeight w:val="315"/>
        </w:trPr>
        <w:tc>
          <w:tcPr>
            <w:tcW w:w="3539" w:type="dxa"/>
            <w:shd w:val="clear" w:color="auto" w:fill="auto"/>
            <w:noWrap/>
            <w:vAlign w:val="bottom"/>
            <w:hideMark/>
          </w:tcPr>
          <w:p w14:paraId="61CF6431"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Reducing Government</w:t>
            </w:r>
            <w:r>
              <w:rPr>
                <w:rFonts w:eastAsia="Times New Roman" w:cs="Times New Roman"/>
                <w:color w:val="000000"/>
                <w:sz w:val="20"/>
                <w:szCs w:val="20"/>
                <w:lang w:val="en-CA"/>
              </w:rPr>
              <w:t>’</w:t>
            </w:r>
            <w:r w:rsidRPr="00254CE4">
              <w:rPr>
                <w:rFonts w:eastAsia="Times New Roman" w:cs="Times New Roman"/>
                <w:color w:val="000000"/>
                <w:sz w:val="20"/>
                <w:szCs w:val="20"/>
                <w:lang w:val="en-CA"/>
              </w:rPr>
              <w:t>s Footprint</w:t>
            </w:r>
          </w:p>
        </w:tc>
        <w:tc>
          <w:tcPr>
            <w:tcW w:w="1607" w:type="dxa"/>
            <w:shd w:val="clear" w:color="auto" w:fill="auto"/>
            <w:noWrap/>
            <w:vAlign w:val="bottom"/>
            <w:hideMark/>
          </w:tcPr>
          <w:p w14:paraId="6C43888F"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75DAD134"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6698B073"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$7,723,731 </w:t>
            </w:r>
          </w:p>
        </w:tc>
        <w:tc>
          <w:tcPr>
            <w:tcW w:w="1536" w:type="dxa"/>
            <w:shd w:val="clear" w:color="auto" w:fill="auto"/>
            <w:noWrap/>
            <w:vAlign w:val="bottom"/>
            <w:hideMark/>
          </w:tcPr>
          <w:p w14:paraId="0AB60FA9"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$7,723,731 </w:t>
            </w:r>
          </w:p>
        </w:tc>
      </w:tr>
      <w:tr w:rsidR="00D739B2" w:rsidRPr="00422B9D" w14:paraId="5141615C" w14:textId="77777777" w:rsidTr="00F82223">
        <w:trPr>
          <w:trHeight w:val="315"/>
        </w:trPr>
        <w:tc>
          <w:tcPr>
            <w:tcW w:w="3539" w:type="dxa"/>
            <w:shd w:val="clear" w:color="auto" w:fill="auto"/>
            <w:noWrap/>
            <w:vAlign w:val="bottom"/>
            <w:hideMark/>
          </w:tcPr>
          <w:p w14:paraId="20A20948"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Truck Stop Electrification Feasibility Study</w:t>
            </w:r>
          </w:p>
        </w:tc>
        <w:tc>
          <w:tcPr>
            <w:tcW w:w="1607" w:type="dxa"/>
            <w:shd w:val="clear" w:color="auto" w:fill="auto"/>
            <w:noWrap/>
            <w:vAlign w:val="bottom"/>
            <w:hideMark/>
          </w:tcPr>
          <w:p w14:paraId="034AC2D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$79,086 </w:t>
            </w:r>
          </w:p>
        </w:tc>
        <w:tc>
          <w:tcPr>
            <w:tcW w:w="1512" w:type="dxa"/>
            <w:shd w:val="clear" w:color="auto" w:fill="auto"/>
            <w:noWrap/>
            <w:vAlign w:val="bottom"/>
            <w:hideMark/>
          </w:tcPr>
          <w:p w14:paraId="66223222"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440" w:type="dxa"/>
            <w:shd w:val="clear" w:color="auto" w:fill="auto"/>
            <w:noWrap/>
            <w:vAlign w:val="bottom"/>
            <w:hideMark/>
          </w:tcPr>
          <w:p w14:paraId="48EA35BE"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536" w:type="dxa"/>
            <w:shd w:val="clear" w:color="auto" w:fill="auto"/>
            <w:noWrap/>
            <w:vAlign w:val="bottom"/>
            <w:hideMark/>
          </w:tcPr>
          <w:p w14:paraId="5C1CA06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$79,086 </w:t>
            </w:r>
          </w:p>
        </w:tc>
      </w:tr>
      <w:tr w:rsidR="00D739B2" w:rsidRPr="00422B9D" w14:paraId="04A34FB2" w14:textId="77777777" w:rsidTr="00F82223">
        <w:trPr>
          <w:trHeight w:val="315"/>
        </w:trPr>
        <w:tc>
          <w:tcPr>
            <w:tcW w:w="3539" w:type="dxa"/>
            <w:shd w:val="clear" w:color="auto" w:fill="auto"/>
            <w:noWrap/>
            <w:vAlign w:val="bottom"/>
            <w:hideMark/>
          </w:tcPr>
          <w:p w14:paraId="5440E222"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U of A District Energy Heating Project</w:t>
            </w:r>
          </w:p>
        </w:tc>
        <w:tc>
          <w:tcPr>
            <w:tcW w:w="1607" w:type="dxa"/>
            <w:shd w:val="clear" w:color="auto" w:fill="auto"/>
            <w:noWrap/>
            <w:vAlign w:val="bottom"/>
            <w:hideMark/>
          </w:tcPr>
          <w:p w14:paraId="583018C7"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48336FBF" w14:textId="77777777" w:rsidR="00D739B2" w:rsidRPr="00254CE4" w:rsidRDefault="00D739B2" w:rsidP="006210AC">
            <w:pPr>
              <w:spacing w:line="240" w:lineRule="auto"/>
              <w:rPr>
                <w:rFonts w:eastAsia="Times New Roman" w:cs="Times New Roman"/>
                <w:sz w:val="20"/>
                <w:szCs w:val="20"/>
                <w:lang w:val="en-CA"/>
              </w:rPr>
            </w:pPr>
            <w:r w:rsidRPr="00254CE4">
              <w:rPr>
                <w:rFonts w:eastAsia="Times New Roman" w:cs="Times New Roman"/>
                <w:sz w:val="20"/>
                <w:szCs w:val="20"/>
                <w:lang w:val="en-CA"/>
              </w:rPr>
              <w:t>-</w:t>
            </w:r>
          </w:p>
        </w:tc>
        <w:tc>
          <w:tcPr>
            <w:tcW w:w="1440" w:type="dxa"/>
            <w:shd w:val="clear" w:color="auto" w:fill="auto"/>
            <w:noWrap/>
            <w:vAlign w:val="bottom"/>
            <w:hideMark/>
          </w:tcPr>
          <w:p w14:paraId="7852C9F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$13,600,000 </w:t>
            </w:r>
          </w:p>
        </w:tc>
        <w:tc>
          <w:tcPr>
            <w:tcW w:w="1536" w:type="dxa"/>
            <w:shd w:val="clear" w:color="auto" w:fill="auto"/>
            <w:noWrap/>
            <w:vAlign w:val="bottom"/>
            <w:hideMark/>
          </w:tcPr>
          <w:p w14:paraId="1B1B62A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$13,600,000 </w:t>
            </w:r>
          </w:p>
        </w:tc>
      </w:tr>
      <w:tr w:rsidR="00D739B2" w:rsidRPr="00422B9D" w14:paraId="21B536F8" w14:textId="77777777" w:rsidTr="00F82223">
        <w:trPr>
          <w:trHeight w:val="315"/>
        </w:trPr>
        <w:tc>
          <w:tcPr>
            <w:tcW w:w="3539" w:type="dxa"/>
            <w:shd w:val="clear" w:color="auto" w:fill="auto"/>
            <w:noWrap/>
            <w:vAlign w:val="bottom"/>
            <w:hideMark/>
          </w:tcPr>
          <w:p w14:paraId="083522A7"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Valleyview Municipal Building</w:t>
            </w:r>
          </w:p>
        </w:tc>
        <w:tc>
          <w:tcPr>
            <w:tcW w:w="1607" w:type="dxa"/>
            <w:shd w:val="clear" w:color="auto" w:fill="auto"/>
            <w:noWrap/>
            <w:vAlign w:val="bottom"/>
            <w:hideMark/>
          </w:tcPr>
          <w:p w14:paraId="797F22FA"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1D6DC782"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$309,000 </w:t>
            </w:r>
          </w:p>
        </w:tc>
        <w:tc>
          <w:tcPr>
            <w:tcW w:w="1440" w:type="dxa"/>
            <w:shd w:val="clear" w:color="auto" w:fill="auto"/>
            <w:noWrap/>
            <w:vAlign w:val="bottom"/>
            <w:hideMark/>
          </w:tcPr>
          <w:p w14:paraId="178B9547"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60EA9078"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$309,000 </w:t>
            </w:r>
          </w:p>
        </w:tc>
      </w:tr>
      <w:tr w:rsidR="00D739B2" w:rsidRPr="00422B9D" w14:paraId="691D5802" w14:textId="77777777" w:rsidTr="00F82223">
        <w:trPr>
          <w:trHeight w:val="315"/>
        </w:trPr>
        <w:tc>
          <w:tcPr>
            <w:tcW w:w="3539" w:type="dxa"/>
            <w:shd w:val="clear" w:color="auto" w:fill="auto"/>
            <w:noWrap/>
            <w:vAlign w:val="bottom"/>
            <w:hideMark/>
          </w:tcPr>
          <w:p w14:paraId="400A86BC"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Variable Air Volume (VAV) Controllers at Health Facilities</w:t>
            </w:r>
          </w:p>
        </w:tc>
        <w:tc>
          <w:tcPr>
            <w:tcW w:w="1607" w:type="dxa"/>
            <w:shd w:val="clear" w:color="auto" w:fill="auto"/>
            <w:noWrap/>
            <w:vAlign w:val="bottom"/>
            <w:hideMark/>
          </w:tcPr>
          <w:p w14:paraId="6EDFAE7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12" w:type="dxa"/>
            <w:shd w:val="clear" w:color="auto" w:fill="auto"/>
            <w:noWrap/>
            <w:vAlign w:val="bottom"/>
            <w:hideMark/>
          </w:tcPr>
          <w:p w14:paraId="1633FE38"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$1,600,000 </w:t>
            </w:r>
          </w:p>
        </w:tc>
        <w:tc>
          <w:tcPr>
            <w:tcW w:w="1440" w:type="dxa"/>
            <w:shd w:val="clear" w:color="auto" w:fill="auto"/>
            <w:noWrap/>
            <w:vAlign w:val="bottom"/>
            <w:hideMark/>
          </w:tcPr>
          <w:p w14:paraId="63AC63D0"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w:t>
            </w:r>
          </w:p>
        </w:tc>
        <w:tc>
          <w:tcPr>
            <w:tcW w:w="1536" w:type="dxa"/>
            <w:shd w:val="clear" w:color="auto" w:fill="auto"/>
            <w:noWrap/>
            <w:vAlign w:val="bottom"/>
            <w:hideMark/>
          </w:tcPr>
          <w:p w14:paraId="677E089D" w14:textId="77777777" w:rsidR="00D739B2" w:rsidRPr="00254CE4" w:rsidRDefault="00D739B2" w:rsidP="006210AC">
            <w:pPr>
              <w:spacing w:line="240" w:lineRule="auto"/>
              <w:rPr>
                <w:rFonts w:eastAsia="Times New Roman" w:cs="Times New Roman"/>
                <w:color w:val="000000"/>
                <w:sz w:val="20"/>
                <w:szCs w:val="20"/>
                <w:lang w:val="en-CA"/>
              </w:rPr>
            </w:pPr>
            <w:r w:rsidRPr="00254CE4">
              <w:rPr>
                <w:rFonts w:eastAsia="Times New Roman" w:cs="Times New Roman"/>
                <w:color w:val="000000"/>
                <w:sz w:val="20"/>
                <w:szCs w:val="20"/>
                <w:lang w:val="en-CA"/>
              </w:rPr>
              <w:t xml:space="preserve">$1,600,000 </w:t>
            </w:r>
          </w:p>
        </w:tc>
      </w:tr>
      <w:tr w:rsidR="00D739B2" w:rsidRPr="00422B9D" w14:paraId="35A7A532" w14:textId="77777777" w:rsidTr="00F82223">
        <w:trPr>
          <w:trHeight w:val="315"/>
        </w:trPr>
        <w:tc>
          <w:tcPr>
            <w:tcW w:w="3539" w:type="dxa"/>
            <w:shd w:val="clear" w:color="auto" w:fill="auto"/>
            <w:noWrap/>
            <w:vAlign w:val="bottom"/>
            <w:hideMark/>
          </w:tcPr>
          <w:p w14:paraId="25C630ED" w14:textId="77777777" w:rsidR="00D739B2" w:rsidRPr="00422B9D" w:rsidRDefault="00D739B2" w:rsidP="006210AC">
            <w:pPr>
              <w:spacing w:line="240" w:lineRule="auto"/>
              <w:jc w:val="right"/>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Energy efficiency total</w:t>
            </w:r>
          </w:p>
        </w:tc>
        <w:tc>
          <w:tcPr>
            <w:tcW w:w="1607" w:type="dxa"/>
            <w:shd w:val="clear" w:color="auto" w:fill="auto"/>
            <w:noWrap/>
            <w:vAlign w:val="bottom"/>
            <w:hideMark/>
          </w:tcPr>
          <w:p w14:paraId="3F4FB2AA" w14:textId="77777777" w:rsidR="00D739B2" w:rsidRPr="00422B9D" w:rsidRDefault="00D739B2"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$22,053,446 </w:t>
            </w:r>
          </w:p>
        </w:tc>
        <w:tc>
          <w:tcPr>
            <w:tcW w:w="1512" w:type="dxa"/>
            <w:shd w:val="clear" w:color="auto" w:fill="auto"/>
            <w:noWrap/>
            <w:vAlign w:val="bottom"/>
            <w:hideMark/>
          </w:tcPr>
          <w:p w14:paraId="6F85F0EE" w14:textId="77777777" w:rsidR="00D739B2" w:rsidRPr="00422B9D" w:rsidRDefault="00D739B2"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$139,876,146 </w:t>
            </w:r>
          </w:p>
        </w:tc>
        <w:tc>
          <w:tcPr>
            <w:tcW w:w="1440" w:type="dxa"/>
            <w:shd w:val="clear" w:color="auto" w:fill="auto"/>
            <w:noWrap/>
            <w:vAlign w:val="bottom"/>
            <w:hideMark/>
          </w:tcPr>
          <w:p w14:paraId="0078DE1D" w14:textId="77777777" w:rsidR="00D739B2" w:rsidRPr="00422B9D" w:rsidRDefault="00D739B2"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$171,968,367 </w:t>
            </w:r>
          </w:p>
        </w:tc>
        <w:tc>
          <w:tcPr>
            <w:tcW w:w="1536" w:type="dxa"/>
            <w:shd w:val="clear" w:color="auto" w:fill="auto"/>
            <w:noWrap/>
            <w:vAlign w:val="bottom"/>
            <w:hideMark/>
          </w:tcPr>
          <w:p w14:paraId="37EDB78E" w14:textId="77777777" w:rsidR="00D739B2" w:rsidRPr="00422B9D" w:rsidRDefault="00D739B2" w:rsidP="006210AC">
            <w:pPr>
              <w:spacing w:line="240" w:lineRule="auto"/>
              <w:rPr>
                <w:rFonts w:eastAsia="Times New Roman" w:cs="Times New Roman"/>
                <w:b/>
                <w:bCs/>
                <w:color w:val="000000"/>
                <w:sz w:val="20"/>
                <w:szCs w:val="20"/>
                <w:u w:val="single"/>
                <w:lang w:val="en-CA"/>
              </w:rPr>
            </w:pPr>
            <w:r w:rsidRPr="00422B9D">
              <w:rPr>
                <w:rFonts w:eastAsia="Times New Roman" w:cs="Times New Roman"/>
                <w:b/>
                <w:bCs/>
                <w:color w:val="000000"/>
                <w:sz w:val="20"/>
                <w:szCs w:val="20"/>
                <w:u w:val="single"/>
                <w:lang w:val="en-CA"/>
              </w:rPr>
              <w:t xml:space="preserve">$333,897,959 </w:t>
            </w:r>
          </w:p>
        </w:tc>
      </w:tr>
    </w:tbl>
    <w:p w14:paraId="62768410" w14:textId="7B792F99" w:rsidR="00D739B2" w:rsidRDefault="00D739B2" w:rsidP="006210AC">
      <w:pPr>
        <w:spacing w:line="240" w:lineRule="auto"/>
        <w:rPr>
          <w:rFonts w:cs="Times New Roman"/>
          <w:b/>
          <w:szCs w:val="40"/>
        </w:rPr>
      </w:pPr>
    </w:p>
    <w:p w14:paraId="3D3B8D6C" w14:textId="7F93C196" w:rsidR="00035022" w:rsidRPr="00E15481" w:rsidRDefault="00D44B22" w:rsidP="006210AC">
      <w:pPr>
        <w:pStyle w:val="Heading4"/>
        <w:spacing w:line="240" w:lineRule="auto"/>
        <w:ind w:left="0"/>
      </w:pPr>
      <w:r w:rsidRPr="00E15481">
        <w:lastRenderedPageBreak/>
        <w:t>Addendum: Q&amp;As for thesis defence</w:t>
      </w:r>
    </w:p>
    <w:p w14:paraId="30AD4838" w14:textId="77777777" w:rsidR="00035022" w:rsidRPr="00E15481" w:rsidRDefault="00D44B22" w:rsidP="006210AC">
      <w:pPr>
        <w:spacing w:line="240" w:lineRule="auto"/>
        <w:rPr>
          <w:rFonts w:cs="Times New Roman"/>
        </w:rPr>
      </w:pPr>
      <w:r w:rsidRPr="00E15481">
        <w:rPr>
          <w:rFonts w:cs="Times New Roman"/>
          <w:b/>
        </w:rPr>
        <w:t>Q:</w:t>
      </w:r>
      <w:r w:rsidRPr="00E15481">
        <w:rPr>
          <w:rFonts w:cs="Times New Roman"/>
        </w:rPr>
        <w:t xml:space="preserve"> You are a former public servant in the administration which is also your research focus. How can you say you are unbiased?</w:t>
      </w:r>
    </w:p>
    <w:p w14:paraId="02B859F9" w14:textId="77777777" w:rsidR="00035022" w:rsidRPr="00E15481" w:rsidRDefault="00D44B22" w:rsidP="006210AC">
      <w:pPr>
        <w:spacing w:line="240" w:lineRule="auto"/>
        <w:rPr>
          <w:rFonts w:cs="Times New Roman"/>
        </w:rPr>
      </w:pPr>
      <w:r w:rsidRPr="00E15481">
        <w:rPr>
          <w:rFonts w:cs="Times New Roman"/>
          <w:b/>
        </w:rPr>
        <w:t>A:</w:t>
      </w:r>
      <w:r w:rsidRPr="00E15481">
        <w:rPr>
          <w:rFonts w:cs="Times New Roman"/>
        </w:rPr>
        <w:t xml:space="preserve"> I think it is important to note that everyone has biases. In this thesis, I take several steps to disclose my bias, as well as structure my research in a way as to mitigate that bias. I do this through use of publicly available information, use of primary research such as interviews, and use of secondary research such as existing case studies and the growing body of literature on this topic. I could have easily conducted a freedom of information request for documents that I know exist, however in doing so, I would be contravening my oath as a civil servant and my impartiality as a researcher as I would be selecting some resources over others. By relying on publicly available information and triangulation of primary research, I mitigate bias. Finally, I do not provide any recommendations, as that is probably best left for researchers completing comparative political science. This research only serves to form a basis of understanding to help inform future research and future policy. </w:t>
      </w:r>
    </w:p>
    <w:p w14:paraId="75605FD3" w14:textId="77777777" w:rsidR="00035022" w:rsidRPr="00E15481" w:rsidRDefault="00035022" w:rsidP="006210AC">
      <w:pPr>
        <w:spacing w:line="240" w:lineRule="auto"/>
        <w:rPr>
          <w:rFonts w:cs="Times New Roman"/>
        </w:rPr>
      </w:pPr>
    </w:p>
    <w:p w14:paraId="0D490E9B" w14:textId="77777777" w:rsidR="00035022" w:rsidRPr="00E15481" w:rsidRDefault="00D44B22" w:rsidP="006210AC">
      <w:pPr>
        <w:spacing w:line="240" w:lineRule="auto"/>
        <w:rPr>
          <w:rFonts w:cs="Times New Roman"/>
        </w:rPr>
      </w:pPr>
      <w:r w:rsidRPr="00E15481">
        <w:rPr>
          <w:rFonts w:cs="Times New Roman"/>
          <w:b/>
        </w:rPr>
        <w:t>Q:</w:t>
      </w:r>
      <w:r w:rsidRPr="00E15481">
        <w:rPr>
          <w:rFonts w:cs="Times New Roman"/>
        </w:rPr>
        <w:t xml:space="preserve"> How did you select your interviewees?</w:t>
      </w:r>
    </w:p>
    <w:p w14:paraId="46C1F88C" w14:textId="77777777" w:rsidR="00035022" w:rsidRPr="00E15481" w:rsidRDefault="00D44B22" w:rsidP="006210AC">
      <w:pPr>
        <w:spacing w:line="240" w:lineRule="auto"/>
        <w:rPr>
          <w:rFonts w:cs="Times New Roman"/>
        </w:rPr>
      </w:pPr>
      <w:r w:rsidRPr="00E15481">
        <w:rPr>
          <w:rFonts w:cs="Times New Roman"/>
          <w:b/>
        </w:rPr>
        <w:t>A:</w:t>
      </w:r>
      <w:r w:rsidRPr="00E15481">
        <w:rPr>
          <w:rFonts w:cs="Times New Roman"/>
        </w:rPr>
        <w:t xml:space="preserve"> Purposive sample based on experience with field. While I did have an understanding of who to talk to via my previous role, I think that another researcher could establish similar analysis through snowball sampling. </w:t>
      </w:r>
    </w:p>
    <w:p w14:paraId="1A68DB18" w14:textId="77777777" w:rsidR="00035022" w:rsidRPr="00E15481" w:rsidRDefault="00035022" w:rsidP="006210AC">
      <w:pPr>
        <w:spacing w:line="240" w:lineRule="auto"/>
        <w:rPr>
          <w:rFonts w:cs="Times New Roman"/>
        </w:rPr>
      </w:pPr>
    </w:p>
    <w:p w14:paraId="43A9DF17" w14:textId="77777777" w:rsidR="00035022" w:rsidRPr="00E15481" w:rsidRDefault="00D44B22" w:rsidP="006210AC">
      <w:pPr>
        <w:spacing w:line="240" w:lineRule="auto"/>
        <w:rPr>
          <w:rFonts w:cs="Times New Roman"/>
        </w:rPr>
      </w:pPr>
      <w:r w:rsidRPr="00F57566">
        <w:rPr>
          <w:rFonts w:cs="Times New Roman"/>
          <w:b/>
          <w:bCs/>
        </w:rPr>
        <w:t>Q:</w:t>
      </w:r>
      <w:r w:rsidRPr="00E15481">
        <w:rPr>
          <w:rFonts w:cs="Times New Roman"/>
        </w:rPr>
        <w:t xml:space="preserve"> Your research outline identifies a chronology as part of the research methods. Why is this not included?</w:t>
      </w:r>
    </w:p>
    <w:p w14:paraId="66E0581C" w14:textId="77777777" w:rsidR="00035022" w:rsidRPr="00E15481" w:rsidRDefault="00D44B22" w:rsidP="006210AC">
      <w:pPr>
        <w:spacing w:line="240" w:lineRule="auto"/>
        <w:rPr>
          <w:rFonts w:cs="Times New Roman"/>
        </w:rPr>
      </w:pPr>
      <w:r w:rsidRPr="00F57566">
        <w:rPr>
          <w:rFonts w:cs="Times New Roman"/>
          <w:b/>
          <w:bCs/>
        </w:rPr>
        <w:t>A:</w:t>
      </w:r>
      <w:r w:rsidRPr="00E15481">
        <w:rPr>
          <w:rFonts w:cs="Times New Roman"/>
        </w:rPr>
        <w:t xml:space="preserve"> A complete history of the CLP is included in the research context. </w:t>
      </w:r>
    </w:p>
    <w:sectPr w:rsidR="00035022" w:rsidRPr="00E15481">
      <w:headerReference w:type="default" r:id="rId259"/>
      <w:headerReference w:type="first" r:id="rId260"/>
      <w:footerReference w:type="first" r:id="rId26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D0913" w14:textId="77777777" w:rsidR="001371A3" w:rsidRDefault="001371A3">
      <w:pPr>
        <w:spacing w:line="240" w:lineRule="auto"/>
      </w:pPr>
      <w:r>
        <w:separator/>
      </w:r>
    </w:p>
  </w:endnote>
  <w:endnote w:type="continuationSeparator" w:id="0">
    <w:p w14:paraId="6C285EF8" w14:textId="77777777" w:rsidR="001371A3" w:rsidRDefault="001371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pro-semi-condense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4F05D" w14:textId="313E1461" w:rsidR="00F82223" w:rsidRDefault="00F8222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B0E3E" w14:textId="77777777" w:rsidR="001371A3" w:rsidRDefault="001371A3">
      <w:pPr>
        <w:spacing w:line="240" w:lineRule="auto"/>
      </w:pPr>
      <w:r>
        <w:separator/>
      </w:r>
    </w:p>
  </w:footnote>
  <w:footnote w:type="continuationSeparator" w:id="0">
    <w:p w14:paraId="7862A6DA" w14:textId="77777777" w:rsidR="001371A3" w:rsidRDefault="001371A3">
      <w:pPr>
        <w:spacing w:line="240" w:lineRule="auto"/>
      </w:pPr>
      <w:r>
        <w:continuationSeparator/>
      </w:r>
    </w:p>
  </w:footnote>
  <w:footnote w:id="1">
    <w:p w14:paraId="18DDE6B9" w14:textId="77777777" w:rsidR="00F82223" w:rsidRDefault="00F82223">
      <w:pPr>
        <w:spacing w:line="240" w:lineRule="auto"/>
        <w:rPr>
          <w:sz w:val="20"/>
          <w:szCs w:val="20"/>
        </w:rPr>
      </w:pPr>
      <w:r>
        <w:rPr>
          <w:vertAlign w:val="superscript"/>
        </w:rPr>
        <w:footnoteRef/>
      </w:r>
      <w:r>
        <w:rPr>
          <w:sz w:val="20"/>
          <w:szCs w:val="20"/>
        </w:rPr>
        <w:t xml:space="preserve"> However, the federal government has significant leeway to implement broad-reaching climate policy, as determined under the recent March 2021 ruling by the Supreme Court of Canada recognizing the constitutionality of the 2018 Greenhouse Gas Pollution Pricing Act under the peace, order, and good governance clause of the Constitution (Supreme Court of Canada, 2020).</w:t>
      </w:r>
    </w:p>
  </w:footnote>
  <w:footnote w:id="2">
    <w:p w14:paraId="1BE12F8B" w14:textId="18E5EF9A" w:rsidR="00F82223" w:rsidRPr="00667D72" w:rsidRDefault="00F82223">
      <w:pPr>
        <w:pStyle w:val="FootnoteText"/>
        <w:rPr>
          <w:lang w:val="en-CA"/>
        </w:rPr>
      </w:pPr>
      <w:r>
        <w:rPr>
          <w:rStyle w:val="FootnoteReference"/>
        </w:rPr>
        <w:footnoteRef/>
      </w:r>
      <w:r>
        <w:t xml:space="preserve"> While Alberta’s emissions decreased in 2020 (see Figure 1 on page 10), it is unclear if this demonstrates a “decoupling”. </w:t>
      </w:r>
    </w:p>
  </w:footnote>
  <w:footnote w:id="3">
    <w:p w14:paraId="13E91150" w14:textId="6B618DFB" w:rsidR="00F82223" w:rsidRDefault="00F82223">
      <w:pPr>
        <w:spacing w:line="240" w:lineRule="auto"/>
        <w:rPr>
          <w:sz w:val="20"/>
          <w:szCs w:val="20"/>
        </w:rPr>
      </w:pPr>
      <w:r>
        <w:rPr>
          <w:vertAlign w:val="superscript"/>
        </w:rPr>
        <w:footnoteRef/>
      </w:r>
      <w:r>
        <w:rPr>
          <w:sz w:val="20"/>
          <w:szCs w:val="20"/>
        </w:rPr>
        <w:t xml:space="preserve"> Following repeal of Albera’s CLP, the “new” climate strategy Technology Innovation and Emission Reduction (TIER) system) is essentially the same emissions intensity approach as the Specified Gas Emitters Regulation.</w:t>
      </w:r>
    </w:p>
  </w:footnote>
  <w:footnote w:id="4">
    <w:p w14:paraId="6F49F630" w14:textId="77777777" w:rsidR="00F82223" w:rsidRDefault="00F82223">
      <w:pPr>
        <w:spacing w:line="240" w:lineRule="auto"/>
        <w:rPr>
          <w:sz w:val="20"/>
          <w:szCs w:val="20"/>
        </w:rPr>
      </w:pPr>
      <w:r>
        <w:rPr>
          <w:vertAlign w:val="superscript"/>
        </w:rPr>
        <w:footnoteRef/>
      </w:r>
      <w:r>
        <w:rPr>
          <w:sz w:val="20"/>
          <w:szCs w:val="20"/>
        </w:rPr>
        <w:t xml:space="preserve"> Now known as TIER.</w:t>
      </w:r>
    </w:p>
  </w:footnote>
  <w:footnote w:id="5">
    <w:p w14:paraId="03767E43" w14:textId="77777777" w:rsidR="00F82223" w:rsidRDefault="00F82223">
      <w:pPr>
        <w:spacing w:line="240" w:lineRule="auto"/>
        <w:rPr>
          <w:sz w:val="20"/>
          <w:szCs w:val="20"/>
        </w:rPr>
      </w:pPr>
      <w:r>
        <w:rPr>
          <w:vertAlign w:val="superscript"/>
        </w:rPr>
        <w:footnoteRef/>
      </w:r>
      <w:r>
        <w:rPr>
          <w:sz w:val="20"/>
          <w:szCs w:val="20"/>
        </w:rPr>
        <w:t xml:space="preserve"> ERA was known as the Climate Change Emissions Management Fund and Corporation until 2015.</w:t>
      </w:r>
    </w:p>
  </w:footnote>
  <w:footnote w:id="6">
    <w:p w14:paraId="6EAB67E2" w14:textId="77777777" w:rsidR="00F82223" w:rsidRPr="004947EF" w:rsidRDefault="00F82223" w:rsidP="0073645C">
      <w:pPr>
        <w:pStyle w:val="FootnoteText"/>
        <w:rPr>
          <w:lang w:val="en-CA"/>
        </w:rPr>
      </w:pPr>
      <w:r>
        <w:rPr>
          <w:rStyle w:val="FootnoteReference"/>
        </w:rPr>
        <w:footnoteRef/>
      </w:r>
      <w:r>
        <w:t xml:space="preserve"> </w:t>
      </w:r>
      <w:r>
        <w:rPr>
          <w:lang w:val="en-CA"/>
        </w:rPr>
        <w:t>The exact date the CLPC was disbanded is unknown. The OAG (2018) cites a December 2017 date where the policy Sub-Committee would be disbanded, however details of committee membership would remain available on the GoA website until March 2018 (GoA, 2018).</w:t>
      </w:r>
    </w:p>
  </w:footnote>
  <w:footnote w:id="7">
    <w:p w14:paraId="40BD4376" w14:textId="19C48015" w:rsidR="00F82223" w:rsidRPr="0026718B" w:rsidRDefault="00F82223" w:rsidP="0073645C">
      <w:pPr>
        <w:pStyle w:val="FootnoteText"/>
        <w:rPr>
          <w:lang w:val="en-CA"/>
        </w:rPr>
      </w:pPr>
      <w:r>
        <w:rPr>
          <w:rStyle w:val="FootnoteReference"/>
        </w:rPr>
        <w:footnoteRef/>
      </w:r>
      <w:r>
        <w:t xml:space="preserve"> </w:t>
      </w:r>
      <w:r>
        <w:rPr>
          <w:lang w:val="en-CA"/>
        </w:rPr>
        <w:t xml:space="preserve">However, as determined by Raymond (2020), even the cap and trade system in Ontario struggled with perception issues. Political opposition portrayed the cap and system as overly </w:t>
      </w:r>
      <w:r w:rsidR="003E541E">
        <w:rPr>
          <w:lang w:val="en-CA"/>
        </w:rPr>
        <w:t>complex and</w:t>
      </w:r>
      <w:r>
        <w:rPr>
          <w:lang w:val="en-CA"/>
        </w:rPr>
        <w:t xml:space="preserve"> would ultimately lead to an increase in household energy prices for Ontarians.</w:t>
      </w:r>
    </w:p>
  </w:footnote>
  <w:footnote w:id="8">
    <w:p w14:paraId="49D5D2BC" w14:textId="5BCEA909" w:rsidR="00E042D7" w:rsidRPr="008C193E" w:rsidRDefault="00E042D7">
      <w:pPr>
        <w:pStyle w:val="FootnoteText"/>
        <w:rPr>
          <w:lang w:val="en-CA"/>
        </w:rPr>
      </w:pPr>
      <w:r>
        <w:rPr>
          <w:rStyle w:val="FootnoteReference"/>
        </w:rPr>
        <w:footnoteRef/>
      </w:r>
      <w:r>
        <w:t xml:space="preserve"> </w:t>
      </w:r>
      <w:r>
        <w:rPr>
          <w:lang w:val="en-CA"/>
        </w:rPr>
        <w:t xml:space="preserve">Future research could </w:t>
      </w:r>
      <w:r w:rsidR="00B70EAF">
        <w:rPr>
          <w:lang w:val="en-CA"/>
        </w:rPr>
        <w:t>examine the relationship between income</w:t>
      </w:r>
      <w:r w:rsidR="008F217B">
        <w:rPr>
          <w:lang w:val="en-CA"/>
        </w:rPr>
        <w:t xml:space="preserve">, preferences on carbon taxation, and voter turnout. </w:t>
      </w:r>
      <w:r w:rsidR="00F47102">
        <w:rPr>
          <w:lang w:val="en-CA"/>
        </w:rPr>
        <w:t xml:space="preserve">Such research may identify if the rebate has the ability to shift the political preferences of voters. </w:t>
      </w:r>
    </w:p>
  </w:footnote>
  <w:footnote w:id="9">
    <w:p w14:paraId="5CE538C5" w14:textId="77777777" w:rsidR="00817388" w:rsidRDefault="00817388" w:rsidP="00817388">
      <w:pPr>
        <w:spacing w:line="240" w:lineRule="auto"/>
        <w:rPr>
          <w:sz w:val="20"/>
          <w:szCs w:val="20"/>
        </w:rPr>
      </w:pPr>
      <w:r>
        <w:rPr>
          <w:vertAlign w:val="superscript"/>
        </w:rPr>
        <w:footnoteRef/>
      </w:r>
      <w:r>
        <w:rPr>
          <w:sz w:val="20"/>
          <w:szCs w:val="20"/>
        </w:rPr>
        <w:t xml:space="preserve"> While outside of the scope of analysis, it is interesting to consider consolidation of Alberta’s oil and gas sector in the absence of the CLP. One could argue that divestment on the part of </w:t>
      </w:r>
      <w:r w:rsidRPr="00E82908">
        <w:rPr>
          <w:sz w:val="20"/>
          <w:szCs w:val="20"/>
        </w:rPr>
        <w:t>TotalEnergies</w:t>
      </w:r>
      <w:r>
        <w:rPr>
          <w:sz w:val="20"/>
          <w:szCs w:val="20"/>
        </w:rPr>
        <w:t xml:space="preserve">, Shell, and Teck was partially a result of a lack of climate policy altogether, and Albertan oil was now considered socially and environmentally riskier than petroleum products in other jurisdictions where carbon pricing was in place. </w:t>
      </w:r>
    </w:p>
  </w:footnote>
  <w:footnote w:id="10">
    <w:p w14:paraId="7BACA157" w14:textId="3293DB7C" w:rsidR="00F82223" w:rsidRPr="00832927" w:rsidRDefault="00F82223">
      <w:pPr>
        <w:pStyle w:val="FootnoteText"/>
        <w:rPr>
          <w:lang w:val="en-CA"/>
        </w:rPr>
      </w:pPr>
      <w:r>
        <w:rPr>
          <w:rStyle w:val="FootnoteReference"/>
        </w:rPr>
        <w:footnoteRef/>
      </w:r>
      <w:r>
        <w:t xml:space="preserve"> </w:t>
      </w:r>
      <w:r>
        <w:rPr>
          <w:lang w:val="en-CA"/>
        </w:rPr>
        <w:t>Whittingham would be dismissed from his position at the Alberta Energy Regulator once the UCP would come to power in 2019</w:t>
      </w:r>
      <w:r w:rsidR="00473C66">
        <w:rPr>
          <w:lang w:val="en-CA"/>
        </w:rPr>
        <w:t xml:space="preserve"> (CBC News, 2019b)</w:t>
      </w:r>
      <w:r>
        <w:rPr>
          <w:lang w:val="en-CA"/>
        </w:rPr>
        <w:t>.</w:t>
      </w:r>
    </w:p>
  </w:footnote>
  <w:footnote w:id="11">
    <w:p w14:paraId="6615E8D7" w14:textId="76A3BFE8" w:rsidR="00F82223" w:rsidRDefault="00F82223" w:rsidP="006261CE">
      <w:pPr>
        <w:spacing w:line="240" w:lineRule="auto"/>
        <w:rPr>
          <w:sz w:val="20"/>
          <w:szCs w:val="20"/>
        </w:rPr>
      </w:pPr>
      <w:r>
        <w:rPr>
          <w:vertAlign w:val="superscript"/>
        </w:rPr>
        <w:footnoteRef/>
      </w:r>
      <w:r>
        <w:rPr>
          <w:sz w:val="20"/>
          <w:szCs w:val="20"/>
        </w:rPr>
        <w:t xml:space="preserve"> Abacus Data (2015). </w:t>
      </w:r>
    </w:p>
  </w:footnote>
  <w:footnote w:id="12">
    <w:p w14:paraId="7192731E" w14:textId="304B5004" w:rsidR="00F82223" w:rsidRDefault="00F82223" w:rsidP="006261CE">
      <w:pPr>
        <w:spacing w:line="240" w:lineRule="auto"/>
        <w:rPr>
          <w:sz w:val="20"/>
          <w:szCs w:val="20"/>
        </w:rPr>
      </w:pPr>
      <w:r>
        <w:rPr>
          <w:vertAlign w:val="superscript"/>
        </w:rPr>
        <w:footnoteRef/>
      </w:r>
      <w:r>
        <w:rPr>
          <w:sz w:val="20"/>
          <w:szCs w:val="20"/>
        </w:rPr>
        <w:t xml:space="preserve"> Abacus Data (2018a). </w:t>
      </w:r>
    </w:p>
  </w:footnote>
  <w:footnote w:id="13">
    <w:p w14:paraId="1A573F23" w14:textId="21A67849" w:rsidR="00F82223" w:rsidRDefault="00F82223" w:rsidP="006261CE">
      <w:pPr>
        <w:spacing w:line="240" w:lineRule="auto"/>
        <w:rPr>
          <w:sz w:val="20"/>
          <w:szCs w:val="20"/>
        </w:rPr>
      </w:pPr>
      <w:r>
        <w:rPr>
          <w:vertAlign w:val="superscript"/>
        </w:rPr>
        <w:footnoteRef/>
      </w:r>
      <w:r>
        <w:rPr>
          <w:sz w:val="20"/>
          <w:szCs w:val="20"/>
        </w:rPr>
        <w:t xml:space="preserve"> Abacus Data (2018b).</w:t>
      </w:r>
    </w:p>
  </w:footnote>
  <w:footnote w:id="14">
    <w:p w14:paraId="201DD14C" w14:textId="0FC35B95" w:rsidR="00F82223" w:rsidRDefault="00F82223" w:rsidP="006261CE">
      <w:pPr>
        <w:spacing w:line="240" w:lineRule="auto"/>
        <w:rPr>
          <w:sz w:val="20"/>
          <w:szCs w:val="20"/>
        </w:rPr>
      </w:pPr>
      <w:r>
        <w:rPr>
          <w:vertAlign w:val="superscript"/>
        </w:rPr>
        <w:footnoteRef/>
      </w:r>
      <w:r>
        <w:rPr>
          <w:sz w:val="20"/>
          <w:szCs w:val="20"/>
        </w:rPr>
        <w:t xml:space="preserve"> Abacus Data (2019).</w:t>
      </w:r>
    </w:p>
  </w:footnote>
  <w:footnote w:id="15">
    <w:p w14:paraId="32F31133" w14:textId="4F6F6C15" w:rsidR="00F82223" w:rsidRDefault="00F82223" w:rsidP="006261CE">
      <w:pPr>
        <w:spacing w:line="240" w:lineRule="auto"/>
        <w:rPr>
          <w:sz w:val="20"/>
          <w:szCs w:val="20"/>
        </w:rPr>
      </w:pPr>
      <w:r>
        <w:rPr>
          <w:vertAlign w:val="superscript"/>
        </w:rPr>
        <w:footnoteRef/>
      </w:r>
      <w:r>
        <w:rPr>
          <w:sz w:val="20"/>
          <w:szCs w:val="20"/>
        </w:rPr>
        <w:t xml:space="preserve"> Environics Institute &amp; David Suzuki Foundation (2014). </w:t>
      </w:r>
    </w:p>
  </w:footnote>
  <w:footnote w:id="16">
    <w:p w14:paraId="31E79B08" w14:textId="6C1330DB" w:rsidR="00F82223" w:rsidRDefault="00F82223" w:rsidP="006261CE">
      <w:pPr>
        <w:spacing w:line="240" w:lineRule="auto"/>
        <w:rPr>
          <w:sz w:val="20"/>
          <w:szCs w:val="20"/>
        </w:rPr>
      </w:pPr>
      <w:r>
        <w:rPr>
          <w:vertAlign w:val="superscript"/>
        </w:rPr>
        <w:footnoteRef/>
      </w:r>
      <w:r>
        <w:rPr>
          <w:sz w:val="20"/>
          <w:szCs w:val="20"/>
        </w:rPr>
        <w:t xml:space="preserve"> Environics Institute &amp; David Suzuki Foundation (2015).</w:t>
      </w:r>
    </w:p>
  </w:footnote>
  <w:footnote w:id="17">
    <w:p w14:paraId="1930F763" w14:textId="4BF91962" w:rsidR="00F82223" w:rsidRPr="0049230F" w:rsidRDefault="00F82223">
      <w:pPr>
        <w:pStyle w:val="FootnoteText"/>
        <w:rPr>
          <w:lang w:val="en-CA"/>
        </w:rPr>
      </w:pPr>
      <w:r>
        <w:rPr>
          <w:rStyle w:val="FootnoteReference"/>
        </w:rPr>
        <w:footnoteRef/>
      </w:r>
      <w:r>
        <w:t xml:space="preserve"> </w:t>
      </w:r>
      <w:r>
        <w:rPr>
          <w:lang w:val="en-CA"/>
        </w:rPr>
        <w:t xml:space="preserve">Pembina Institute (2015). </w:t>
      </w:r>
    </w:p>
  </w:footnote>
  <w:footnote w:id="18">
    <w:p w14:paraId="5A1AE895" w14:textId="2B4619A3" w:rsidR="00F82223" w:rsidRPr="00B745E1" w:rsidRDefault="00F82223">
      <w:pPr>
        <w:pStyle w:val="FootnoteText"/>
        <w:rPr>
          <w:lang w:val="en-CA"/>
        </w:rPr>
      </w:pPr>
      <w:r>
        <w:rPr>
          <w:rStyle w:val="FootnoteReference"/>
        </w:rPr>
        <w:footnoteRef/>
      </w:r>
      <w:r>
        <w:t xml:space="preserve"> </w:t>
      </w:r>
      <w:r>
        <w:rPr>
          <w:lang w:val="en-CA"/>
        </w:rPr>
        <w:t>Note that for the purposes of this thesis, “Made in Alberta plan” is used as an identifier as defined in the table but is not entirely correlated with the multiple uses of the phrase in the history of the Alberta government.</w:t>
      </w:r>
    </w:p>
  </w:footnote>
  <w:footnote w:id="19">
    <w:p w14:paraId="28898FB4" w14:textId="6F9F5E6D" w:rsidR="001655D5" w:rsidRPr="008C193E" w:rsidRDefault="001655D5">
      <w:pPr>
        <w:pStyle w:val="FootnoteText"/>
        <w:rPr>
          <w:lang w:val="en-CA"/>
        </w:rPr>
      </w:pPr>
      <w:r>
        <w:rPr>
          <w:rStyle w:val="FootnoteReference"/>
        </w:rPr>
        <w:footnoteRef/>
      </w:r>
      <w:r>
        <w:t xml:space="preserve"> </w:t>
      </w:r>
      <w:r>
        <w:rPr>
          <w:rFonts w:cs="Times New Roman"/>
        </w:rPr>
        <w:t>A carbon-funded guaranteed annual income may be one option to both facilitate buy-in and maintain the carbon price that is needed to advance climate policy</w:t>
      </w:r>
      <w:r w:rsidR="00217E0D">
        <w:rPr>
          <w:rFonts w:cs="Times New Roman"/>
        </w:rPr>
        <w:t xml:space="preserve"> </w:t>
      </w:r>
      <w:r w:rsidR="00203807">
        <w:rPr>
          <w:rFonts w:cs="Times New Roman"/>
        </w:rPr>
        <w:t>and could be the focus of future study</w:t>
      </w:r>
      <w:r>
        <w:rPr>
          <w:rFonts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E963" w14:textId="047852B0" w:rsidR="00F82223" w:rsidRPr="00D4261C" w:rsidRDefault="00F82223" w:rsidP="00A0790A">
    <w:pPr>
      <w:jc w:val="center"/>
      <w:rPr>
        <w:rFonts w:cs="Times New Roman"/>
      </w:rPr>
    </w:pPr>
    <w:r w:rsidRPr="00D4261C">
      <w:rPr>
        <w:rFonts w:cs="Times New Roman"/>
      </w:rPr>
      <w:t>GOVERNANCE OF ALBERTA’S CLIMATE LEADERSHIP PLAN</w:t>
    </w:r>
    <w:r>
      <w:rPr>
        <w:rFonts w:cs="Times New Roman"/>
      </w:rPr>
      <w:tab/>
    </w:r>
    <w:r>
      <w:rPr>
        <w:rFonts w:cs="Times New Roman"/>
      </w:rPr>
      <w:tab/>
    </w:r>
    <w:r w:rsidRPr="00AE3B2E">
      <w:rPr>
        <w:rFonts w:cs="Times New Roman"/>
      </w:rPr>
      <w:t xml:space="preserve">Page </w:t>
    </w:r>
    <w:r w:rsidRPr="00AE3B2E">
      <w:rPr>
        <w:rFonts w:cs="Times New Roman"/>
      </w:rPr>
      <w:fldChar w:fldCharType="begin"/>
    </w:r>
    <w:r w:rsidRPr="00AE3B2E">
      <w:rPr>
        <w:rFonts w:cs="Times New Roman"/>
      </w:rPr>
      <w:instrText>PAGE</w:instrText>
    </w:r>
    <w:r w:rsidRPr="00AE3B2E">
      <w:rPr>
        <w:rFonts w:cs="Times New Roman"/>
      </w:rPr>
      <w:fldChar w:fldCharType="separate"/>
    </w:r>
    <w:r w:rsidR="00172C20">
      <w:rPr>
        <w:rFonts w:cs="Times New Roman"/>
        <w:noProof/>
      </w:rPr>
      <w:t>21</w:t>
    </w:r>
    <w:r w:rsidRPr="00AE3B2E">
      <w:rPr>
        <w:rFonts w:cs="Times New Roman"/>
      </w:rPr>
      <w:fldChar w:fldCharType="end"/>
    </w:r>
    <w:r w:rsidRPr="00AE3B2E">
      <w:rPr>
        <w:rFonts w:cs="Times New Roman"/>
      </w:rPr>
      <w:t xml:space="preserve"> of </w:t>
    </w:r>
    <w:r w:rsidRPr="00AE3B2E">
      <w:rPr>
        <w:rFonts w:cs="Times New Roman"/>
      </w:rPr>
      <w:fldChar w:fldCharType="begin"/>
    </w:r>
    <w:r w:rsidRPr="00AE3B2E">
      <w:rPr>
        <w:rFonts w:cs="Times New Roman"/>
      </w:rPr>
      <w:instrText>NUMPAGES</w:instrText>
    </w:r>
    <w:r w:rsidRPr="00AE3B2E">
      <w:rPr>
        <w:rFonts w:cs="Times New Roman"/>
      </w:rPr>
      <w:fldChar w:fldCharType="separate"/>
    </w:r>
    <w:r w:rsidR="00172C20">
      <w:rPr>
        <w:rFonts w:cs="Times New Roman"/>
        <w:noProof/>
      </w:rPr>
      <w:t>128</w:t>
    </w:r>
    <w:r w:rsidRPr="00AE3B2E">
      <w:rPr>
        <w:rFonts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2C110" w14:textId="2651964E" w:rsidR="00F82223" w:rsidRPr="009A61AC" w:rsidRDefault="00F82223">
    <w:pPr>
      <w:rPr>
        <w:rFonts w:cs="Times New Roman"/>
      </w:rPr>
    </w:pPr>
    <w:r w:rsidRPr="009A61AC">
      <w:rPr>
        <w:rFonts w:cs="Times New Roman"/>
      </w:rPr>
      <w:t>GOVERNANCE OF ALBERTA’S CLIMATE LEADERSHIP PLAN</w:t>
    </w:r>
    <w:r>
      <w:rPr>
        <w:rFonts w:cs="Times New Roman"/>
      </w:rPr>
      <w:tab/>
    </w:r>
    <w:r>
      <w:rPr>
        <w:rFonts w:cs="Times New Roman"/>
      </w:rPr>
      <w:tab/>
    </w:r>
    <w:r w:rsidRPr="00AE3B2E">
      <w:rPr>
        <w:rFonts w:cs="Times New Roman"/>
      </w:rPr>
      <w:t xml:space="preserve">Page </w:t>
    </w:r>
    <w:r w:rsidRPr="00AE3B2E">
      <w:rPr>
        <w:rFonts w:cs="Times New Roman"/>
      </w:rPr>
      <w:fldChar w:fldCharType="begin"/>
    </w:r>
    <w:r w:rsidRPr="00AE3B2E">
      <w:rPr>
        <w:rFonts w:cs="Times New Roman"/>
      </w:rPr>
      <w:instrText>PAGE</w:instrText>
    </w:r>
    <w:r w:rsidRPr="00AE3B2E">
      <w:rPr>
        <w:rFonts w:cs="Times New Roman"/>
      </w:rPr>
      <w:fldChar w:fldCharType="separate"/>
    </w:r>
    <w:r w:rsidR="00172C20">
      <w:rPr>
        <w:rFonts w:cs="Times New Roman"/>
        <w:noProof/>
      </w:rPr>
      <w:t>1</w:t>
    </w:r>
    <w:r w:rsidRPr="00AE3B2E">
      <w:rPr>
        <w:rFonts w:cs="Times New Roman"/>
      </w:rPr>
      <w:fldChar w:fldCharType="end"/>
    </w:r>
    <w:r w:rsidRPr="00AE3B2E">
      <w:rPr>
        <w:rFonts w:cs="Times New Roman"/>
      </w:rPr>
      <w:t xml:space="preserve"> of </w:t>
    </w:r>
    <w:r w:rsidRPr="00AE3B2E">
      <w:rPr>
        <w:rFonts w:cs="Times New Roman"/>
      </w:rPr>
      <w:fldChar w:fldCharType="begin"/>
    </w:r>
    <w:r w:rsidRPr="00AE3B2E">
      <w:rPr>
        <w:rFonts w:cs="Times New Roman"/>
      </w:rPr>
      <w:instrText>NUMPAGES</w:instrText>
    </w:r>
    <w:r w:rsidRPr="00AE3B2E">
      <w:rPr>
        <w:rFonts w:cs="Times New Roman"/>
      </w:rPr>
      <w:fldChar w:fldCharType="separate"/>
    </w:r>
    <w:r w:rsidR="00172C20">
      <w:rPr>
        <w:rFonts w:cs="Times New Roman"/>
        <w:noProof/>
      </w:rPr>
      <w:t>128</w:t>
    </w:r>
    <w:r w:rsidRPr="00AE3B2E">
      <w:rPr>
        <w:rFonts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941"/>
    <w:multiLevelType w:val="multilevel"/>
    <w:tmpl w:val="C30A0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01A13"/>
    <w:multiLevelType w:val="multilevel"/>
    <w:tmpl w:val="0018F298"/>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2" w15:restartNumberingAfterBreak="0">
    <w:nsid w:val="075D3B8A"/>
    <w:multiLevelType w:val="hybridMultilevel"/>
    <w:tmpl w:val="C9B238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79636F1"/>
    <w:multiLevelType w:val="hybridMultilevel"/>
    <w:tmpl w:val="F710A1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C928E7"/>
    <w:multiLevelType w:val="multilevel"/>
    <w:tmpl w:val="AAF89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06412F"/>
    <w:multiLevelType w:val="hybridMultilevel"/>
    <w:tmpl w:val="D922886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AA63C29"/>
    <w:multiLevelType w:val="multilevel"/>
    <w:tmpl w:val="81647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B951F1"/>
    <w:multiLevelType w:val="multilevel"/>
    <w:tmpl w:val="A6E89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096EB2"/>
    <w:multiLevelType w:val="hybridMultilevel"/>
    <w:tmpl w:val="F198E294"/>
    <w:lvl w:ilvl="0" w:tplc="C6A2B08A">
      <w:start w:val="1"/>
      <w:numFmt w:val="bullet"/>
      <w:lvlText w:val=""/>
      <w:lvlJc w:val="left"/>
      <w:pPr>
        <w:ind w:left="1440" w:hanging="360"/>
      </w:pPr>
      <w:rPr>
        <w:rFonts w:ascii="Symbol" w:hAnsi="Symbol"/>
      </w:rPr>
    </w:lvl>
    <w:lvl w:ilvl="1" w:tplc="2AB842B8">
      <w:start w:val="1"/>
      <w:numFmt w:val="bullet"/>
      <w:lvlText w:val=""/>
      <w:lvlJc w:val="left"/>
      <w:pPr>
        <w:ind w:left="1440" w:hanging="360"/>
      </w:pPr>
      <w:rPr>
        <w:rFonts w:ascii="Symbol" w:hAnsi="Symbol"/>
      </w:rPr>
    </w:lvl>
    <w:lvl w:ilvl="2" w:tplc="F9CA769E">
      <w:start w:val="1"/>
      <w:numFmt w:val="bullet"/>
      <w:lvlText w:val=""/>
      <w:lvlJc w:val="left"/>
      <w:pPr>
        <w:ind w:left="1440" w:hanging="360"/>
      </w:pPr>
      <w:rPr>
        <w:rFonts w:ascii="Symbol" w:hAnsi="Symbol"/>
      </w:rPr>
    </w:lvl>
    <w:lvl w:ilvl="3" w:tplc="0CF0A07E">
      <w:start w:val="1"/>
      <w:numFmt w:val="bullet"/>
      <w:lvlText w:val=""/>
      <w:lvlJc w:val="left"/>
      <w:pPr>
        <w:ind w:left="1440" w:hanging="360"/>
      </w:pPr>
      <w:rPr>
        <w:rFonts w:ascii="Symbol" w:hAnsi="Symbol"/>
      </w:rPr>
    </w:lvl>
    <w:lvl w:ilvl="4" w:tplc="A1BE845C">
      <w:start w:val="1"/>
      <w:numFmt w:val="bullet"/>
      <w:lvlText w:val=""/>
      <w:lvlJc w:val="left"/>
      <w:pPr>
        <w:ind w:left="1440" w:hanging="360"/>
      </w:pPr>
      <w:rPr>
        <w:rFonts w:ascii="Symbol" w:hAnsi="Symbol"/>
      </w:rPr>
    </w:lvl>
    <w:lvl w:ilvl="5" w:tplc="39C0D880">
      <w:start w:val="1"/>
      <w:numFmt w:val="bullet"/>
      <w:lvlText w:val=""/>
      <w:lvlJc w:val="left"/>
      <w:pPr>
        <w:ind w:left="1440" w:hanging="360"/>
      </w:pPr>
      <w:rPr>
        <w:rFonts w:ascii="Symbol" w:hAnsi="Symbol"/>
      </w:rPr>
    </w:lvl>
    <w:lvl w:ilvl="6" w:tplc="62C6B8E4">
      <w:start w:val="1"/>
      <w:numFmt w:val="bullet"/>
      <w:lvlText w:val=""/>
      <w:lvlJc w:val="left"/>
      <w:pPr>
        <w:ind w:left="1440" w:hanging="360"/>
      </w:pPr>
      <w:rPr>
        <w:rFonts w:ascii="Symbol" w:hAnsi="Symbol"/>
      </w:rPr>
    </w:lvl>
    <w:lvl w:ilvl="7" w:tplc="7280203E">
      <w:start w:val="1"/>
      <w:numFmt w:val="bullet"/>
      <w:lvlText w:val=""/>
      <w:lvlJc w:val="left"/>
      <w:pPr>
        <w:ind w:left="1440" w:hanging="360"/>
      </w:pPr>
      <w:rPr>
        <w:rFonts w:ascii="Symbol" w:hAnsi="Symbol"/>
      </w:rPr>
    </w:lvl>
    <w:lvl w:ilvl="8" w:tplc="5D5E42EC">
      <w:start w:val="1"/>
      <w:numFmt w:val="bullet"/>
      <w:lvlText w:val=""/>
      <w:lvlJc w:val="left"/>
      <w:pPr>
        <w:ind w:left="1440" w:hanging="360"/>
      </w:pPr>
      <w:rPr>
        <w:rFonts w:ascii="Symbol" w:hAnsi="Symbol"/>
      </w:rPr>
    </w:lvl>
  </w:abstractNum>
  <w:abstractNum w:abstractNumId="9" w15:restartNumberingAfterBreak="0">
    <w:nsid w:val="111F0DA7"/>
    <w:multiLevelType w:val="multilevel"/>
    <w:tmpl w:val="C5EC6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75522C"/>
    <w:multiLevelType w:val="multilevel"/>
    <w:tmpl w:val="C57A6B8A"/>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440139D"/>
    <w:multiLevelType w:val="multilevel"/>
    <w:tmpl w:val="3920C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F168DA"/>
    <w:multiLevelType w:val="multilevel"/>
    <w:tmpl w:val="8098D96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18AC3DEC"/>
    <w:multiLevelType w:val="multilevel"/>
    <w:tmpl w:val="A508C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7D7108"/>
    <w:multiLevelType w:val="multilevel"/>
    <w:tmpl w:val="37065270"/>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15" w15:restartNumberingAfterBreak="0">
    <w:nsid w:val="1B566049"/>
    <w:multiLevelType w:val="multilevel"/>
    <w:tmpl w:val="4A6C9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A0685D"/>
    <w:multiLevelType w:val="multilevel"/>
    <w:tmpl w:val="2A52E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B20CD1"/>
    <w:multiLevelType w:val="multilevel"/>
    <w:tmpl w:val="CBF87A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CEB1457"/>
    <w:multiLevelType w:val="multilevel"/>
    <w:tmpl w:val="A6E898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15:restartNumberingAfterBreak="0">
    <w:nsid w:val="1E240F61"/>
    <w:multiLevelType w:val="multilevel"/>
    <w:tmpl w:val="4B849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9B2367"/>
    <w:multiLevelType w:val="hybridMultilevel"/>
    <w:tmpl w:val="C33A1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D026233"/>
    <w:multiLevelType w:val="multilevel"/>
    <w:tmpl w:val="23C6DCCC"/>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22" w15:restartNumberingAfterBreak="0">
    <w:nsid w:val="2E122E3D"/>
    <w:multiLevelType w:val="multilevel"/>
    <w:tmpl w:val="39F01E4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336323D0"/>
    <w:multiLevelType w:val="hybridMultilevel"/>
    <w:tmpl w:val="42E0D5E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9F81161"/>
    <w:multiLevelType w:val="hybridMultilevel"/>
    <w:tmpl w:val="F12A64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B225866"/>
    <w:multiLevelType w:val="multilevel"/>
    <w:tmpl w:val="FB98A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9C3943"/>
    <w:multiLevelType w:val="multilevel"/>
    <w:tmpl w:val="EE92E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A5051A"/>
    <w:multiLevelType w:val="multilevel"/>
    <w:tmpl w:val="AA40D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A301E3"/>
    <w:multiLevelType w:val="multilevel"/>
    <w:tmpl w:val="03DC6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FB2FD9"/>
    <w:multiLevelType w:val="multilevel"/>
    <w:tmpl w:val="B5669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3331D7"/>
    <w:multiLevelType w:val="multilevel"/>
    <w:tmpl w:val="7F16F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576C89"/>
    <w:multiLevelType w:val="multilevel"/>
    <w:tmpl w:val="1082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50425D"/>
    <w:multiLevelType w:val="multilevel"/>
    <w:tmpl w:val="755A94CE"/>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33" w15:restartNumberingAfterBreak="0">
    <w:nsid w:val="602D7B6E"/>
    <w:multiLevelType w:val="multilevel"/>
    <w:tmpl w:val="F1921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DE4D23"/>
    <w:multiLevelType w:val="multilevel"/>
    <w:tmpl w:val="E8CC5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D8143E6"/>
    <w:multiLevelType w:val="hybridMultilevel"/>
    <w:tmpl w:val="070CB71E"/>
    <w:lvl w:ilvl="0" w:tplc="8BD013B6">
      <w:start w:val="1"/>
      <w:numFmt w:val="bullet"/>
      <w:lvlText w:val=""/>
      <w:lvlJc w:val="left"/>
      <w:pPr>
        <w:ind w:left="1440" w:hanging="360"/>
      </w:pPr>
      <w:rPr>
        <w:rFonts w:ascii="Symbol" w:hAnsi="Symbol"/>
      </w:rPr>
    </w:lvl>
    <w:lvl w:ilvl="1" w:tplc="A1EECAC6">
      <w:start w:val="1"/>
      <w:numFmt w:val="bullet"/>
      <w:lvlText w:val=""/>
      <w:lvlJc w:val="left"/>
      <w:pPr>
        <w:ind w:left="1440" w:hanging="360"/>
      </w:pPr>
      <w:rPr>
        <w:rFonts w:ascii="Symbol" w:hAnsi="Symbol"/>
      </w:rPr>
    </w:lvl>
    <w:lvl w:ilvl="2" w:tplc="BE229204">
      <w:start w:val="1"/>
      <w:numFmt w:val="bullet"/>
      <w:lvlText w:val=""/>
      <w:lvlJc w:val="left"/>
      <w:pPr>
        <w:ind w:left="1440" w:hanging="360"/>
      </w:pPr>
      <w:rPr>
        <w:rFonts w:ascii="Symbol" w:hAnsi="Symbol"/>
      </w:rPr>
    </w:lvl>
    <w:lvl w:ilvl="3" w:tplc="44BC4EAE">
      <w:start w:val="1"/>
      <w:numFmt w:val="bullet"/>
      <w:lvlText w:val=""/>
      <w:lvlJc w:val="left"/>
      <w:pPr>
        <w:ind w:left="1440" w:hanging="360"/>
      </w:pPr>
      <w:rPr>
        <w:rFonts w:ascii="Symbol" w:hAnsi="Symbol"/>
      </w:rPr>
    </w:lvl>
    <w:lvl w:ilvl="4" w:tplc="E5A8E760">
      <w:start w:val="1"/>
      <w:numFmt w:val="bullet"/>
      <w:lvlText w:val=""/>
      <w:lvlJc w:val="left"/>
      <w:pPr>
        <w:ind w:left="1440" w:hanging="360"/>
      </w:pPr>
      <w:rPr>
        <w:rFonts w:ascii="Symbol" w:hAnsi="Symbol"/>
      </w:rPr>
    </w:lvl>
    <w:lvl w:ilvl="5" w:tplc="DA8A6796">
      <w:start w:val="1"/>
      <w:numFmt w:val="bullet"/>
      <w:lvlText w:val=""/>
      <w:lvlJc w:val="left"/>
      <w:pPr>
        <w:ind w:left="1440" w:hanging="360"/>
      </w:pPr>
      <w:rPr>
        <w:rFonts w:ascii="Symbol" w:hAnsi="Symbol"/>
      </w:rPr>
    </w:lvl>
    <w:lvl w:ilvl="6" w:tplc="5582E0A8">
      <w:start w:val="1"/>
      <w:numFmt w:val="bullet"/>
      <w:lvlText w:val=""/>
      <w:lvlJc w:val="left"/>
      <w:pPr>
        <w:ind w:left="1440" w:hanging="360"/>
      </w:pPr>
      <w:rPr>
        <w:rFonts w:ascii="Symbol" w:hAnsi="Symbol"/>
      </w:rPr>
    </w:lvl>
    <w:lvl w:ilvl="7" w:tplc="137E2CFC">
      <w:start w:val="1"/>
      <w:numFmt w:val="bullet"/>
      <w:lvlText w:val=""/>
      <w:lvlJc w:val="left"/>
      <w:pPr>
        <w:ind w:left="1440" w:hanging="360"/>
      </w:pPr>
      <w:rPr>
        <w:rFonts w:ascii="Symbol" w:hAnsi="Symbol"/>
      </w:rPr>
    </w:lvl>
    <w:lvl w:ilvl="8" w:tplc="2E44577A">
      <w:start w:val="1"/>
      <w:numFmt w:val="bullet"/>
      <w:lvlText w:val=""/>
      <w:lvlJc w:val="left"/>
      <w:pPr>
        <w:ind w:left="1440" w:hanging="360"/>
      </w:pPr>
      <w:rPr>
        <w:rFonts w:ascii="Symbol" w:hAnsi="Symbol"/>
      </w:rPr>
    </w:lvl>
  </w:abstractNum>
  <w:abstractNum w:abstractNumId="36" w15:restartNumberingAfterBreak="0">
    <w:nsid w:val="6E1E5278"/>
    <w:multiLevelType w:val="multilevel"/>
    <w:tmpl w:val="2270A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DB2A3E"/>
    <w:multiLevelType w:val="multilevel"/>
    <w:tmpl w:val="A6E8985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72242D8E"/>
    <w:multiLevelType w:val="multilevel"/>
    <w:tmpl w:val="9802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BC2609"/>
    <w:multiLevelType w:val="multilevel"/>
    <w:tmpl w:val="D0F03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E10506"/>
    <w:multiLevelType w:val="multilevel"/>
    <w:tmpl w:val="E3921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8291E3C"/>
    <w:multiLevelType w:val="multilevel"/>
    <w:tmpl w:val="19229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924326D"/>
    <w:multiLevelType w:val="hybridMultilevel"/>
    <w:tmpl w:val="5972EB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A833D85"/>
    <w:multiLevelType w:val="hybridMultilevel"/>
    <w:tmpl w:val="D5D61DC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7DB612A5"/>
    <w:multiLevelType w:val="multilevel"/>
    <w:tmpl w:val="EFB0E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F4E3178"/>
    <w:multiLevelType w:val="multilevel"/>
    <w:tmpl w:val="26805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9602437">
    <w:abstractNumId w:val="4"/>
  </w:num>
  <w:num w:numId="2" w16cid:durableId="568156515">
    <w:abstractNumId w:val="40"/>
  </w:num>
  <w:num w:numId="3" w16cid:durableId="1218394967">
    <w:abstractNumId w:val="34"/>
  </w:num>
  <w:num w:numId="4" w16cid:durableId="1219895621">
    <w:abstractNumId w:val="17"/>
  </w:num>
  <w:num w:numId="5" w16cid:durableId="1171986633">
    <w:abstractNumId w:val="45"/>
  </w:num>
  <w:num w:numId="6" w16cid:durableId="1990788521">
    <w:abstractNumId w:val="32"/>
  </w:num>
  <w:num w:numId="7" w16cid:durableId="829905384">
    <w:abstractNumId w:val="11"/>
  </w:num>
  <w:num w:numId="8" w16cid:durableId="959649367">
    <w:abstractNumId w:val="31"/>
  </w:num>
  <w:num w:numId="9" w16cid:durableId="1998612745">
    <w:abstractNumId w:val="27"/>
  </w:num>
  <w:num w:numId="10" w16cid:durableId="774524980">
    <w:abstractNumId w:val="29"/>
  </w:num>
  <w:num w:numId="11" w16cid:durableId="1497958184">
    <w:abstractNumId w:val="44"/>
  </w:num>
  <w:num w:numId="12" w16cid:durableId="1373962262">
    <w:abstractNumId w:val="0"/>
  </w:num>
  <w:num w:numId="13" w16cid:durableId="131794430">
    <w:abstractNumId w:val="21"/>
  </w:num>
  <w:num w:numId="14" w16cid:durableId="876504442">
    <w:abstractNumId w:val="14"/>
  </w:num>
  <w:num w:numId="15" w16cid:durableId="1763405531">
    <w:abstractNumId w:val="38"/>
  </w:num>
  <w:num w:numId="16" w16cid:durableId="1608851103">
    <w:abstractNumId w:val="36"/>
  </w:num>
  <w:num w:numId="17" w16cid:durableId="586616664">
    <w:abstractNumId w:val="25"/>
  </w:num>
  <w:num w:numId="18" w16cid:durableId="1293361934">
    <w:abstractNumId w:val="16"/>
  </w:num>
  <w:num w:numId="19" w16cid:durableId="625434178">
    <w:abstractNumId w:val="33"/>
  </w:num>
  <w:num w:numId="20" w16cid:durableId="1196385050">
    <w:abstractNumId w:val="39"/>
  </w:num>
  <w:num w:numId="21" w16cid:durableId="1466266740">
    <w:abstractNumId w:val="22"/>
  </w:num>
  <w:num w:numId="22" w16cid:durableId="202640166">
    <w:abstractNumId w:val="30"/>
  </w:num>
  <w:num w:numId="23" w16cid:durableId="70931431">
    <w:abstractNumId w:val="41"/>
  </w:num>
  <w:num w:numId="24" w16cid:durableId="670451228">
    <w:abstractNumId w:val="12"/>
  </w:num>
  <w:num w:numId="25" w16cid:durableId="1959800293">
    <w:abstractNumId w:val="26"/>
  </w:num>
  <w:num w:numId="26" w16cid:durableId="1849129202">
    <w:abstractNumId w:val="1"/>
  </w:num>
  <w:num w:numId="27" w16cid:durableId="2069720294">
    <w:abstractNumId w:val="15"/>
  </w:num>
  <w:num w:numId="28" w16cid:durableId="1875116671">
    <w:abstractNumId w:val="6"/>
  </w:num>
  <w:num w:numId="29" w16cid:durableId="1440644361">
    <w:abstractNumId w:val="19"/>
  </w:num>
  <w:num w:numId="30" w16cid:durableId="2067682761">
    <w:abstractNumId w:val="9"/>
  </w:num>
  <w:num w:numId="31" w16cid:durableId="1047682997">
    <w:abstractNumId w:val="13"/>
  </w:num>
  <w:num w:numId="32" w16cid:durableId="1560163693">
    <w:abstractNumId w:val="28"/>
  </w:num>
  <w:num w:numId="33" w16cid:durableId="1367096987">
    <w:abstractNumId w:val="3"/>
  </w:num>
  <w:num w:numId="34" w16cid:durableId="526406995">
    <w:abstractNumId w:val="42"/>
  </w:num>
  <w:num w:numId="35" w16cid:durableId="1250427008">
    <w:abstractNumId w:val="24"/>
  </w:num>
  <w:num w:numId="36" w16cid:durableId="814761675">
    <w:abstractNumId w:val="7"/>
  </w:num>
  <w:num w:numId="37" w16cid:durableId="1456488901">
    <w:abstractNumId w:val="7"/>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8" w16cid:durableId="998120025">
    <w:abstractNumId w:val="7"/>
    <w:lvlOverride w:ilvl="0">
      <w:lvl w:ilvl="0">
        <w:start w:val="1"/>
        <w:numFmt w:val="lowerLetter"/>
        <w:lvlText w:val="%1."/>
        <w:lvlJc w:val="left"/>
        <w:pPr>
          <w:ind w:left="720" w:hanging="360"/>
        </w:p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9" w16cid:durableId="301036114">
    <w:abstractNumId w:val="7"/>
  </w:num>
  <w:num w:numId="40" w16cid:durableId="1133596980">
    <w:abstractNumId w:val="7"/>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1" w16cid:durableId="1588606">
    <w:abstractNumId w:val="18"/>
  </w:num>
  <w:num w:numId="42" w16cid:durableId="1014116044">
    <w:abstractNumId w:val="37"/>
  </w:num>
  <w:num w:numId="43" w16cid:durableId="1464616138">
    <w:abstractNumId w:val="10"/>
  </w:num>
  <w:num w:numId="44" w16cid:durableId="1121068124">
    <w:abstractNumId w:val="43"/>
  </w:num>
  <w:num w:numId="45" w16cid:durableId="1813518974">
    <w:abstractNumId w:val="23"/>
  </w:num>
  <w:num w:numId="46" w16cid:durableId="2091273312">
    <w:abstractNumId w:val="2"/>
  </w:num>
  <w:num w:numId="47" w16cid:durableId="101461256">
    <w:abstractNumId w:val="8"/>
  </w:num>
  <w:num w:numId="48" w16cid:durableId="1443185293">
    <w:abstractNumId w:val="35"/>
  </w:num>
  <w:num w:numId="49" w16cid:durableId="68309456">
    <w:abstractNumId w:val="5"/>
  </w:num>
  <w:num w:numId="50" w16cid:durableId="11785446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022"/>
    <w:rsid w:val="0000263E"/>
    <w:rsid w:val="00002F87"/>
    <w:rsid w:val="000034F0"/>
    <w:rsid w:val="00004A11"/>
    <w:rsid w:val="00005190"/>
    <w:rsid w:val="000051E1"/>
    <w:rsid w:val="00007ADC"/>
    <w:rsid w:val="00010523"/>
    <w:rsid w:val="000105A1"/>
    <w:rsid w:val="00012328"/>
    <w:rsid w:val="000126C4"/>
    <w:rsid w:val="00012755"/>
    <w:rsid w:val="00013A73"/>
    <w:rsid w:val="00014E60"/>
    <w:rsid w:val="000160B5"/>
    <w:rsid w:val="000203FD"/>
    <w:rsid w:val="000225A3"/>
    <w:rsid w:val="00022901"/>
    <w:rsid w:val="00022E91"/>
    <w:rsid w:val="00022F1D"/>
    <w:rsid w:val="00023484"/>
    <w:rsid w:val="0002556B"/>
    <w:rsid w:val="00025FFF"/>
    <w:rsid w:val="00026CEF"/>
    <w:rsid w:val="00030C2D"/>
    <w:rsid w:val="00030E0B"/>
    <w:rsid w:val="00031005"/>
    <w:rsid w:val="00031DC6"/>
    <w:rsid w:val="00033892"/>
    <w:rsid w:val="0003400C"/>
    <w:rsid w:val="00034D6A"/>
    <w:rsid w:val="00035022"/>
    <w:rsid w:val="0003615D"/>
    <w:rsid w:val="00036DE0"/>
    <w:rsid w:val="0003727C"/>
    <w:rsid w:val="00040102"/>
    <w:rsid w:val="000414AB"/>
    <w:rsid w:val="0004176D"/>
    <w:rsid w:val="00041B9D"/>
    <w:rsid w:val="00041E4B"/>
    <w:rsid w:val="000424FA"/>
    <w:rsid w:val="00042F7E"/>
    <w:rsid w:val="000443B4"/>
    <w:rsid w:val="00044797"/>
    <w:rsid w:val="00044FA5"/>
    <w:rsid w:val="00045F33"/>
    <w:rsid w:val="000476C4"/>
    <w:rsid w:val="00047F64"/>
    <w:rsid w:val="00050953"/>
    <w:rsid w:val="00051924"/>
    <w:rsid w:val="000522E5"/>
    <w:rsid w:val="00053585"/>
    <w:rsid w:val="000536C2"/>
    <w:rsid w:val="00054743"/>
    <w:rsid w:val="00054D93"/>
    <w:rsid w:val="00054E15"/>
    <w:rsid w:val="00054E90"/>
    <w:rsid w:val="00055F97"/>
    <w:rsid w:val="00056021"/>
    <w:rsid w:val="0005710F"/>
    <w:rsid w:val="00061B47"/>
    <w:rsid w:val="00062B7D"/>
    <w:rsid w:val="00062C61"/>
    <w:rsid w:val="00062DBE"/>
    <w:rsid w:val="000630C8"/>
    <w:rsid w:val="00064138"/>
    <w:rsid w:val="0006433C"/>
    <w:rsid w:val="000645B3"/>
    <w:rsid w:val="000646BB"/>
    <w:rsid w:val="000646C8"/>
    <w:rsid w:val="000664B1"/>
    <w:rsid w:val="00066710"/>
    <w:rsid w:val="00067C5D"/>
    <w:rsid w:val="00067CBE"/>
    <w:rsid w:val="00067D1C"/>
    <w:rsid w:val="00067F36"/>
    <w:rsid w:val="00072294"/>
    <w:rsid w:val="00072768"/>
    <w:rsid w:val="00072F94"/>
    <w:rsid w:val="00073081"/>
    <w:rsid w:val="0007383D"/>
    <w:rsid w:val="00073EB1"/>
    <w:rsid w:val="00073EE0"/>
    <w:rsid w:val="00074747"/>
    <w:rsid w:val="00076C69"/>
    <w:rsid w:val="000778B0"/>
    <w:rsid w:val="00080290"/>
    <w:rsid w:val="0008048F"/>
    <w:rsid w:val="000869A0"/>
    <w:rsid w:val="00087C2D"/>
    <w:rsid w:val="00090042"/>
    <w:rsid w:val="00091306"/>
    <w:rsid w:val="00091A11"/>
    <w:rsid w:val="000926F0"/>
    <w:rsid w:val="0009404A"/>
    <w:rsid w:val="000948BF"/>
    <w:rsid w:val="00094D5D"/>
    <w:rsid w:val="00095A5A"/>
    <w:rsid w:val="0009684C"/>
    <w:rsid w:val="00096DA4"/>
    <w:rsid w:val="00097332"/>
    <w:rsid w:val="000A0819"/>
    <w:rsid w:val="000A2C1B"/>
    <w:rsid w:val="000A4823"/>
    <w:rsid w:val="000A4A27"/>
    <w:rsid w:val="000A5601"/>
    <w:rsid w:val="000A5859"/>
    <w:rsid w:val="000A6356"/>
    <w:rsid w:val="000A6F92"/>
    <w:rsid w:val="000A7D91"/>
    <w:rsid w:val="000B0DBE"/>
    <w:rsid w:val="000B16C9"/>
    <w:rsid w:val="000B16FD"/>
    <w:rsid w:val="000B1BE6"/>
    <w:rsid w:val="000B2979"/>
    <w:rsid w:val="000B2CB9"/>
    <w:rsid w:val="000B44DA"/>
    <w:rsid w:val="000B4593"/>
    <w:rsid w:val="000B5D84"/>
    <w:rsid w:val="000B61D2"/>
    <w:rsid w:val="000B665A"/>
    <w:rsid w:val="000B66E2"/>
    <w:rsid w:val="000B70C1"/>
    <w:rsid w:val="000C123B"/>
    <w:rsid w:val="000C13B1"/>
    <w:rsid w:val="000C14C8"/>
    <w:rsid w:val="000C3249"/>
    <w:rsid w:val="000C37FE"/>
    <w:rsid w:val="000C57B7"/>
    <w:rsid w:val="000C67F8"/>
    <w:rsid w:val="000C6997"/>
    <w:rsid w:val="000C78DA"/>
    <w:rsid w:val="000C7D36"/>
    <w:rsid w:val="000D0A54"/>
    <w:rsid w:val="000D14F2"/>
    <w:rsid w:val="000D19EA"/>
    <w:rsid w:val="000D230F"/>
    <w:rsid w:val="000D38B5"/>
    <w:rsid w:val="000D482C"/>
    <w:rsid w:val="000D7D0A"/>
    <w:rsid w:val="000E00FA"/>
    <w:rsid w:val="000E12DA"/>
    <w:rsid w:val="000E1501"/>
    <w:rsid w:val="000E1F11"/>
    <w:rsid w:val="000E2D2C"/>
    <w:rsid w:val="000E3B9B"/>
    <w:rsid w:val="000E4F27"/>
    <w:rsid w:val="000E5A7E"/>
    <w:rsid w:val="000E6203"/>
    <w:rsid w:val="000E67B7"/>
    <w:rsid w:val="000E68F7"/>
    <w:rsid w:val="000E7D9C"/>
    <w:rsid w:val="000F038F"/>
    <w:rsid w:val="000F03BC"/>
    <w:rsid w:val="000F1873"/>
    <w:rsid w:val="000F2D9D"/>
    <w:rsid w:val="000F3EA5"/>
    <w:rsid w:val="000F4DDB"/>
    <w:rsid w:val="000F5D60"/>
    <w:rsid w:val="000F668C"/>
    <w:rsid w:val="000F7692"/>
    <w:rsid w:val="00100DC2"/>
    <w:rsid w:val="001019BD"/>
    <w:rsid w:val="00104D6C"/>
    <w:rsid w:val="0010520B"/>
    <w:rsid w:val="00105571"/>
    <w:rsid w:val="00105FAA"/>
    <w:rsid w:val="0010771C"/>
    <w:rsid w:val="0010785B"/>
    <w:rsid w:val="00107A16"/>
    <w:rsid w:val="0011074B"/>
    <w:rsid w:val="00110CEB"/>
    <w:rsid w:val="001114EA"/>
    <w:rsid w:val="00112334"/>
    <w:rsid w:val="0011273B"/>
    <w:rsid w:val="00114586"/>
    <w:rsid w:val="001146CC"/>
    <w:rsid w:val="00114DD7"/>
    <w:rsid w:val="001150C2"/>
    <w:rsid w:val="001162AF"/>
    <w:rsid w:val="00116396"/>
    <w:rsid w:val="0011753A"/>
    <w:rsid w:val="001176BB"/>
    <w:rsid w:val="00117D49"/>
    <w:rsid w:val="001220F1"/>
    <w:rsid w:val="001225D3"/>
    <w:rsid w:val="001231E8"/>
    <w:rsid w:val="00125633"/>
    <w:rsid w:val="00125C09"/>
    <w:rsid w:val="001260C7"/>
    <w:rsid w:val="0012693B"/>
    <w:rsid w:val="0012698E"/>
    <w:rsid w:val="00126C6D"/>
    <w:rsid w:val="001275AF"/>
    <w:rsid w:val="0012782D"/>
    <w:rsid w:val="00130A5D"/>
    <w:rsid w:val="00130AB1"/>
    <w:rsid w:val="001310E3"/>
    <w:rsid w:val="00132E34"/>
    <w:rsid w:val="00133671"/>
    <w:rsid w:val="00133AA7"/>
    <w:rsid w:val="00133F4B"/>
    <w:rsid w:val="001347D9"/>
    <w:rsid w:val="00134A0C"/>
    <w:rsid w:val="001353AC"/>
    <w:rsid w:val="001354A7"/>
    <w:rsid w:val="0013588D"/>
    <w:rsid w:val="00136D58"/>
    <w:rsid w:val="00137197"/>
    <w:rsid w:val="001371A3"/>
    <w:rsid w:val="00137984"/>
    <w:rsid w:val="0014033F"/>
    <w:rsid w:val="00140B75"/>
    <w:rsid w:val="00141351"/>
    <w:rsid w:val="0014226C"/>
    <w:rsid w:val="00143B52"/>
    <w:rsid w:val="001445F0"/>
    <w:rsid w:val="0014474A"/>
    <w:rsid w:val="00144BC0"/>
    <w:rsid w:val="00145ABD"/>
    <w:rsid w:val="001478F6"/>
    <w:rsid w:val="001562AA"/>
    <w:rsid w:val="00156C8A"/>
    <w:rsid w:val="00163FCE"/>
    <w:rsid w:val="001653C2"/>
    <w:rsid w:val="001655D5"/>
    <w:rsid w:val="0016582B"/>
    <w:rsid w:val="00165EA2"/>
    <w:rsid w:val="001661D9"/>
    <w:rsid w:val="001714CC"/>
    <w:rsid w:val="0017155C"/>
    <w:rsid w:val="00172178"/>
    <w:rsid w:val="001723EB"/>
    <w:rsid w:val="00172C20"/>
    <w:rsid w:val="00172F59"/>
    <w:rsid w:val="001746E4"/>
    <w:rsid w:val="00174BF7"/>
    <w:rsid w:val="00175FE3"/>
    <w:rsid w:val="001818B3"/>
    <w:rsid w:val="00182635"/>
    <w:rsid w:val="00182870"/>
    <w:rsid w:val="00184A87"/>
    <w:rsid w:val="00184F28"/>
    <w:rsid w:val="001860E0"/>
    <w:rsid w:val="00187460"/>
    <w:rsid w:val="00191368"/>
    <w:rsid w:val="00191781"/>
    <w:rsid w:val="0019211C"/>
    <w:rsid w:val="00193A73"/>
    <w:rsid w:val="001948D5"/>
    <w:rsid w:val="00194FC5"/>
    <w:rsid w:val="00195EBA"/>
    <w:rsid w:val="00197786"/>
    <w:rsid w:val="001A715E"/>
    <w:rsid w:val="001A7FDE"/>
    <w:rsid w:val="001B0147"/>
    <w:rsid w:val="001B0988"/>
    <w:rsid w:val="001B1435"/>
    <w:rsid w:val="001B143A"/>
    <w:rsid w:val="001B1703"/>
    <w:rsid w:val="001B1D12"/>
    <w:rsid w:val="001B3CF3"/>
    <w:rsid w:val="001B57A8"/>
    <w:rsid w:val="001B58F5"/>
    <w:rsid w:val="001B65D8"/>
    <w:rsid w:val="001B7C04"/>
    <w:rsid w:val="001C0122"/>
    <w:rsid w:val="001C01A8"/>
    <w:rsid w:val="001C1463"/>
    <w:rsid w:val="001C197D"/>
    <w:rsid w:val="001C1D1E"/>
    <w:rsid w:val="001C2C63"/>
    <w:rsid w:val="001C3B16"/>
    <w:rsid w:val="001C50CE"/>
    <w:rsid w:val="001C516E"/>
    <w:rsid w:val="001C59CB"/>
    <w:rsid w:val="001C5C77"/>
    <w:rsid w:val="001C6F0F"/>
    <w:rsid w:val="001C7EE8"/>
    <w:rsid w:val="001D09DA"/>
    <w:rsid w:val="001D0A82"/>
    <w:rsid w:val="001D0CAE"/>
    <w:rsid w:val="001D3277"/>
    <w:rsid w:val="001D5D67"/>
    <w:rsid w:val="001E0B70"/>
    <w:rsid w:val="001E2A23"/>
    <w:rsid w:val="001E43D6"/>
    <w:rsid w:val="001E58B9"/>
    <w:rsid w:val="001E5AAA"/>
    <w:rsid w:val="001E5BC9"/>
    <w:rsid w:val="001E5EBD"/>
    <w:rsid w:val="001E6212"/>
    <w:rsid w:val="001E7485"/>
    <w:rsid w:val="001F00C2"/>
    <w:rsid w:val="001F092F"/>
    <w:rsid w:val="001F40FF"/>
    <w:rsid w:val="001F4EAE"/>
    <w:rsid w:val="001F4F52"/>
    <w:rsid w:val="001F5DAE"/>
    <w:rsid w:val="001F5E4B"/>
    <w:rsid w:val="001F5F48"/>
    <w:rsid w:val="001F6983"/>
    <w:rsid w:val="001F7336"/>
    <w:rsid w:val="00200CAC"/>
    <w:rsid w:val="00201686"/>
    <w:rsid w:val="00201788"/>
    <w:rsid w:val="00202410"/>
    <w:rsid w:val="00203807"/>
    <w:rsid w:val="00203D99"/>
    <w:rsid w:val="00205620"/>
    <w:rsid w:val="0020618A"/>
    <w:rsid w:val="00207BEE"/>
    <w:rsid w:val="00207E7A"/>
    <w:rsid w:val="002101CB"/>
    <w:rsid w:val="002104C1"/>
    <w:rsid w:val="002105E9"/>
    <w:rsid w:val="00210C44"/>
    <w:rsid w:val="00210D09"/>
    <w:rsid w:val="00211223"/>
    <w:rsid w:val="00212B01"/>
    <w:rsid w:val="00212DCE"/>
    <w:rsid w:val="0021336A"/>
    <w:rsid w:val="00214103"/>
    <w:rsid w:val="0021463D"/>
    <w:rsid w:val="0021468A"/>
    <w:rsid w:val="002154CA"/>
    <w:rsid w:val="0021557F"/>
    <w:rsid w:val="00215C5C"/>
    <w:rsid w:val="00216158"/>
    <w:rsid w:val="00217E0D"/>
    <w:rsid w:val="00220035"/>
    <w:rsid w:val="0022100A"/>
    <w:rsid w:val="002218AB"/>
    <w:rsid w:val="00222464"/>
    <w:rsid w:val="00223030"/>
    <w:rsid w:val="00224BA0"/>
    <w:rsid w:val="0022580C"/>
    <w:rsid w:val="00227984"/>
    <w:rsid w:val="0023056C"/>
    <w:rsid w:val="00233A1C"/>
    <w:rsid w:val="00233FE8"/>
    <w:rsid w:val="00234C37"/>
    <w:rsid w:val="00237186"/>
    <w:rsid w:val="002372A3"/>
    <w:rsid w:val="00241759"/>
    <w:rsid w:val="00242765"/>
    <w:rsid w:val="0024297C"/>
    <w:rsid w:val="00243587"/>
    <w:rsid w:val="00243812"/>
    <w:rsid w:val="00243AF8"/>
    <w:rsid w:val="00243C1A"/>
    <w:rsid w:val="002449A5"/>
    <w:rsid w:val="0024516A"/>
    <w:rsid w:val="00245434"/>
    <w:rsid w:val="00246183"/>
    <w:rsid w:val="00246921"/>
    <w:rsid w:val="00246CB2"/>
    <w:rsid w:val="002475C9"/>
    <w:rsid w:val="00250B1F"/>
    <w:rsid w:val="00251419"/>
    <w:rsid w:val="002517B2"/>
    <w:rsid w:val="00251C5B"/>
    <w:rsid w:val="00252429"/>
    <w:rsid w:val="00252690"/>
    <w:rsid w:val="002527E9"/>
    <w:rsid w:val="00253FD3"/>
    <w:rsid w:val="00254CE4"/>
    <w:rsid w:val="00256333"/>
    <w:rsid w:val="00256575"/>
    <w:rsid w:val="00256D88"/>
    <w:rsid w:val="0025700F"/>
    <w:rsid w:val="00260FD2"/>
    <w:rsid w:val="002619A2"/>
    <w:rsid w:val="002628F1"/>
    <w:rsid w:val="00262B59"/>
    <w:rsid w:val="00263476"/>
    <w:rsid w:val="0026387C"/>
    <w:rsid w:val="002638CF"/>
    <w:rsid w:val="002661A3"/>
    <w:rsid w:val="0026718B"/>
    <w:rsid w:val="00267207"/>
    <w:rsid w:val="00267652"/>
    <w:rsid w:val="002677FD"/>
    <w:rsid w:val="00267BF9"/>
    <w:rsid w:val="00267F20"/>
    <w:rsid w:val="002706A2"/>
    <w:rsid w:val="002711A9"/>
    <w:rsid w:val="00271341"/>
    <w:rsid w:val="00271B54"/>
    <w:rsid w:val="0027313B"/>
    <w:rsid w:val="002739F0"/>
    <w:rsid w:val="00276E96"/>
    <w:rsid w:val="00277D57"/>
    <w:rsid w:val="002805EA"/>
    <w:rsid w:val="002819AE"/>
    <w:rsid w:val="0028292D"/>
    <w:rsid w:val="00282EE7"/>
    <w:rsid w:val="00285F91"/>
    <w:rsid w:val="0028655F"/>
    <w:rsid w:val="002865EF"/>
    <w:rsid w:val="00287151"/>
    <w:rsid w:val="00287E9E"/>
    <w:rsid w:val="00290424"/>
    <w:rsid w:val="002909A2"/>
    <w:rsid w:val="0029210F"/>
    <w:rsid w:val="002922CA"/>
    <w:rsid w:val="00292D17"/>
    <w:rsid w:val="00292E27"/>
    <w:rsid w:val="00293569"/>
    <w:rsid w:val="00294473"/>
    <w:rsid w:val="002953BB"/>
    <w:rsid w:val="002A0D7E"/>
    <w:rsid w:val="002A10CE"/>
    <w:rsid w:val="002A15DD"/>
    <w:rsid w:val="002A2DFD"/>
    <w:rsid w:val="002A30F9"/>
    <w:rsid w:val="002A3275"/>
    <w:rsid w:val="002A36BD"/>
    <w:rsid w:val="002A4AAB"/>
    <w:rsid w:val="002A5E0A"/>
    <w:rsid w:val="002A60F9"/>
    <w:rsid w:val="002A622E"/>
    <w:rsid w:val="002A67DC"/>
    <w:rsid w:val="002B08E8"/>
    <w:rsid w:val="002B0DF5"/>
    <w:rsid w:val="002B2416"/>
    <w:rsid w:val="002B259B"/>
    <w:rsid w:val="002B2D18"/>
    <w:rsid w:val="002B3B50"/>
    <w:rsid w:val="002B4856"/>
    <w:rsid w:val="002B4F36"/>
    <w:rsid w:val="002B6618"/>
    <w:rsid w:val="002B78C7"/>
    <w:rsid w:val="002B7DEE"/>
    <w:rsid w:val="002C0038"/>
    <w:rsid w:val="002C0341"/>
    <w:rsid w:val="002C344B"/>
    <w:rsid w:val="002C3AB6"/>
    <w:rsid w:val="002C55DC"/>
    <w:rsid w:val="002C5AA9"/>
    <w:rsid w:val="002C626F"/>
    <w:rsid w:val="002C6776"/>
    <w:rsid w:val="002C6D80"/>
    <w:rsid w:val="002C6DB2"/>
    <w:rsid w:val="002D2862"/>
    <w:rsid w:val="002D29D2"/>
    <w:rsid w:val="002D2B2D"/>
    <w:rsid w:val="002D2D17"/>
    <w:rsid w:val="002D3757"/>
    <w:rsid w:val="002D3818"/>
    <w:rsid w:val="002D4601"/>
    <w:rsid w:val="002D4CDF"/>
    <w:rsid w:val="002D5932"/>
    <w:rsid w:val="002D6E66"/>
    <w:rsid w:val="002D7D72"/>
    <w:rsid w:val="002E0812"/>
    <w:rsid w:val="002E0FDF"/>
    <w:rsid w:val="002E162A"/>
    <w:rsid w:val="002E22FA"/>
    <w:rsid w:val="002E368B"/>
    <w:rsid w:val="002E3A09"/>
    <w:rsid w:val="002E41C7"/>
    <w:rsid w:val="002E4E50"/>
    <w:rsid w:val="002E523A"/>
    <w:rsid w:val="002E6281"/>
    <w:rsid w:val="002E6812"/>
    <w:rsid w:val="002E7220"/>
    <w:rsid w:val="002E757A"/>
    <w:rsid w:val="002E7E61"/>
    <w:rsid w:val="002F0887"/>
    <w:rsid w:val="002F14E6"/>
    <w:rsid w:val="002F2010"/>
    <w:rsid w:val="002F216D"/>
    <w:rsid w:val="002F3E10"/>
    <w:rsid w:val="002F3FAE"/>
    <w:rsid w:val="002F4242"/>
    <w:rsid w:val="002F456D"/>
    <w:rsid w:val="002F48E1"/>
    <w:rsid w:val="002F681A"/>
    <w:rsid w:val="002F6B93"/>
    <w:rsid w:val="002F73E0"/>
    <w:rsid w:val="003007C4"/>
    <w:rsid w:val="003008B6"/>
    <w:rsid w:val="003020B1"/>
    <w:rsid w:val="00303555"/>
    <w:rsid w:val="00304831"/>
    <w:rsid w:val="00304AC6"/>
    <w:rsid w:val="0030686F"/>
    <w:rsid w:val="00306956"/>
    <w:rsid w:val="0030729C"/>
    <w:rsid w:val="0030743E"/>
    <w:rsid w:val="00307588"/>
    <w:rsid w:val="003110E3"/>
    <w:rsid w:val="00311DF6"/>
    <w:rsid w:val="00313AD3"/>
    <w:rsid w:val="00313AE5"/>
    <w:rsid w:val="0031467F"/>
    <w:rsid w:val="0031634D"/>
    <w:rsid w:val="0031666E"/>
    <w:rsid w:val="00316850"/>
    <w:rsid w:val="00317B8C"/>
    <w:rsid w:val="00317ECA"/>
    <w:rsid w:val="00320AD6"/>
    <w:rsid w:val="00321A23"/>
    <w:rsid w:val="00321D5A"/>
    <w:rsid w:val="0032251D"/>
    <w:rsid w:val="00323E26"/>
    <w:rsid w:val="00324859"/>
    <w:rsid w:val="0032633D"/>
    <w:rsid w:val="003271B4"/>
    <w:rsid w:val="0032755C"/>
    <w:rsid w:val="0033207D"/>
    <w:rsid w:val="003321A5"/>
    <w:rsid w:val="00332BF1"/>
    <w:rsid w:val="003336AE"/>
    <w:rsid w:val="003345E1"/>
    <w:rsid w:val="0033605A"/>
    <w:rsid w:val="00336BC1"/>
    <w:rsid w:val="00336CAD"/>
    <w:rsid w:val="003375A9"/>
    <w:rsid w:val="00337660"/>
    <w:rsid w:val="00341931"/>
    <w:rsid w:val="00343116"/>
    <w:rsid w:val="0034447B"/>
    <w:rsid w:val="00344A55"/>
    <w:rsid w:val="003455F2"/>
    <w:rsid w:val="00345C32"/>
    <w:rsid w:val="00346951"/>
    <w:rsid w:val="00346ABD"/>
    <w:rsid w:val="00347024"/>
    <w:rsid w:val="00347103"/>
    <w:rsid w:val="00347E8A"/>
    <w:rsid w:val="003500F1"/>
    <w:rsid w:val="003507E0"/>
    <w:rsid w:val="00350AEC"/>
    <w:rsid w:val="003518F9"/>
    <w:rsid w:val="00351BBC"/>
    <w:rsid w:val="0035202C"/>
    <w:rsid w:val="003531F5"/>
    <w:rsid w:val="003533DD"/>
    <w:rsid w:val="00353B84"/>
    <w:rsid w:val="00353CA2"/>
    <w:rsid w:val="003543EF"/>
    <w:rsid w:val="003546AA"/>
    <w:rsid w:val="00356720"/>
    <w:rsid w:val="0036063A"/>
    <w:rsid w:val="00360776"/>
    <w:rsid w:val="00360EF6"/>
    <w:rsid w:val="003618E6"/>
    <w:rsid w:val="00361AED"/>
    <w:rsid w:val="0036220E"/>
    <w:rsid w:val="0036274A"/>
    <w:rsid w:val="00363215"/>
    <w:rsid w:val="00363729"/>
    <w:rsid w:val="00365AEE"/>
    <w:rsid w:val="00365F9C"/>
    <w:rsid w:val="003669F2"/>
    <w:rsid w:val="00367B57"/>
    <w:rsid w:val="00367B8E"/>
    <w:rsid w:val="003700AB"/>
    <w:rsid w:val="0037108C"/>
    <w:rsid w:val="003720E1"/>
    <w:rsid w:val="00374B34"/>
    <w:rsid w:val="00375987"/>
    <w:rsid w:val="00377721"/>
    <w:rsid w:val="003805DC"/>
    <w:rsid w:val="00380C4F"/>
    <w:rsid w:val="003813D9"/>
    <w:rsid w:val="00385557"/>
    <w:rsid w:val="003857FA"/>
    <w:rsid w:val="00387285"/>
    <w:rsid w:val="00387D4A"/>
    <w:rsid w:val="003904DD"/>
    <w:rsid w:val="003906C9"/>
    <w:rsid w:val="003908FA"/>
    <w:rsid w:val="00391CA3"/>
    <w:rsid w:val="00392590"/>
    <w:rsid w:val="0039332C"/>
    <w:rsid w:val="00394F75"/>
    <w:rsid w:val="0039527A"/>
    <w:rsid w:val="00395595"/>
    <w:rsid w:val="003957D0"/>
    <w:rsid w:val="00395BFF"/>
    <w:rsid w:val="00396254"/>
    <w:rsid w:val="00396D6E"/>
    <w:rsid w:val="00396DFB"/>
    <w:rsid w:val="0039702B"/>
    <w:rsid w:val="003A0FA4"/>
    <w:rsid w:val="003A1776"/>
    <w:rsid w:val="003A1A41"/>
    <w:rsid w:val="003A26DD"/>
    <w:rsid w:val="003A2D4E"/>
    <w:rsid w:val="003A2EE8"/>
    <w:rsid w:val="003A3553"/>
    <w:rsid w:val="003A35A8"/>
    <w:rsid w:val="003A4218"/>
    <w:rsid w:val="003A45BC"/>
    <w:rsid w:val="003A64E5"/>
    <w:rsid w:val="003A72FC"/>
    <w:rsid w:val="003B0335"/>
    <w:rsid w:val="003B04B4"/>
    <w:rsid w:val="003B0BB2"/>
    <w:rsid w:val="003B1235"/>
    <w:rsid w:val="003B1A3C"/>
    <w:rsid w:val="003B1FD1"/>
    <w:rsid w:val="003B2F21"/>
    <w:rsid w:val="003B3D91"/>
    <w:rsid w:val="003B41C0"/>
    <w:rsid w:val="003B467B"/>
    <w:rsid w:val="003B4B10"/>
    <w:rsid w:val="003B62CD"/>
    <w:rsid w:val="003C025E"/>
    <w:rsid w:val="003C0710"/>
    <w:rsid w:val="003C094B"/>
    <w:rsid w:val="003C16D8"/>
    <w:rsid w:val="003C2227"/>
    <w:rsid w:val="003C357E"/>
    <w:rsid w:val="003C3715"/>
    <w:rsid w:val="003C4C7E"/>
    <w:rsid w:val="003C6689"/>
    <w:rsid w:val="003C6A8A"/>
    <w:rsid w:val="003C7749"/>
    <w:rsid w:val="003C7A4F"/>
    <w:rsid w:val="003C7A9A"/>
    <w:rsid w:val="003C7EA8"/>
    <w:rsid w:val="003D0C00"/>
    <w:rsid w:val="003D20C5"/>
    <w:rsid w:val="003D30E5"/>
    <w:rsid w:val="003D494D"/>
    <w:rsid w:val="003D4B6D"/>
    <w:rsid w:val="003D508C"/>
    <w:rsid w:val="003D5395"/>
    <w:rsid w:val="003D6957"/>
    <w:rsid w:val="003E1000"/>
    <w:rsid w:val="003E1985"/>
    <w:rsid w:val="003E21EB"/>
    <w:rsid w:val="003E4724"/>
    <w:rsid w:val="003E541E"/>
    <w:rsid w:val="003E64E4"/>
    <w:rsid w:val="003E704C"/>
    <w:rsid w:val="003E73D7"/>
    <w:rsid w:val="003E79B6"/>
    <w:rsid w:val="003E7B19"/>
    <w:rsid w:val="003F0D62"/>
    <w:rsid w:val="003F1803"/>
    <w:rsid w:val="003F192C"/>
    <w:rsid w:val="003F2928"/>
    <w:rsid w:val="003F4FEA"/>
    <w:rsid w:val="003F535E"/>
    <w:rsid w:val="003F5416"/>
    <w:rsid w:val="003F5F9B"/>
    <w:rsid w:val="003F7464"/>
    <w:rsid w:val="003F7BE1"/>
    <w:rsid w:val="00400A9D"/>
    <w:rsid w:val="00400FF0"/>
    <w:rsid w:val="004013AD"/>
    <w:rsid w:val="00402F41"/>
    <w:rsid w:val="00403FC1"/>
    <w:rsid w:val="00404CCE"/>
    <w:rsid w:val="00405466"/>
    <w:rsid w:val="004055D0"/>
    <w:rsid w:val="00406362"/>
    <w:rsid w:val="004070BB"/>
    <w:rsid w:val="004073F1"/>
    <w:rsid w:val="00411581"/>
    <w:rsid w:val="004117CD"/>
    <w:rsid w:val="0041269C"/>
    <w:rsid w:val="00412C22"/>
    <w:rsid w:val="00414C20"/>
    <w:rsid w:val="00414D91"/>
    <w:rsid w:val="00415D86"/>
    <w:rsid w:val="004178F2"/>
    <w:rsid w:val="00417C92"/>
    <w:rsid w:val="00417D88"/>
    <w:rsid w:val="0042052F"/>
    <w:rsid w:val="004206A1"/>
    <w:rsid w:val="00422B9D"/>
    <w:rsid w:val="00424EA9"/>
    <w:rsid w:val="00426693"/>
    <w:rsid w:val="004267F9"/>
    <w:rsid w:val="00427F32"/>
    <w:rsid w:val="0043020E"/>
    <w:rsid w:val="00430C63"/>
    <w:rsid w:val="004310F8"/>
    <w:rsid w:val="00434E9F"/>
    <w:rsid w:val="00435E38"/>
    <w:rsid w:val="00436C15"/>
    <w:rsid w:val="00437675"/>
    <w:rsid w:val="004377DD"/>
    <w:rsid w:val="0044078D"/>
    <w:rsid w:val="00440A3F"/>
    <w:rsid w:val="0044134D"/>
    <w:rsid w:val="00442187"/>
    <w:rsid w:val="00442416"/>
    <w:rsid w:val="004437DD"/>
    <w:rsid w:val="00444867"/>
    <w:rsid w:val="00444CA7"/>
    <w:rsid w:val="004453A5"/>
    <w:rsid w:val="00446C32"/>
    <w:rsid w:val="00447138"/>
    <w:rsid w:val="00447B4D"/>
    <w:rsid w:val="00447F72"/>
    <w:rsid w:val="00450246"/>
    <w:rsid w:val="004515C5"/>
    <w:rsid w:val="0045177C"/>
    <w:rsid w:val="00452181"/>
    <w:rsid w:val="00452852"/>
    <w:rsid w:val="00453D39"/>
    <w:rsid w:val="004547FC"/>
    <w:rsid w:val="0045484B"/>
    <w:rsid w:val="00455C7D"/>
    <w:rsid w:val="0045646C"/>
    <w:rsid w:val="0046021B"/>
    <w:rsid w:val="00460E1E"/>
    <w:rsid w:val="00461E5D"/>
    <w:rsid w:val="00461F92"/>
    <w:rsid w:val="00462AF4"/>
    <w:rsid w:val="00462E7D"/>
    <w:rsid w:val="00464DE1"/>
    <w:rsid w:val="00464E4A"/>
    <w:rsid w:val="004672C9"/>
    <w:rsid w:val="004707FB"/>
    <w:rsid w:val="00470823"/>
    <w:rsid w:val="004712BD"/>
    <w:rsid w:val="004722B7"/>
    <w:rsid w:val="0047273C"/>
    <w:rsid w:val="00473663"/>
    <w:rsid w:val="00473ADE"/>
    <w:rsid w:val="00473C66"/>
    <w:rsid w:val="004744F8"/>
    <w:rsid w:val="00475B0D"/>
    <w:rsid w:val="00475EC6"/>
    <w:rsid w:val="004768EA"/>
    <w:rsid w:val="00476F24"/>
    <w:rsid w:val="00480063"/>
    <w:rsid w:val="004820ED"/>
    <w:rsid w:val="00483245"/>
    <w:rsid w:val="004839FC"/>
    <w:rsid w:val="00483D09"/>
    <w:rsid w:val="004867A1"/>
    <w:rsid w:val="00486A57"/>
    <w:rsid w:val="00486A69"/>
    <w:rsid w:val="00487DB1"/>
    <w:rsid w:val="00490926"/>
    <w:rsid w:val="004915D2"/>
    <w:rsid w:val="00491A84"/>
    <w:rsid w:val="00492256"/>
    <w:rsid w:val="0049230F"/>
    <w:rsid w:val="00492566"/>
    <w:rsid w:val="004925B5"/>
    <w:rsid w:val="00493926"/>
    <w:rsid w:val="004947EF"/>
    <w:rsid w:val="00494A98"/>
    <w:rsid w:val="00494D08"/>
    <w:rsid w:val="00496799"/>
    <w:rsid w:val="004A0C0D"/>
    <w:rsid w:val="004A1C8A"/>
    <w:rsid w:val="004A1D26"/>
    <w:rsid w:val="004A2A79"/>
    <w:rsid w:val="004A30FF"/>
    <w:rsid w:val="004A3579"/>
    <w:rsid w:val="004A35BF"/>
    <w:rsid w:val="004A36CE"/>
    <w:rsid w:val="004A49AA"/>
    <w:rsid w:val="004A5163"/>
    <w:rsid w:val="004A7F20"/>
    <w:rsid w:val="004B16FD"/>
    <w:rsid w:val="004B17C5"/>
    <w:rsid w:val="004B2348"/>
    <w:rsid w:val="004B3030"/>
    <w:rsid w:val="004B3A3E"/>
    <w:rsid w:val="004B4591"/>
    <w:rsid w:val="004B60EB"/>
    <w:rsid w:val="004B64B4"/>
    <w:rsid w:val="004B69EF"/>
    <w:rsid w:val="004B7F5E"/>
    <w:rsid w:val="004C0E9E"/>
    <w:rsid w:val="004C1CA5"/>
    <w:rsid w:val="004C3959"/>
    <w:rsid w:val="004C3C97"/>
    <w:rsid w:val="004C67F9"/>
    <w:rsid w:val="004C69BC"/>
    <w:rsid w:val="004C76B5"/>
    <w:rsid w:val="004D0716"/>
    <w:rsid w:val="004D0FC7"/>
    <w:rsid w:val="004D195B"/>
    <w:rsid w:val="004D1E43"/>
    <w:rsid w:val="004D277F"/>
    <w:rsid w:val="004D3F97"/>
    <w:rsid w:val="004D4267"/>
    <w:rsid w:val="004D42EF"/>
    <w:rsid w:val="004D4B3E"/>
    <w:rsid w:val="004D5027"/>
    <w:rsid w:val="004D5DA9"/>
    <w:rsid w:val="004D620F"/>
    <w:rsid w:val="004D6493"/>
    <w:rsid w:val="004D7443"/>
    <w:rsid w:val="004E09DB"/>
    <w:rsid w:val="004E15BE"/>
    <w:rsid w:val="004E29C1"/>
    <w:rsid w:val="004E2B06"/>
    <w:rsid w:val="004E354B"/>
    <w:rsid w:val="004E45FA"/>
    <w:rsid w:val="004E5FC0"/>
    <w:rsid w:val="004E6147"/>
    <w:rsid w:val="004E6E70"/>
    <w:rsid w:val="004E702C"/>
    <w:rsid w:val="004E7802"/>
    <w:rsid w:val="004E7F18"/>
    <w:rsid w:val="004F0007"/>
    <w:rsid w:val="004F1190"/>
    <w:rsid w:val="004F1B24"/>
    <w:rsid w:val="004F1CA3"/>
    <w:rsid w:val="004F234C"/>
    <w:rsid w:val="004F2AB1"/>
    <w:rsid w:val="004F2BD6"/>
    <w:rsid w:val="004F3A5B"/>
    <w:rsid w:val="004F3D8F"/>
    <w:rsid w:val="004F4EC7"/>
    <w:rsid w:val="004F54B6"/>
    <w:rsid w:val="004F5B47"/>
    <w:rsid w:val="004F5CBC"/>
    <w:rsid w:val="004F65A2"/>
    <w:rsid w:val="004F6BC1"/>
    <w:rsid w:val="00500D06"/>
    <w:rsid w:val="00501499"/>
    <w:rsid w:val="00503DDE"/>
    <w:rsid w:val="00505304"/>
    <w:rsid w:val="00505B34"/>
    <w:rsid w:val="00506BDA"/>
    <w:rsid w:val="0051091E"/>
    <w:rsid w:val="00511A23"/>
    <w:rsid w:val="0051228B"/>
    <w:rsid w:val="005125BD"/>
    <w:rsid w:val="00513AA3"/>
    <w:rsid w:val="00513B98"/>
    <w:rsid w:val="005141B3"/>
    <w:rsid w:val="00514273"/>
    <w:rsid w:val="00517351"/>
    <w:rsid w:val="005206B2"/>
    <w:rsid w:val="00520B29"/>
    <w:rsid w:val="00521C7C"/>
    <w:rsid w:val="00522D70"/>
    <w:rsid w:val="00526464"/>
    <w:rsid w:val="00526D43"/>
    <w:rsid w:val="005270C0"/>
    <w:rsid w:val="005307CF"/>
    <w:rsid w:val="0053169E"/>
    <w:rsid w:val="005317FF"/>
    <w:rsid w:val="0053274A"/>
    <w:rsid w:val="00532E26"/>
    <w:rsid w:val="00535384"/>
    <w:rsid w:val="005360E9"/>
    <w:rsid w:val="0053687F"/>
    <w:rsid w:val="005376B7"/>
    <w:rsid w:val="00537765"/>
    <w:rsid w:val="00540001"/>
    <w:rsid w:val="005403C1"/>
    <w:rsid w:val="00540569"/>
    <w:rsid w:val="005425B7"/>
    <w:rsid w:val="00542A0C"/>
    <w:rsid w:val="005442BA"/>
    <w:rsid w:val="005452BD"/>
    <w:rsid w:val="0054534D"/>
    <w:rsid w:val="00545639"/>
    <w:rsid w:val="005459D7"/>
    <w:rsid w:val="00545F4A"/>
    <w:rsid w:val="00546F17"/>
    <w:rsid w:val="00546F2F"/>
    <w:rsid w:val="0055055B"/>
    <w:rsid w:val="00550D8F"/>
    <w:rsid w:val="00550F11"/>
    <w:rsid w:val="00551068"/>
    <w:rsid w:val="00551FCA"/>
    <w:rsid w:val="00552ACC"/>
    <w:rsid w:val="00553447"/>
    <w:rsid w:val="0055365B"/>
    <w:rsid w:val="0055463C"/>
    <w:rsid w:val="00555358"/>
    <w:rsid w:val="00556E4A"/>
    <w:rsid w:val="0055726D"/>
    <w:rsid w:val="00557AD9"/>
    <w:rsid w:val="005604A4"/>
    <w:rsid w:val="005605B7"/>
    <w:rsid w:val="00561A4A"/>
    <w:rsid w:val="00561AEA"/>
    <w:rsid w:val="005633D2"/>
    <w:rsid w:val="00564519"/>
    <w:rsid w:val="00564865"/>
    <w:rsid w:val="00564C38"/>
    <w:rsid w:val="005665D4"/>
    <w:rsid w:val="00570332"/>
    <w:rsid w:val="00570498"/>
    <w:rsid w:val="00571187"/>
    <w:rsid w:val="00571633"/>
    <w:rsid w:val="005747B5"/>
    <w:rsid w:val="00575F5A"/>
    <w:rsid w:val="0057602B"/>
    <w:rsid w:val="0057608B"/>
    <w:rsid w:val="005760DF"/>
    <w:rsid w:val="005767CE"/>
    <w:rsid w:val="005801E1"/>
    <w:rsid w:val="00580F3C"/>
    <w:rsid w:val="00580F9B"/>
    <w:rsid w:val="00581AE2"/>
    <w:rsid w:val="00581B1E"/>
    <w:rsid w:val="00582B4C"/>
    <w:rsid w:val="00585DCA"/>
    <w:rsid w:val="00586BB2"/>
    <w:rsid w:val="00587164"/>
    <w:rsid w:val="00587F72"/>
    <w:rsid w:val="00587FC2"/>
    <w:rsid w:val="005904FB"/>
    <w:rsid w:val="0059112E"/>
    <w:rsid w:val="0059307F"/>
    <w:rsid w:val="0059330D"/>
    <w:rsid w:val="00594033"/>
    <w:rsid w:val="005944D2"/>
    <w:rsid w:val="00594774"/>
    <w:rsid w:val="00594A19"/>
    <w:rsid w:val="00594E55"/>
    <w:rsid w:val="00595EF2"/>
    <w:rsid w:val="00596509"/>
    <w:rsid w:val="00596CE0"/>
    <w:rsid w:val="0059753B"/>
    <w:rsid w:val="00597599"/>
    <w:rsid w:val="00597686"/>
    <w:rsid w:val="005A0C8C"/>
    <w:rsid w:val="005A0DE9"/>
    <w:rsid w:val="005A1F51"/>
    <w:rsid w:val="005A3F30"/>
    <w:rsid w:val="005A4B10"/>
    <w:rsid w:val="005A4BC9"/>
    <w:rsid w:val="005A4E55"/>
    <w:rsid w:val="005A5BF8"/>
    <w:rsid w:val="005A73A6"/>
    <w:rsid w:val="005B0285"/>
    <w:rsid w:val="005B0D63"/>
    <w:rsid w:val="005B1A61"/>
    <w:rsid w:val="005B2782"/>
    <w:rsid w:val="005B4405"/>
    <w:rsid w:val="005B59AC"/>
    <w:rsid w:val="005B5B0D"/>
    <w:rsid w:val="005B685E"/>
    <w:rsid w:val="005B6908"/>
    <w:rsid w:val="005B7D32"/>
    <w:rsid w:val="005C0BB8"/>
    <w:rsid w:val="005C2290"/>
    <w:rsid w:val="005C24CC"/>
    <w:rsid w:val="005C3389"/>
    <w:rsid w:val="005C401D"/>
    <w:rsid w:val="005C40F9"/>
    <w:rsid w:val="005C46BB"/>
    <w:rsid w:val="005C4E3A"/>
    <w:rsid w:val="005C5A31"/>
    <w:rsid w:val="005D0631"/>
    <w:rsid w:val="005D0757"/>
    <w:rsid w:val="005D0DE8"/>
    <w:rsid w:val="005D1620"/>
    <w:rsid w:val="005D2C64"/>
    <w:rsid w:val="005D4058"/>
    <w:rsid w:val="005D4196"/>
    <w:rsid w:val="005D478C"/>
    <w:rsid w:val="005D4B60"/>
    <w:rsid w:val="005D51B2"/>
    <w:rsid w:val="005D531A"/>
    <w:rsid w:val="005D5F17"/>
    <w:rsid w:val="005D7242"/>
    <w:rsid w:val="005E212F"/>
    <w:rsid w:val="005E2962"/>
    <w:rsid w:val="005E3171"/>
    <w:rsid w:val="005E32F9"/>
    <w:rsid w:val="005E3C14"/>
    <w:rsid w:val="005E4A0D"/>
    <w:rsid w:val="005E5231"/>
    <w:rsid w:val="005E615E"/>
    <w:rsid w:val="005E723F"/>
    <w:rsid w:val="005F0E4C"/>
    <w:rsid w:val="005F2783"/>
    <w:rsid w:val="005F2DBB"/>
    <w:rsid w:val="005F44F8"/>
    <w:rsid w:val="005F522A"/>
    <w:rsid w:val="005F5AD9"/>
    <w:rsid w:val="005F72EE"/>
    <w:rsid w:val="005F782C"/>
    <w:rsid w:val="005F7BD6"/>
    <w:rsid w:val="0060091E"/>
    <w:rsid w:val="0060153D"/>
    <w:rsid w:val="006016BB"/>
    <w:rsid w:val="00602264"/>
    <w:rsid w:val="00602322"/>
    <w:rsid w:val="00602A27"/>
    <w:rsid w:val="00602B0E"/>
    <w:rsid w:val="006057FD"/>
    <w:rsid w:val="00606276"/>
    <w:rsid w:val="00610C6D"/>
    <w:rsid w:val="0061103C"/>
    <w:rsid w:val="006114DB"/>
    <w:rsid w:val="00611A7F"/>
    <w:rsid w:val="00612BE0"/>
    <w:rsid w:val="00612DB8"/>
    <w:rsid w:val="0061428B"/>
    <w:rsid w:val="00614461"/>
    <w:rsid w:val="00614AC4"/>
    <w:rsid w:val="00614E2B"/>
    <w:rsid w:val="0061527E"/>
    <w:rsid w:val="00617A83"/>
    <w:rsid w:val="006210AC"/>
    <w:rsid w:val="00621541"/>
    <w:rsid w:val="006228F7"/>
    <w:rsid w:val="00622BBC"/>
    <w:rsid w:val="00624052"/>
    <w:rsid w:val="006261CE"/>
    <w:rsid w:val="0062638D"/>
    <w:rsid w:val="006265AD"/>
    <w:rsid w:val="00630049"/>
    <w:rsid w:val="00630EB8"/>
    <w:rsid w:val="0063192F"/>
    <w:rsid w:val="006341A9"/>
    <w:rsid w:val="0063541C"/>
    <w:rsid w:val="00636470"/>
    <w:rsid w:val="00636BDE"/>
    <w:rsid w:val="006371E4"/>
    <w:rsid w:val="00637C32"/>
    <w:rsid w:val="00637D76"/>
    <w:rsid w:val="0064371D"/>
    <w:rsid w:val="00643902"/>
    <w:rsid w:val="00643EFF"/>
    <w:rsid w:val="00643F9D"/>
    <w:rsid w:val="006459E3"/>
    <w:rsid w:val="006466C3"/>
    <w:rsid w:val="00651C73"/>
    <w:rsid w:val="00652DC4"/>
    <w:rsid w:val="00653836"/>
    <w:rsid w:val="00654E0C"/>
    <w:rsid w:val="006557BE"/>
    <w:rsid w:val="006561E3"/>
    <w:rsid w:val="00657821"/>
    <w:rsid w:val="00657A59"/>
    <w:rsid w:val="00661A02"/>
    <w:rsid w:val="00661BEE"/>
    <w:rsid w:val="006627B3"/>
    <w:rsid w:val="006644B1"/>
    <w:rsid w:val="0066547D"/>
    <w:rsid w:val="00665703"/>
    <w:rsid w:val="00665AF6"/>
    <w:rsid w:val="006666A8"/>
    <w:rsid w:val="00667D72"/>
    <w:rsid w:val="00670984"/>
    <w:rsid w:val="00671610"/>
    <w:rsid w:val="00672C2F"/>
    <w:rsid w:val="00673244"/>
    <w:rsid w:val="00673F7B"/>
    <w:rsid w:val="006744BE"/>
    <w:rsid w:val="00675C70"/>
    <w:rsid w:val="00676BE7"/>
    <w:rsid w:val="00677EA8"/>
    <w:rsid w:val="0068041A"/>
    <w:rsid w:val="0068080A"/>
    <w:rsid w:val="00684673"/>
    <w:rsid w:val="00685108"/>
    <w:rsid w:val="00687537"/>
    <w:rsid w:val="006901BF"/>
    <w:rsid w:val="00690649"/>
    <w:rsid w:val="00690EB6"/>
    <w:rsid w:val="00691425"/>
    <w:rsid w:val="00695233"/>
    <w:rsid w:val="00695F1F"/>
    <w:rsid w:val="00696719"/>
    <w:rsid w:val="00697102"/>
    <w:rsid w:val="006A16E6"/>
    <w:rsid w:val="006A2323"/>
    <w:rsid w:val="006A26F6"/>
    <w:rsid w:val="006A324C"/>
    <w:rsid w:val="006A3BDB"/>
    <w:rsid w:val="006A4AD6"/>
    <w:rsid w:val="006A5B63"/>
    <w:rsid w:val="006A6313"/>
    <w:rsid w:val="006A6933"/>
    <w:rsid w:val="006A6E73"/>
    <w:rsid w:val="006A6EE3"/>
    <w:rsid w:val="006A77F3"/>
    <w:rsid w:val="006A7806"/>
    <w:rsid w:val="006A7E4F"/>
    <w:rsid w:val="006B04D3"/>
    <w:rsid w:val="006B0694"/>
    <w:rsid w:val="006B07D8"/>
    <w:rsid w:val="006B099F"/>
    <w:rsid w:val="006B51BB"/>
    <w:rsid w:val="006B5E31"/>
    <w:rsid w:val="006B603C"/>
    <w:rsid w:val="006B6B8B"/>
    <w:rsid w:val="006B7419"/>
    <w:rsid w:val="006B7A20"/>
    <w:rsid w:val="006C0950"/>
    <w:rsid w:val="006C098C"/>
    <w:rsid w:val="006C3589"/>
    <w:rsid w:val="006C3B7B"/>
    <w:rsid w:val="006C4475"/>
    <w:rsid w:val="006C5F51"/>
    <w:rsid w:val="006C6057"/>
    <w:rsid w:val="006C7711"/>
    <w:rsid w:val="006D0A72"/>
    <w:rsid w:val="006D0E4A"/>
    <w:rsid w:val="006D1D68"/>
    <w:rsid w:val="006D1ECE"/>
    <w:rsid w:val="006D470C"/>
    <w:rsid w:val="006D4951"/>
    <w:rsid w:val="006D5AA2"/>
    <w:rsid w:val="006D6043"/>
    <w:rsid w:val="006D62F2"/>
    <w:rsid w:val="006D72DF"/>
    <w:rsid w:val="006D7915"/>
    <w:rsid w:val="006D7E6F"/>
    <w:rsid w:val="006E0513"/>
    <w:rsid w:val="006E2052"/>
    <w:rsid w:val="006E2CE4"/>
    <w:rsid w:val="006E31D0"/>
    <w:rsid w:val="006E4C8F"/>
    <w:rsid w:val="006E51FE"/>
    <w:rsid w:val="006E73F1"/>
    <w:rsid w:val="006F060B"/>
    <w:rsid w:val="006F0809"/>
    <w:rsid w:val="006F0847"/>
    <w:rsid w:val="006F0954"/>
    <w:rsid w:val="006F0BAD"/>
    <w:rsid w:val="006F2A5A"/>
    <w:rsid w:val="006F4E7B"/>
    <w:rsid w:val="006F5158"/>
    <w:rsid w:val="006F5223"/>
    <w:rsid w:val="006F562B"/>
    <w:rsid w:val="006F5650"/>
    <w:rsid w:val="006F63F6"/>
    <w:rsid w:val="006F75A7"/>
    <w:rsid w:val="00701723"/>
    <w:rsid w:val="00702531"/>
    <w:rsid w:val="00702794"/>
    <w:rsid w:val="00702DF3"/>
    <w:rsid w:val="00703C73"/>
    <w:rsid w:val="007046CA"/>
    <w:rsid w:val="00704904"/>
    <w:rsid w:val="00704DC8"/>
    <w:rsid w:val="00705101"/>
    <w:rsid w:val="00705CB5"/>
    <w:rsid w:val="00706830"/>
    <w:rsid w:val="00712440"/>
    <w:rsid w:val="007138A4"/>
    <w:rsid w:val="007158B7"/>
    <w:rsid w:val="007166CB"/>
    <w:rsid w:val="00716DF4"/>
    <w:rsid w:val="007173BD"/>
    <w:rsid w:val="00720127"/>
    <w:rsid w:val="007209DE"/>
    <w:rsid w:val="00721074"/>
    <w:rsid w:val="007215B5"/>
    <w:rsid w:val="00723EEA"/>
    <w:rsid w:val="00724064"/>
    <w:rsid w:val="0072406C"/>
    <w:rsid w:val="0072518B"/>
    <w:rsid w:val="00725373"/>
    <w:rsid w:val="0072632A"/>
    <w:rsid w:val="00727239"/>
    <w:rsid w:val="00727285"/>
    <w:rsid w:val="0072746A"/>
    <w:rsid w:val="007278E0"/>
    <w:rsid w:val="007309D2"/>
    <w:rsid w:val="00730D92"/>
    <w:rsid w:val="007314C7"/>
    <w:rsid w:val="00731C48"/>
    <w:rsid w:val="00731F0E"/>
    <w:rsid w:val="00732B45"/>
    <w:rsid w:val="00732CF7"/>
    <w:rsid w:val="00733378"/>
    <w:rsid w:val="00734639"/>
    <w:rsid w:val="0073486C"/>
    <w:rsid w:val="00735AAD"/>
    <w:rsid w:val="00735E84"/>
    <w:rsid w:val="0073645C"/>
    <w:rsid w:val="00736AD2"/>
    <w:rsid w:val="00737A65"/>
    <w:rsid w:val="007426A0"/>
    <w:rsid w:val="00742A17"/>
    <w:rsid w:val="00742FE9"/>
    <w:rsid w:val="007431AA"/>
    <w:rsid w:val="00743E9E"/>
    <w:rsid w:val="0074614D"/>
    <w:rsid w:val="007462F9"/>
    <w:rsid w:val="007467DD"/>
    <w:rsid w:val="007501EB"/>
    <w:rsid w:val="007518BB"/>
    <w:rsid w:val="00752446"/>
    <w:rsid w:val="00756AFF"/>
    <w:rsid w:val="0076265C"/>
    <w:rsid w:val="00762662"/>
    <w:rsid w:val="00762C18"/>
    <w:rsid w:val="00764215"/>
    <w:rsid w:val="00764FE8"/>
    <w:rsid w:val="007653D3"/>
    <w:rsid w:val="00765C45"/>
    <w:rsid w:val="00765CD0"/>
    <w:rsid w:val="007665AB"/>
    <w:rsid w:val="0076789B"/>
    <w:rsid w:val="007701CE"/>
    <w:rsid w:val="00770705"/>
    <w:rsid w:val="00770EB4"/>
    <w:rsid w:val="007711AC"/>
    <w:rsid w:val="007719E7"/>
    <w:rsid w:val="00771A5E"/>
    <w:rsid w:val="00771C64"/>
    <w:rsid w:val="00771EC0"/>
    <w:rsid w:val="00771F6E"/>
    <w:rsid w:val="007720FC"/>
    <w:rsid w:val="007721DB"/>
    <w:rsid w:val="00772640"/>
    <w:rsid w:val="00772C8E"/>
    <w:rsid w:val="00773741"/>
    <w:rsid w:val="00773B2A"/>
    <w:rsid w:val="007748AC"/>
    <w:rsid w:val="00776313"/>
    <w:rsid w:val="00776592"/>
    <w:rsid w:val="0077684E"/>
    <w:rsid w:val="007773DC"/>
    <w:rsid w:val="00777C91"/>
    <w:rsid w:val="0078031B"/>
    <w:rsid w:val="007806BE"/>
    <w:rsid w:val="00780F34"/>
    <w:rsid w:val="00781151"/>
    <w:rsid w:val="00782106"/>
    <w:rsid w:val="0078431E"/>
    <w:rsid w:val="00785BE8"/>
    <w:rsid w:val="00785E16"/>
    <w:rsid w:val="0079091E"/>
    <w:rsid w:val="0079166F"/>
    <w:rsid w:val="0079181B"/>
    <w:rsid w:val="00792553"/>
    <w:rsid w:val="00792C99"/>
    <w:rsid w:val="00792D50"/>
    <w:rsid w:val="00793580"/>
    <w:rsid w:val="00793E0A"/>
    <w:rsid w:val="007940CD"/>
    <w:rsid w:val="00794A92"/>
    <w:rsid w:val="00797E94"/>
    <w:rsid w:val="007A023A"/>
    <w:rsid w:val="007A04D9"/>
    <w:rsid w:val="007A0C28"/>
    <w:rsid w:val="007A4A93"/>
    <w:rsid w:val="007A4AB5"/>
    <w:rsid w:val="007A505B"/>
    <w:rsid w:val="007A568B"/>
    <w:rsid w:val="007A64F5"/>
    <w:rsid w:val="007A721B"/>
    <w:rsid w:val="007B135D"/>
    <w:rsid w:val="007B1C4E"/>
    <w:rsid w:val="007B38E3"/>
    <w:rsid w:val="007B44BC"/>
    <w:rsid w:val="007B4853"/>
    <w:rsid w:val="007B6661"/>
    <w:rsid w:val="007C002A"/>
    <w:rsid w:val="007C09DB"/>
    <w:rsid w:val="007C185B"/>
    <w:rsid w:val="007C1D4A"/>
    <w:rsid w:val="007C2E03"/>
    <w:rsid w:val="007C3E10"/>
    <w:rsid w:val="007C5771"/>
    <w:rsid w:val="007C5B1A"/>
    <w:rsid w:val="007C75CA"/>
    <w:rsid w:val="007D0EA1"/>
    <w:rsid w:val="007D18EB"/>
    <w:rsid w:val="007D28E2"/>
    <w:rsid w:val="007D3B2C"/>
    <w:rsid w:val="007D3BC5"/>
    <w:rsid w:val="007D4EA1"/>
    <w:rsid w:val="007D5DC7"/>
    <w:rsid w:val="007D7C3A"/>
    <w:rsid w:val="007E046F"/>
    <w:rsid w:val="007E0476"/>
    <w:rsid w:val="007E0FA6"/>
    <w:rsid w:val="007E1A86"/>
    <w:rsid w:val="007E1DBF"/>
    <w:rsid w:val="007E20EB"/>
    <w:rsid w:val="007E27C1"/>
    <w:rsid w:val="007E403A"/>
    <w:rsid w:val="007E6A1D"/>
    <w:rsid w:val="007E7164"/>
    <w:rsid w:val="007E7F5A"/>
    <w:rsid w:val="007F0168"/>
    <w:rsid w:val="007F0631"/>
    <w:rsid w:val="007F19ED"/>
    <w:rsid w:val="007F1ABE"/>
    <w:rsid w:val="007F208A"/>
    <w:rsid w:val="007F4B51"/>
    <w:rsid w:val="007F4FCF"/>
    <w:rsid w:val="007F520A"/>
    <w:rsid w:val="007F6B46"/>
    <w:rsid w:val="007F7755"/>
    <w:rsid w:val="007F7AB4"/>
    <w:rsid w:val="007F7C7D"/>
    <w:rsid w:val="008013F6"/>
    <w:rsid w:val="008018F3"/>
    <w:rsid w:val="0080233F"/>
    <w:rsid w:val="00802F1B"/>
    <w:rsid w:val="00803CEF"/>
    <w:rsid w:val="008042AE"/>
    <w:rsid w:val="0080474D"/>
    <w:rsid w:val="008053D4"/>
    <w:rsid w:val="008066D3"/>
    <w:rsid w:val="0080739E"/>
    <w:rsid w:val="00807C23"/>
    <w:rsid w:val="00807F5B"/>
    <w:rsid w:val="00812536"/>
    <w:rsid w:val="008125CB"/>
    <w:rsid w:val="008132E0"/>
    <w:rsid w:val="0081451E"/>
    <w:rsid w:val="00814AE3"/>
    <w:rsid w:val="00814C8D"/>
    <w:rsid w:val="00814EEA"/>
    <w:rsid w:val="00815963"/>
    <w:rsid w:val="00816F42"/>
    <w:rsid w:val="00817388"/>
    <w:rsid w:val="008219BF"/>
    <w:rsid w:val="00822928"/>
    <w:rsid w:val="00823E31"/>
    <w:rsid w:val="00824AA2"/>
    <w:rsid w:val="00826EBC"/>
    <w:rsid w:val="00827035"/>
    <w:rsid w:val="008275C1"/>
    <w:rsid w:val="00827B96"/>
    <w:rsid w:val="008303C6"/>
    <w:rsid w:val="008314ED"/>
    <w:rsid w:val="0083279F"/>
    <w:rsid w:val="00832927"/>
    <w:rsid w:val="00832DED"/>
    <w:rsid w:val="0083464B"/>
    <w:rsid w:val="00834E3B"/>
    <w:rsid w:val="00836711"/>
    <w:rsid w:val="0084048B"/>
    <w:rsid w:val="00840837"/>
    <w:rsid w:val="00840887"/>
    <w:rsid w:val="00840DFD"/>
    <w:rsid w:val="00840E28"/>
    <w:rsid w:val="00841B21"/>
    <w:rsid w:val="008420D6"/>
    <w:rsid w:val="008431E1"/>
    <w:rsid w:val="008436FF"/>
    <w:rsid w:val="00844505"/>
    <w:rsid w:val="00844B89"/>
    <w:rsid w:val="00845495"/>
    <w:rsid w:val="00845E28"/>
    <w:rsid w:val="00846386"/>
    <w:rsid w:val="008469D1"/>
    <w:rsid w:val="008514D7"/>
    <w:rsid w:val="0085355D"/>
    <w:rsid w:val="00853CB3"/>
    <w:rsid w:val="00853D2A"/>
    <w:rsid w:val="008540B5"/>
    <w:rsid w:val="008551B4"/>
    <w:rsid w:val="00855978"/>
    <w:rsid w:val="00861FEF"/>
    <w:rsid w:val="008633BC"/>
    <w:rsid w:val="0086530E"/>
    <w:rsid w:val="00865A5A"/>
    <w:rsid w:val="008665EF"/>
    <w:rsid w:val="00867888"/>
    <w:rsid w:val="0087103E"/>
    <w:rsid w:val="008728A8"/>
    <w:rsid w:val="00872A4D"/>
    <w:rsid w:val="00872F25"/>
    <w:rsid w:val="00873169"/>
    <w:rsid w:val="00873852"/>
    <w:rsid w:val="00874351"/>
    <w:rsid w:val="008757F2"/>
    <w:rsid w:val="00875EF6"/>
    <w:rsid w:val="008760DF"/>
    <w:rsid w:val="00876923"/>
    <w:rsid w:val="0087777B"/>
    <w:rsid w:val="00877A09"/>
    <w:rsid w:val="00880383"/>
    <w:rsid w:val="00880DC5"/>
    <w:rsid w:val="00882F00"/>
    <w:rsid w:val="00883262"/>
    <w:rsid w:val="00883461"/>
    <w:rsid w:val="00883887"/>
    <w:rsid w:val="00883897"/>
    <w:rsid w:val="00883CB7"/>
    <w:rsid w:val="008843C6"/>
    <w:rsid w:val="00884445"/>
    <w:rsid w:val="00885B97"/>
    <w:rsid w:val="008917F8"/>
    <w:rsid w:val="00892491"/>
    <w:rsid w:val="00892F38"/>
    <w:rsid w:val="00893743"/>
    <w:rsid w:val="00893CE1"/>
    <w:rsid w:val="00893CEE"/>
    <w:rsid w:val="00895860"/>
    <w:rsid w:val="008A254E"/>
    <w:rsid w:val="008A2C35"/>
    <w:rsid w:val="008A35BC"/>
    <w:rsid w:val="008A4004"/>
    <w:rsid w:val="008A442E"/>
    <w:rsid w:val="008A5782"/>
    <w:rsid w:val="008A5C18"/>
    <w:rsid w:val="008A7051"/>
    <w:rsid w:val="008A73E3"/>
    <w:rsid w:val="008B0B68"/>
    <w:rsid w:val="008B1128"/>
    <w:rsid w:val="008B4141"/>
    <w:rsid w:val="008B4B3C"/>
    <w:rsid w:val="008B53A1"/>
    <w:rsid w:val="008B58F2"/>
    <w:rsid w:val="008B729D"/>
    <w:rsid w:val="008B75B3"/>
    <w:rsid w:val="008B79D0"/>
    <w:rsid w:val="008B7B87"/>
    <w:rsid w:val="008B7C94"/>
    <w:rsid w:val="008B7CD2"/>
    <w:rsid w:val="008C0180"/>
    <w:rsid w:val="008C02B5"/>
    <w:rsid w:val="008C193E"/>
    <w:rsid w:val="008C1CA5"/>
    <w:rsid w:val="008C4B7D"/>
    <w:rsid w:val="008C5DEC"/>
    <w:rsid w:val="008C6426"/>
    <w:rsid w:val="008C6475"/>
    <w:rsid w:val="008C771E"/>
    <w:rsid w:val="008C7A24"/>
    <w:rsid w:val="008C7C00"/>
    <w:rsid w:val="008D00E7"/>
    <w:rsid w:val="008D0731"/>
    <w:rsid w:val="008D2446"/>
    <w:rsid w:val="008D49C6"/>
    <w:rsid w:val="008D4C19"/>
    <w:rsid w:val="008D5930"/>
    <w:rsid w:val="008D5E27"/>
    <w:rsid w:val="008D5FC7"/>
    <w:rsid w:val="008D6205"/>
    <w:rsid w:val="008D76A4"/>
    <w:rsid w:val="008E04A5"/>
    <w:rsid w:val="008E09CE"/>
    <w:rsid w:val="008E1BF4"/>
    <w:rsid w:val="008E2780"/>
    <w:rsid w:val="008E2952"/>
    <w:rsid w:val="008E3A75"/>
    <w:rsid w:val="008E3AA1"/>
    <w:rsid w:val="008E3C49"/>
    <w:rsid w:val="008E549C"/>
    <w:rsid w:val="008E5540"/>
    <w:rsid w:val="008E602F"/>
    <w:rsid w:val="008E64D0"/>
    <w:rsid w:val="008E6E2D"/>
    <w:rsid w:val="008E7569"/>
    <w:rsid w:val="008E77C5"/>
    <w:rsid w:val="008E7F44"/>
    <w:rsid w:val="008F019D"/>
    <w:rsid w:val="008F0C23"/>
    <w:rsid w:val="008F0D9B"/>
    <w:rsid w:val="008F0E15"/>
    <w:rsid w:val="008F10C4"/>
    <w:rsid w:val="008F1A5D"/>
    <w:rsid w:val="008F217B"/>
    <w:rsid w:val="008F2251"/>
    <w:rsid w:val="008F3360"/>
    <w:rsid w:val="008F33FE"/>
    <w:rsid w:val="008F475E"/>
    <w:rsid w:val="008F496A"/>
    <w:rsid w:val="008F4E1A"/>
    <w:rsid w:val="008F5975"/>
    <w:rsid w:val="008F5F47"/>
    <w:rsid w:val="008F5FF2"/>
    <w:rsid w:val="008F6D8C"/>
    <w:rsid w:val="00902A1D"/>
    <w:rsid w:val="00904A16"/>
    <w:rsid w:val="00905CD6"/>
    <w:rsid w:val="009064E3"/>
    <w:rsid w:val="009075B0"/>
    <w:rsid w:val="00907CA2"/>
    <w:rsid w:val="00910686"/>
    <w:rsid w:val="00911AFD"/>
    <w:rsid w:val="009140D7"/>
    <w:rsid w:val="00915E2C"/>
    <w:rsid w:val="0091603F"/>
    <w:rsid w:val="009168FD"/>
    <w:rsid w:val="009172C3"/>
    <w:rsid w:val="009176BE"/>
    <w:rsid w:val="00917A1B"/>
    <w:rsid w:val="00921685"/>
    <w:rsid w:val="0092169C"/>
    <w:rsid w:val="0092292A"/>
    <w:rsid w:val="00922EC6"/>
    <w:rsid w:val="00922ED6"/>
    <w:rsid w:val="00924633"/>
    <w:rsid w:val="0092638D"/>
    <w:rsid w:val="009270E3"/>
    <w:rsid w:val="00927AA3"/>
    <w:rsid w:val="00927C18"/>
    <w:rsid w:val="009306D4"/>
    <w:rsid w:val="009309A1"/>
    <w:rsid w:val="009311C0"/>
    <w:rsid w:val="00931323"/>
    <w:rsid w:val="00931E87"/>
    <w:rsid w:val="00932521"/>
    <w:rsid w:val="0093486E"/>
    <w:rsid w:val="00935C08"/>
    <w:rsid w:val="00936201"/>
    <w:rsid w:val="009377FC"/>
    <w:rsid w:val="00940C01"/>
    <w:rsid w:val="00941AB1"/>
    <w:rsid w:val="00941DEC"/>
    <w:rsid w:val="009433A2"/>
    <w:rsid w:val="00943828"/>
    <w:rsid w:val="00943EAE"/>
    <w:rsid w:val="00944025"/>
    <w:rsid w:val="0094435E"/>
    <w:rsid w:val="009446A2"/>
    <w:rsid w:val="00945102"/>
    <w:rsid w:val="00945F80"/>
    <w:rsid w:val="00946354"/>
    <w:rsid w:val="00946D01"/>
    <w:rsid w:val="00946F60"/>
    <w:rsid w:val="00950363"/>
    <w:rsid w:val="0095094F"/>
    <w:rsid w:val="00950DAF"/>
    <w:rsid w:val="00952FE1"/>
    <w:rsid w:val="009570F4"/>
    <w:rsid w:val="00957408"/>
    <w:rsid w:val="009612E4"/>
    <w:rsid w:val="00961745"/>
    <w:rsid w:val="00962FF2"/>
    <w:rsid w:val="0096388C"/>
    <w:rsid w:val="00963DA3"/>
    <w:rsid w:val="00964047"/>
    <w:rsid w:val="0096430C"/>
    <w:rsid w:val="00964D0F"/>
    <w:rsid w:val="00967473"/>
    <w:rsid w:val="00970615"/>
    <w:rsid w:val="00970AB7"/>
    <w:rsid w:val="00971D25"/>
    <w:rsid w:val="009744C6"/>
    <w:rsid w:val="00974BDC"/>
    <w:rsid w:val="00975C16"/>
    <w:rsid w:val="00977D45"/>
    <w:rsid w:val="009804F3"/>
    <w:rsid w:val="00980DA0"/>
    <w:rsid w:val="00981FD2"/>
    <w:rsid w:val="0098209C"/>
    <w:rsid w:val="00982DE3"/>
    <w:rsid w:val="00983009"/>
    <w:rsid w:val="00983311"/>
    <w:rsid w:val="00983346"/>
    <w:rsid w:val="00983E46"/>
    <w:rsid w:val="00984244"/>
    <w:rsid w:val="00984334"/>
    <w:rsid w:val="00984B79"/>
    <w:rsid w:val="0098551C"/>
    <w:rsid w:val="00985642"/>
    <w:rsid w:val="00985BDA"/>
    <w:rsid w:val="00987C63"/>
    <w:rsid w:val="00990CDB"/>
    <w:rsid w:val="009921BC"/>
    <w:rsid w:val="00992692"/>
    <w:rsid w:val="009926AA"/>
    <w:rsid w:val="009929DC"/>
    <w:rsid w:val="00992EF6"/>
    <w:rsid w:val="00994814"/>
    <w:rsid w:val="009949A5"/>
    <w:rsid w:val="00994F7C"/>
    <w:rsid w:val="00996A80"/>
    <w:rsid w:val="00996D3E"/>
    <w:rsid w:val="00996E43"/>
    <w:rsid w:val="00997487"/>
    <w:rsid w:val="009A0155"/>
    <w:rsid w:val="009A06F8"/>
    <w:rsid w:val="009A0AF7"/>
    <w:rsid w:val="009A10D9"/>
    <w:rsid w:val="009A1A70"/>
    <w:rsid w:val="009A21F1"/>
    <w:rsid w:val="009A266F"/>
    <w:rsid w:val="009A2FE3"/>
    <w:rsid w:val="009A36A7"/>
    <w:rsid w:val="009A37D9"/>
    <w:rsid w:val="009A3922"/>
    <w:rsid w:val="009A3F01"/>
    <w:rsid w:val="009A61AC"/>
    <w:rsid w:val="009A62B6"/>
    <w:rsid w:val="009A68ED"/>
    <w:rsid w:val="009A7780"/>
    <w:rsid w:val="009B0963"/>
    <w:rsid w:val="009B0C47"/>
    <w:rsid w:val="009B17A9"/>
    <w:rsid w:val="009B56AB"/>
    <w:rsid w:val="009B644D"/>
    <w:rsid w:val="009B6F6C"/>
    <w:rsid w:val="009C1368"/>
    <w:rsid w:val="009C2075"/>
    <w:rsid w:val="009C25DB"/>
    <w:rsid w:val="009C41C7"/>
    <w:rsid w:val="009C5264"/>
    <w:rsid w:val="009C5518"/>
    <w:rsid w:val="009C573D"/>
    <w:rsid w:val="009C57EA"/>
    <w:rsid w:val="009C59C4"/>
    <w:rsid w:val="009C5BC4"/>
    <w:rsid w:val="009C5C3B"/>
    <w:rsid w:val="009C5DFC"/>
    <w:rsid w:val="009D20F3"/>
    <w:rsid w:val="009D2484"/>
    <w:rsid w:val="009D25A4"/>
    <w:rsid w:val="009D407C"/>
    <w:rsid w:val="009D40CD"/>
    <w:rsid w:val="009D5158"/>
    <w:rsid w:val="009D53C5"/>
    <w:rsid w:val="009D59EE"/>
    <w:rsid w:val="009D7EDA"/>
    <w:rsid w:val="009E02F9"/>
    <w:rsid w:val="009E072F"/>
    <w:rsid w:val="009E2243"/>
    <w:rsid w:val="009E2246"/>
    <w:rsid w:val="009E2738"/>
    <w:rsid w:val="009E30B2"/>
    <w:rsid w:val="009E3257"/>
    <w:rsid w:val="009E33A6"/>
    <w:rsid w:val="009E38B9"/>
    <w:rsid w:val="009E5116"/>
    <w:rsid w:val="009E590E"/>
    <w:rsid w:val="009E6CC7"/>
    <w:rsid w:val="009E72EE"/>
    <w:rsid w:val="009E741E"/>
    <w:rsid w:val="009E765F"/>
    <w:rsid w:val="009E7CF5"/>
    <w:rsid w:val="009F028E"/>
    <w:rsid w:val="009F20B1"/>
    <w:rsid w:val="009F266C"/>
    <w:rsid w:val="009F359F"/>
    <w:rsid w:val="009F4084"/>
    <w:rsid w:val="009F4406"/>
    <w:rsid w:val="009F4A58"/>
    <w:rsid w:val="009F5DE3"/>
    <w:rsid w:val="009F67E7"/>
    <w:rsid w:val="009F68D1"/>
    <w:rsid w:val="009F737E"/>
    <w:rsid w:val="009F74CE"/>
    <w:rsid w:val="00A013F1"/>
    <w:rsid w:val="00A022CB"/>
    <w:rsid w:val="00A02702"/>
    <w:rsid w:val="00A0364D"/>
    <w:rsid w:val="00A04264"/>
    <w:rsid w:val="00A046AA"/>
    <w:rsid w:val="00A04788"/>
    <w:rsid w:val="00A04ADE"/>
    <w:rsid w:val="00A073E9"/>
    <w:rsid w:val="00A075C7"/>
    <w:rsid w:val="00A0790A"/>
    <w:rsid w:val="00A07962"/>
    <w:rsid w:val="00A10CFD"/>
    <w:rsid w:val="00A11011"/>
    <w:rsid w:val="00A11467"/>
    <w:rsid w:val="00A11D9D"/>
    <w:rsid w:val="00A1259D"/>
    <w:rsid w:val="00A129F0"/>
    <w:rsid w:val="00A1370C"/>
    <w:rsid w:val="00A13DD7"/>
    <w:rsid w:val="00A1676A"/>
    <w:rsid w:val="00A20EE1"/>
    <w:rsid w:val="00A21D16"/>
    <w:rsid w:val="00A230B5"/>
    <w:rsid w:val="00A25825"/>
    <w:rsid w:val="00A25C30"/>
    <w:rsid w:val="00A2781D"/>
    <w:rsid w:val="00A27CCD"/>
    <w:rsid w:val="00A308E6"/>
    <w:rsid w:val="00A31FF3"/>
    <w:rsid w:val="00A320E1"/>
    <w:rsid w:val="00A32FF0"/>
    <w:rsid w:val="00A33416"/>
    <w:rsid w:val="00A33568"/>
    <w:rsid w:val="00A3619F"/>
    <w:rsid w:val="00A36647"/>
    <w:rsid w:val="00A36FE0"/>
    <w:rsid w:val="00A4004B"/>
    <w:rsid w:val="00A400CF"/>
    <w:rsid w:val="00A40972"/>
    <w:rsid w:val="00A40F07"/>
    <w:rsid w:val="00A413F1"/>
    <w:rsid w:val="00A41AE4"/>
    <w:rsid w:val="00A41B9A"/>
    <w:rsid w:val="00A42AFD"/>
    <w:rsid w:val="00A437DD"/>
    <w:rsid w:val="00A44688"/>
    <w:rsid w:val="00A46A5B"/>
    <w:rsid w:val="00A46E79"/>
    <w:rsid w:val="00A47255"/>
    <w:rsid w:val="00A47E52"/>
    <w:rsid w:val="00A5082E"/>
    <w:rsid w:val="00A51EDA"/>
    <w:rsid w:val="00A53DD2"/>
    <w:rsid w:val="00A54BAB"/>
    <w:rsid w:val="00A55384"/>
    <w:rsid w:val="00A56B79"/>
    <w:rsid w:val="00A60171"/>
    <w:rsid w:val="00A60A32"/>
    <w:rsid w:val="00A614FA"/>
    <w:rsid w:val="00A617E4"/>
    <w:rsid w:val="00A63D5A"/>
    <w:rsid w:val="00A652F0"/>
    <w:rsid w:val="00A6723A"/>
    <w:rsid w:val="00A675E6"/>
    <w:rsid w:val="00A700D7"/>
    <w:rsid w:val="00A7035F"/>
    <w:rsid w:val="00A704B7"/>
    <w:rsid w:val="00A715B6"/>
    <w:rsid w:val="00A71F6B"/>
    <w:rsid w:val="00A72937"/>
    <w:rsid w:val="00A72D0F"/>
    <w:rsid w:val="00A73963"/>
    <w:rsid w:val="00A745E4"/>
    <w:rsid w:val="00A74E07"/>
    <w:rsid w:val="00A75120"/>
    <w:rsid w:val="00A7542C"/>
    <w:rsid w:val="00A75FDA"/>
    <w:rsid w:val="00A77253"/>
    <w:rsid w:val="00A7762E"/>
    <w:rsid w:val="00A808B7"/>
    <w:rsid w:val="00A81371"/>
    <w:rsid w:val="00A82C57"/>
    <w:rsid w:val="00A83524"/>
    <w:rsid w:val="00A83849"/>
    <w:rsid w:val="00A846AA"/>
    <w:rsid w:val="00A8568B"/>
    <w:rsid w:val="00A873C3"/>
    <w:rsid w:val="00A8766E"/>
    <w:rsid w:val="00A87754"/>
    <w:rsid w:val="00A87D47"/>
    <w:rsid w:val="00A90F4D"/>
    <w:rsid w:val="00A91C68"/>
    <w:rsid w:val="00A92071"/>
    <w:rsid w:val="00A92123"/>
    <w:rsid w:val="00A9304A"/>
    <w:rsid w:val="00A93311"/>
    <w:rsid w:val="00A933AE"/>
    <w:rsid w:val="00A94B8B"/>
    <w:rsid w:val="00A95E50"/>
    <w:rsid w:val="00A96081"/>
    <w:rsid w:val="00A96B12"/>
    <w:rsid w:val="00A96CB5"/>
    <w:rsid w:val="00A97D3F"/>
    <w:rsid w:val="00AA1E1F"/>
    <w:rsid w:val="00AA2E3E"/>
    <w:rsid w:val="00AA3A47"/>
    <w:rsid w:val="00AA5217"/>
    <w:rsid w:val="00AA52A1"/>
    <w:rsid w:val="00AA5827"/>
    <w:rsid w:val="00AA5C43"/>
    <w:rsid w:val="00AA5CE4"/>
    <w:rsid w:val="00AA65F5"/>
    <w:rsid w:val="00AA6764"/>
    <w:rsid w:val="00AA69E4"/>
    <w:rsid w:val="00AA7920"/>
    <w:rsid w:val="00AB0338"/>
    <w:rsid w:val="00AB2BD3"/>
    <w:rsid w:val="00AB3D8A"/>
    <w:rsid w:val="00AB4DE2"/>
    <w:rsid w:val="00AB4E56"/>
    <w:rsid w:val="00AB73E5"/>
    <w:rsid w:val="00AC073A"/>
    <w:rsid w:val="00AC07DE"/>
    <w:rsid w:val="00AC1ECE"/>
    <w:rsid w:val="00AC402A"/>
    <w:rsid w:val="00AC490B"/>
    <w:rsid w:val="00AC563A"/>
    <w:rsid w:val="00AC6991"/>
    <w:rsid w:val="00AC70C5"/>
    <w:rsid w:val="00AD0173"/>
    <w:rsid w:val="00AD1B2E"/>
    <w:rsid w:val="00AD211F"/>
    <w:rsid w:val="00AD3F1F"/>
    <w:rsid w:val="00AD4B19"/>
    <w:rsid w:val="00AD4D63"/>
    <w:rsid w:val="00AD5229"/>
    <w:rsid w:val="00AD55E0"/>
    <w:rsid w:val="00AD62E9"/>
    <w:rsid w:val="00AD7BB6"/>
    <w:rsid w:val="00AE3737"/>
    <w:rsid w:val="00AE39EA"/>
    <w:rsid w:val="00AE3A28"/>
    <w:rsid w:val="00AE3B2E"/>
    <w:rsid w:val="00AE3E6C"/>
    <w:rsid w:val="00AE40EB"/>
    <w:rsid w:val="00AE4EAE"/>
    <w:rsid w:val="00AE5CA1"/>
    <w:rsid w:val="00AE605E"/>
    <w:rsid w:val="00AE777F"/>
    <w:rsid w:val="00AF07B0"/>
    <w:rsid w:val="00AF086E"/>
    <w:rsid w:val="00AF0C35"/>
    <w:rsid w:val="00AF0E41"/>
    <w:rsid w:val="00AF142E"/>
    <w:rsid w:val="00AF337C"/>
    <w:rsid w:val="00AF3595"/>
    <w:rsid w:val="00AF3E22"/>
    <w:rsid w:val="00AF40CC"/>
    <w:rsid w:val="00AF6196"/>
    <w:rsid w:val="00AF7696"/>
    <w:rsid w:val="00AF769C"/>
    <w:rsid w:val="00B01293"/>
    <w:rsid w:val="00B01F6A"/>
    <w:rsid w:val="00B02FF2"/>
    <w:rsid w:val="00B03463"/>
    <w:rsid w:val="00B037A7"/>
    <w:rsid w:val="00B03C4C"/>
    <w:rsid w:val="00B042E1"/>
    <w:rsid w:val="00B045BE"/>
    <w:rsid w:val="00B11A51"/>
    <w:rsid w:val="00B11EDB"/>
    <w:rsid w:val="00B11F24"/>
    <w:rsid w:val="00B121EC"/>
    <w:rsid w:val="00B12508"/>
    <w:rsid w:val="00B1262A"/>
    <w:rsid w:val="00B13BE4"/>
    <w:rsid w:val="00B13F3A"/>
    <w:rsid w:val="00B14D5A"/>
    <w:rsid w:val="00B1519E"/>
    <w:rsid w:val="00B15319"/>
    <w:rsid w:val="00B17ECC"/>
    <w:rsid w:val="00B21931"/>
    <w:rsid w:val="00B22E04"/>
    <w:rsid w:val="00B2346E"/>
    <w:rsid w:val="00B2403A"/>
    <w:rsid w:val="00B248BE"/>
    <w:rsid w:val="00B25368"/>
    <w:rsid w:val="00B258D0"/>
    <w:rsid w:val="00B25CD7"/>
    <w:rsid w:val="00B2651E"/>
    <w:rsid w:val="00B2654E"/>
    <w:rsid w:val="00B26C78"/>
    <w:rsid w:val="00B274D6"/>
    <w:rsid w:val="00B27A23"/>
    <w:rsid w:val="00B30720"/>
    <w:rsid w:val="00B315A9"/>
    <w:rsid w:val="00B32019"/>
    <w:rsid w:val="00B32203"/>
    <w:rsid w:val="00B338CA"/>
    <w:rsid w:val="00B341B2"/>
    <w:rsid w:val="00B34282"/>
    <w:rsid w:val="00B347A0"/>
    <w:rsid w:val="00B35D12"/>
    <w:rsid w:val="00B36628"/>
    <w:rsid w:val="00B36B41"/>
    <w:rsid w:val="00B409A4"/>
    <w:rsid w:val="00B40F15"/>
    <w:rsid w:val="00B447E4"/>
    <w:rsid w:val="00B4646A"/>
    <w:rsid w:val="00B464B2"/>
    <w:rsid w:val="00B46B6A"/>
    <w:rsid w:val="00B47864"/>
    <w:rsid w:val="00B510D3"/>
    <w:rsid w:val="00B51B24"/>
    <w:rsid w:val="00B51F8B"/>
    <w:rsid w:val="00B533DB"/>
    <w:rsid w:val="00B542FF"/>
    <w:rsid w:val="00B56829"/>
    <w:rsid w:val="00B5682B"/>
    <w:rsid w:val="00B56E0D"/>
    <w:rsid w:val="00B60935"/>
    <w:rsid w:val="00B60BC4"/>
    <w:rsid w:val="00B614ED"/>
    <w:rsid w:val="00B61985"/>
    <w:rsid w:val="00B632F3"/>
    <w:rsid w:val="00B6370E"/>
    <w:rsid w:val="00B65EB8"/>
    <w:rsid w:val="00B675D3"/>
    <w:rsid w:val="00B70BA0"/>
    <w:rsid w:val="00B70EAF"/>
    <w:rsid w:val="00B71177"/>
    <w:rsid w:val="00B71683"/>
    <w:rsid w:val="00B71862"/>
    <w:rsid w:val="00B72C9C"/>
    <w:rsid w:val="00B73529"/>
    <w:rsid w:val="00B745E1"/>
    <w:rsid w:val="00B74D95"/>
    <w:rsid w:val="00B751F4"/>
    <w:rsid w:val="00B769AE"/>
    <w:rsid w:val="00B772AF"/>
    <w:rsid w:val="00B80A25"/>
    <w:rsid w:val="00B80D47"/>
    <w:rsid w:val="00B810CA"/>
    <w:rsid w:val="00B81E1A"/>
    <w:rsid w:val="00B8299A"/>
    <w:rsid w:val="00B82C8F"/>
    <w:rsid w:val="00B8379C"/>
    <w:rsid w:val="00B83A39"/>
    <w:rsid w:val="00B84079"/>
    <w:rsid w:val="00B85357"/>
    <w:rsid w:val="00B854F3"/>
    <w:rsid w:val="00B871B5"/>
    <w:rsid w:val="00B87DAD"/>
    <w:rsid w:val="00B91DE7"/>
    <w:rsid w:val="00B92603"/>
    <w:rsid w:val="00B92908"/>
    <w:rsid w:val="00B9432B"/>
    <w:rsid w:val="00B96B5F"/>
    <w:rsid w:val="00B973FF"/>
    <w:rsid w:val="00B977F6"/>
    <w:rsid w:val="00BA0206"/>
    <w:rsid w:val="00BA072E"/>
    <w:rsid w:val="00BA1E62"/>
    <w:rsid w:val="00BA2E00"/>
    <w:rsid w:val="00BA2FDC"/>
    <w:rsid w:val="00BA4444"/>
    <w:rsid w:val="00BA4D0A"/>
    <w:rsid w:val="00BA5955"/>
    <w:rsid w:val="00BA65F6"/>
    <w:rsid w:val="00BA67A0"/>
    <w:rsid w:val="00BA680F"/>
    <w:rsid w:val="00BA6EF8"/>
    <w:rsid w:val="00BA7F84"/>
    <w:rsid w:val="00BB0889"/>
    <w:rsid w:val="00BB2D70"/>
    <w:rsid w:val="00BB4FAC"/>
    <w:rsid w:val="00BB54A1"/>
    <w:rsid w:val="00BB54BA"/>
    <w:rsid w:val="00BB5CBA"/>
    <w:rsid w:val="00BB5D7E"/>
    <w:rsid w:val="00BB738B"/>
    <w:rsid w:val="00BB7B05"/>
    <w:rsid w:val="00BC0025"/>
    <w:rsid w:val="00BC0418"/>
    <w:rsid w:val="00BC08B6"/>
    <w:rsid w:val="00BC1163"/>
    <w:rsid w:val="00BC191F"/>
    <w:rsid w:val="00BC2049"/>
    <w:rsid w:val="00BC2FAA"/>
    <w:rsid w:val="00BC4134"/>
    <w:rsid w:val="00BC4456"/>
    <w:rsid w:val="00BC7444"/>
    <w:rsid w:val="00BC7854"/>
    <w:rsid w:val="00BD007E"/>
    <w:rsid w:val="00BD010A"/>
    <w:rsid w:val="00BD2786"/>
    <w:rsid w:val="00BD2F06"/>
    <w:rsid w:val="00BD48A9"/>
    <w:rsid w:val="00BD6E1D"/>
    <w:rsid w:val="00BE003F"/>
    <w:rsid w:val="00BE14DF"/>
    <w:rsid w:val="00BE29E8"/>
    <w:rsid w:val="00BE3237"/>
    <w:rsid w:val="00BE3590"/>
    <w:rsid w:val="00BE4DBF"/>
    <w:rsid w:val="00BE5A2D"/>
    <w:rsid w:val="00BE6B77"/>
    <w:rsid w:val="00BE73D6"/>
    <w:rsid w:val="00BE7EF6"/>
    <w:rsid w:val="00BF0580"/>
    <w:rsid w:val="00BF0E9E"/>
    <w:rsid w:val="00BF1E03"/>
    <w:rsid w:val="00BF2FFF"/>
    <w:rsid w:val="00BF50F4"/>
    <w:rsid w:val="00BF523A"/>
    <w:rsid w:val="00BF5374"/>
    <w:rsid w:val="00BF5639"/>
    <w:rsid w:val="00BF58A5"/>
    <w:rsid w:val="00BF6B13"/>
    <w:rsid w:val="00BF6F8F"/>
    <w:rsid w:val="00BF6FE1"/>
    <w:rsid w:val="00BF75F2"/>
    <w:rsid w:val="00BF763E"/>
    <w:rsid w:val="00BF78F3"/>
    <w:rsid w:val="00C00707"/>
    <w:rsid w:val="00C01937"/>
    <w:rsid w:val="00C02124"/>
    <w:rsid w:val="00C025C9"/>
    <w:rsid w:val="00C03205"/>
    <w:rsid w:val="00C032F9"/>
    <w:rsid w:val="00C03828"/>
    <w:rsid w:val="00C04C32"/>
    <w:rsid w:val="00C0611E"/>
    <w:rsid w:val="00C06F98"/>
    <w:rsid w:val="00C07B31"/>
    <w:rsid w:val="00C07F67"/>
    <w:rsid w:val="00C10302"/>
    <w:rsid w:val="00C1113B"/>
    <w:rsid w:val="00C1116B"/>
    <w:rsid w:val="00C1135A"/>
    <w:rsid w:val="00C12762"/>
    <w:rsid w:val="00C1310A"/>
    <w:rsid w:val="00C1500F"/>
    <w:rsid w:val="00C15937"/>
    <w:rsid w:val="00C160CD"/>
    <w:rsid w:val="00C170D1"/>
    <w:rsid w:val="00C1770B"/>
    <w:rsid w:val="00C20AC3"/>
    <w:rsid w:val="00C20EC1"/>
    <w:rsid w:val="00C217D9"/>
    <w:rsid w:val="00C21E64"/>
    <w:rsid w:val="00C227AE"/>
    <w:rsid w:val="00C23766"/>
    <w:rsid w:val="00C23CD7"/>
    <w:rsid w:val="00C23F2D"/>
    <w:rsid w:val="00C241FD"/>
    <w:rsid w:val="00C2429D"/>
    <w:rsid w:val="00C25219"/>
    <w:rsid w:val="00C252D0"/>
    <w:rsid w:val="00C26C0D"/>
    <w:rsid w:val="00C27068"/>
    <w:rsid w:val="00C27236"/>
    <w:rsid w:val="00C273D3"/>
    <w:rsid w:val="00C30E71"/>
    <w:rsid w:val="00C30FDC"/>
    <w:rsid w:val="00C31B75"/>
    <w:rsid w:val="00C31CE8"/>
    <w:rsid w:val="00C31F2D"/>
    <w:rsid w:val="00C32389"/>
    <w:rsid w:val="00C34053"/>
    <w:rsid w:val="00C34FE2"/>
    <w:rsid w:val="00C35BB4"/>
    <w:rsid w:val="00C35F1A"/>
    <w:rsid w:val="00C35F3E"/>
    <w:rsid w:val="00C40DF6"/>
    <w:rsid w:val="00C41543"/>
    <w:rsid w:val="00C418FD"/>
    <w:rsid w:val="00C42434"/>
    <w:rsid w:val="00C42922"/>
    <w:rsid w:val="00C4352C"/>
    <w:rsid w:val="00C435B4"/>
    <w:rsid w:val="00C43B4F"/>
    <w:rsid w:val="00C441F5"/>
    <w:rsid w:val="00C449EA"/>
    <w:rsid w:val="00C44A61"/>
    <w:rsid w:val="00C464FE"/>
    <w:rsid w:val="00C4798E"/>
    <w:rsid w:val="00C50D7E"/>
    <w:rsid w:val="00C524B7"/>
    <w:rsid w:val="00C53E28"/>
    <w:rsid w:val="00C54825"/>
    <w:rsid w:val="00C55260"/>
    <w:rsid w:val="00C56CF4"/>
    <w:rsid w:val="00C57795"/>
    <w:rsid w:val="00C6035D"/>
    <w:rsid w:val="00C60979"/>
    <w:rsid w:val="00C60D10"/>
    <w:rsid w:val="00C60E3A"/>
    <w:rsid w:val="00C6123F"/>
    <w:rsid w:val="00C63BB0"/>
    <w:rsid w:val="00C64564"/>
    <w:rsid w:val="00C64B70"/>
    <w:rsid w:val="00C66059"/>
    <w:rsid w:val="00C66D82"/>
    <w:rsid w:val="00C66ECB"/>
    <w:rsid w:val="00C670D2"/>
    <w:rsid w:val="00C70EDE"/>
    <w:rsid w:val="00C746FC"/>
    <w:rsid w:val="00C75049"/>
    <w:rsid w:val="00C75802"/>
    <w:rsid w:val="00C75DA1"/>
    <w:rsid w:val="00C76565"/>
    <w:rsid w:val="00C807A2"/>
    <w:rsid w:val="00C80833"/>
    <w:rsid w:val="00C80951"/>
    <w:rsid w:val="00C80E38"/>
    <w:rsid w:val="00C8135D"/>
    <w:rsid w:val="00C81475"/>
    <w:rsid w:val="00C81C2F"/>
    <w:rsid w:val="00C82A61"/>
    <w:rsid w:val="00C83056"/>
    <w:rsid w:val="00C83098"/>
    <w:rsid w:val="00C832B9"/>
    <w:rsid w:val="00C8331E"/>
    <w:rsid w:val="00C83464"/>
    <w:rsid w:val="00C83A4C"/>
    <w:rsid w:val="00C853C9"/>
    <w:rsid w:val="00C8625E"/>
    <w:rsid w:val="00C87869"/>
    <w:rsid w:val="00C87BAD"/>
    <w:rsid w:val="00C90200"/>
    <w:rsid w:val="00C9061B"/>
    <w:rsid w:val="00C90877"/>
    <w:rsid w:val="00C91024"/>
    <w:rsid w:val="00C92DA6"/>
    <w:rsid w:val="00C93514"/>
    <w:rsid w:val="00C935D1"/>
    <w:rsid w:val="00C937FD"/>
    <w:rsid w:val="00CA0FFC"/>
    <w:rsid w:val="00CA22CF"/>
    <w:rsid w:val="00CA2B1B"/>
    <w:rsid w:val="00CA357A"/>
    <w:rsid w:val="00CA3732"/>
    <w:rsid w:val="00CA40E2"/>
    <w:rsid w:val="00CA48AA"/>
    <w:rsid w:val="00CA4DF1"/>
    <w:rsid w:val="00CA5D14"/>
    <w:rsid w:val="00CA62C9"/>
    <w:rsid w:val="00CA712F"/>
    <w:rsid w:val="00CB041E"/>
    <w:rsid w:val="00CB19D2"/>
    <w:rsid w:val="00CB1A68"/>
    <w:rsid w:val="00CB2D45"/>
    <w:rsid w:val="00CB37D0"/>
    <w:rsid w:val="00CB4255"/>
    <w:rsid w:val="00CB47EB"/>
    <w:rsid w:val="00CB6B3D"/>
    <w:rsid w:val="00CB6F71"/>
    <w:rsid w:val="00CB72A7"/>
    <w:rsid w:val="00CC0D56"/>
    <w:rsid w:val="00CC0E56"/>
    <w:rsid w:val="00CC0E57"/>
    <w:rsid w:val="00CC11FE"/>
    <w:rsid w:val="00CC1801"/>
    <w:rsid w:val="00CC228B"/>
    <w:rsid w:val="00CC2E95"/>
    <w:rsid w:val="00CC3179"/>
    <w:rsid w:val="00CC3A9D"/>
    <w:rsid w:val="00CC4942"/>
    <w:rsid w:val="00CC4A74"/>
    <w:rsid w:val="00CC54CF"/>
    <w:rsid w:val="00CC6452"/>
    <w:rsid w:val="00CC6C2E"/>
    <w:rsid w:val="00CC7F62"/>
    <w:rsid w:val="00CD02E4"/>
    <w:rsid w:val="00CD0C6D"/>
    <w:rsid w:val="00CD1D08"/>
    <w:rsid w:val="00CD2249"/>
    <w:rsid w:val="00CD3757"/>
    <w:rsid w:val="00CD4925"/>
    <w:rsid w:val="00CD4A6A"/>
    <w:rsid w:val="00CD58BC"/>
    <w:rsid w:val="00CD5E2B"/>
    <w:rsid w:val="00CD5EA8"/>
    <w:rsid w:val="00CD6487"/>
    <w:rsid w:val="00CD76EA"/>
    <w:rsid w:val="00CD7D03"/>
    <w:rsid w:val="00CE0922"/>
    <w:rsid w:val="00CE1629"/>
    <w:rsid w:val="00CE4282"/>
    <w:rsid w:val="00CE4A24"/>
    <w:rsid w:val="00CE5C70"/>
    <w:rsid w:val="00CE6D91"/>
    <w:rsid w:val="00CF192C"/>
    <w:rsid w:val="00CF1A74"/>
    <w:rsid w:val="00CF1BC1"/>
    <w:rsid w:val="00CF38C1"/>
    <w:rsid w:val="00CF46D6"/>
    <w:rsid w:val="00CF540C"/>
    <w:rsid w:val="00CF7934"/>
    <w:rsid w:val="00D01A8C"/>
    <w:rsid w:val="00D01CBC"/>
    <w:rsid w:val="00D02BEF"/>
    <w:rsid w:val="00D034F4"/>
    <w:rsid w:val="00D040AB"/>
    <w:rsid w:val="00D04874"/>
    <w:rsid w:val="00D050AB"/>
    <w:rsid w:val="00D05649"/>
    <w:rsid w:val="00D07CE6"/>
    <w:rsid w:val="00D10217"/>
    <w:rsid w:val="00D1046E"/>
    <w:rsid w:val="00D10C98"/>
    <w:rsid w:val="00D11F59"/>
    <w:rsid w:val="00D140BC"/>
    <w:rsid w:val="00D16434"/>
    <w:rsid w:val="00D17A3B"/>
    <w:rsid w:val="00D17BAA"/>
    <w:rsid w:val="00D17D03"/>
    <w:rsid w:val="00D17EAF"/>
    <w:rsid w:val="00D17F20"/>
    <w:rsid w:val="00D20391"/>
    <w:rsid w:val="00D20CBF"/>
    <w:rsid w:val="00D21953"/>
    <w:rsid w:val="00D227E2"/>
    <w:rsid w:val="00D22FC5"/>
    <w:rsid w:val="00D238D5"/>
    <w:rsid w:val="00D25520"/>
    <w:rsid w:val="00D259A5"/>
    <w:rsid w:val="00D25DC6"/>
    <w:rsid w:val="00D268BF"/>
    <w:rsid w:val="00D302E5"/>
    <w:rsid w:val="00D30FBD"/>
    <w:rsid w:val="00D31DCB"/>
    <w:rsid w:val="00D321BD"/>
    <w:rsid w:val="00D32CBB"/>
    <w:rsid w:val="00D3384B"/>
    <w:rsid w:val="00D33CA2"/>
    <w:rsid w:val="00D342D5"/>
    <w:rsid w:val="00D34368"/>
    <w:rsid w:val="00D35049"/>
    <w:rsid w:val="00D351EE"/>
    <w:rsid w:val="00D35C06"/>
    <w:rsid w:val="00D35F73"/>
    <w:rsid w:val="00D362C2"/>
    <w:rsid w:val="00D37BEA"/>
    <w:rsid w:val="00D40725"/>
    <w:rsid w:val="00D41441"/>
    <w:rsid w:val="00D41576"/>
    <w:rsid w:val="00D41D63"/>
    <w:rsid w:val="00D4261C"/>
    <w:rsid w:val="00D42F49"/>
    <w:rsid w:val="00D44B22"/>
    <w:rsid w:val="00D463AD"/>
    <w:rsid w:val="00D471BA"/>
    <w:rsid w:val="00D474A5"/>
    <w:rsid w:val="00D47976"/>
    <w:rsid w:val="00D50032"/>
    <w:rsid w:val="00D52606"/>
    <w:rsid w:val="00D526A9"/>
    <w:rsid w:val="00D52E05"/>
    <w:rsid w:val="00D533AA"/>
    <w:rsid w:val="00D536BE"/>
    <w:rsid w:val="00D53BD1"/>
    <w:rsid w:val="00D53CDF"/>
    <w:rsid w:val="00D53D29"/>
    <w:rsid w:val="00D54C2F"/>
    <w:rsid w:val="00D55D85"/>
    <w:rsid w:val="00D56717"/>
    <w:rsid w:val="00D57FCE"/>
    <w:rsid w:val="00D6066E"/>
    <w:rsid w:val="00D615CE"/>
    <w:rsid w:val="00D6227E"/>
    <w:rsid w:val="00D645D4"/>
    <w:rsid w:val="00D65725"/>
    <w:rsid w:val="00D65A42"/>
    <w:rsid w:val="00D66B81"/>
    <w:rsid w:val="00D67B7C"/>
    <w:rsid w:val="00D71222"/>
    <w:rsid w:val="00D72B0C"/>
    <w:rsid w:val="00D72D09"/>
    <w:rsid w:val="00D72FCB"/>
    <w:rsid w:val="00D733CD"/>
    <w:rsid w:val="00D734E5"/>
    <w:rsid w:val="00D7387B"/>
    <w:rsid w:val="00D738EF"/>
    <w:rsid w:val="00D739B2"/>
    <w:rsid w:val="00D746B0"/>
    <w:rsid w:val="00D76FDB"/>
    <w:rsid w:val="00D778C4"/>
    <w:rsid w:val="00D77AFC"/>
    <w:rsid w:val="00D8052F"/>
    <w:rsid w:val="00D817D1"/>
    <w:rsid w:val="00D83CE2"/>
    <w:rsid w:val="00D845B5"/>
    <w:rsid w:val="00D84CCE"/>
    <w:rsid w:val="00D84E41"/>
    <w:rsid w:val="00D85C79"/>
    <w:rsid w:val="00D85DC3"/>
    <w:rsid w:val="00D875FD"/>
    <w:rsid w:val="00D87B47"/>
    <w:rsid w:val="00D902F1"/>
    <w:rsid w:val="00D909FA"/>
    <w:rsid w:val="00D913A4"/>
    <w:rsid w:val="00D91EBA"/>
    <w:rsid w:val="00D92064"/>
    <w:rsid w:val="00D93A1C"/>
    <w:rsid w:val="00D94E6A"/>
    <w:rsid w:val="00D956F1"/>
    <w:rsid w:val="00D96577"/>
    <w:rsid w:val="00D975C5"/>
    <w:rsid w:val="00DA075F"/>
    <w:rsid w:val="00DA18D3"/>
    <w:rsid w:val="00DA1D8C"/>
    <w:rsid w:val="00DA281B"/>
    <w:rsid w:val="00DA2923"/>
    <w:rsid w:val="00DA2B68"/>
    <w:rsid w:val="00DA56F6"/>
    <w:rsid w:val="00DA5D48"/>
    <w:rsid w:val="00DA5F17"/>
    <w:rsid w:val="00DA6126"/>
    <w:rsid w:val="00DA6430"/>
    <w:rsid w:val="00DA6A04"/>
    <w:rsid w:val="00DB01CC"/>
    <w:rsid w:val="00DB06E8"/>
    <w:rsid w:val="00DB1418"/>
    <w:rsid w:val="00DB1A73"/>
    <w:rsid w:val="00DB21AF"/>
    <w:rsid w:val="00DB21D6"/>
    <w:rsid w:val="00DB2565"/>
    <w:rsid w:val="00DB2D4B"/>
    <w:rsid w:val="00DB2DF7"/>
    <w:rsid w:val="00DB3FEE"/>
    <w:rsid w:val="00DB454F"/>
    <w:rsid w:val="00DB5B33"/>
    <w:rsid w:val="00DB5F83"/>
    <w:rsid w:val="00DB6718"/>
    <w:rsid w:val="00DB6EA5"/>
    <w:rsid w:val="00DB7CF8"/>
    <w:rsid w:val="00DC011A"/>
    <w:rsid w:val="00DC0C12"/>
    <w:rsid w:val="00DC1B5D"/>
    <w:rsid w:val="00DC377E"/>
    <w:rsid w:val="00DC4440"/>
    <w:rsid w:val="00DC5C84"/>
    <w:rsid w:val="00DC6CF5"/>
    <w:rsid w:val="00DC74EA"/>
    <w:rsid w:val="00DD1984"/>
    <w:rsid w:val="00DD2F61"/>
    <w:rsid w:val="00DD3B19"/>
    <w:rsid w:val="00DD42E3"/>
    <w:rsid w:val="00DD54C4"/>
    <w:rsid w:val="00DD6D61"/>
    <w:rsid w:val="00DD710A"/>
    <w:rsid w:val="00DE09A9"/>
    <w:rsid w:val="00DE3DA1"/>
    <w:rsid w:val="00DE3DEF"/>
    <w:rsid w:val="00DE5206"/>
    <w:rsid w:val="00DE6B7B"/>
    <w:rsid w:val="00DF0282"/>
    <w:rsid w:val="00DF0354"/>
    <w:rsid w:val="00DF0FBA"/>
    <w:rsid w:val="00DF14D9"/>
    <w:rsid w:val="00DF3358"/>
    <w:rsid w:val="00DF5766"/>
    <w:rsid w:val="00DF7F52"/>
    <w:rsid w:val="00E006F4"/>
    <w:rsid w:val="00E00810"/>
    <w:rsid w:val="00E01111"/>
    <w:rsid w:val="00E03154"/>
    <w:rsid w:val="00E032C3"/>
    <w:rsid w:val="00E042D7"/>
    <w:rsid w:val="00E0444A"/>
    <w:rsid w:val="00E04585"/>
    <w:rsid w:val="00E0470F"/>
    <w:rsid w:val="00E04937"/>
    <w:rsid w:val="00E0597D"/>
    <w:rsid w:val="00E05B0D"/>
    <w:rsid w:val="00E0630F"/>
    <w:rsid w:val="00E06B77"/>
    <w:rsid w:val="00E06B9A"/>
    <w:rsid w:val="00E0723D"/>
    <w:rsid w:val="00E103F9"/>
    <w:rsid w:val="00E1115D"/>
    <w:rsid w:val="00E11281"/>
    <w:rsid w:val="00E1213B"/>
    <w:rsid w:val="00E121AF"/>
    <w:rsid w:val="00E12575"/>
    <w:rsid w:val="00E128D4"/>
    <w:rsid w:val="00E13310"/>
    <w:rsid w:val="00E138BF"/>
    <w:rsid w:val="00E13B2B"/>
    <w:rsid w:val="00E14096"/>
    <w:rsid w:val="00E15481"/>
    <w:rsid w:val="00E20032"/>
    <w:rsid w:val="00E20BA2"/>
    <w:rsid w:val="00E20D29"/>
    <w:rsid w:val="00E21EE3"/>
    <w:rsid w:val="00E22554"/>
    <w:rsid w:val="00E24205"/>
    <w:rsid w:val="00E2582C"/>
    <w:rsid w:val="00E260AD"/>
    <w:rsid w:val="00E264E6"/>
    <w:rsid w:val="00E26AFB"/>
    <w:rsid w:val="00E3040B"/>
    <w:rsid w:val="00E30728"/>
    <w:rsid w:val="00E3127A"/>
    <w:rsid w:val="00E31E59"/>
    <w:rsid w:val="00E3406C"/>
    <w:rsid w:val="00E3428A"/>
    <w:rsid w:val="00E34347"/>
    <w:rsid w:val="00E35E07"/>
    <w:rsid w:val="00E37797"/>
    <w:rsid w:val="00E37DA3"/>
    <w:rsid w:val="00E4041F"/>
    <w:rsid w:val="00E4117D"/>
    <w:rsid w:val="00E41F3B"/>
    <w:rsid w:val="00E445A8"/>
    <w:rsid w:val="00E467E5"/>
    <w:rsid w:val="00E46C21"/>
    <w:rsid w:val="00E50308"/>
    <w:rsid w:val="00E504FE"/>
    <w:rsid w:val="00E50E12"/>
    <w:rsid w:val="00E51B14"/>
    <w:rsid w:val="00E52814"/>
    <w:rsid w:val="00E529B5"/>
    <w:rsid w:val="00E52A4A"/>
    <w:rsid w:val="00E547AA"/>
    <w:rsid w:val="00E56263"/>
    <w:rsid w:val="00E5634D"/>
    <w:rsid w:val="00E6056E"/>
    <w:rsid w:val="00E608CF"/>
    <w:rsid w:val="00E623A5"/>
    <w:rsid w:val="00E63AC5"/>
    <w:rsid w:val="00E64695"/>
    <w:rsid w:val="00E64AFB"/>
    <w:rsid w:val="00E65060"/>
    <w:rsid w:val="00E67720"/>
    <w:rsid w:val="00E67B04"/>
    <w:rsid w:val="00E67F9D"/>
    <w:rsid w:val="00E72067"/>
    <w:rsid w:val="00E73673"/>
    <w:rsid w:val="00E73E06"/>
    <w:rsid w:val="00E75348"/>
    <w:rsid w:val="00E7669C"/>
    <w:rsid w:val="00E7775C"/>
    <w:rsid w:val="00E77FBB"/>
    <w:rsid w:val="00E80369"/>
    <w:rsid w:val="00E81309"/>
    <w:rsid w:val="00E82908"/>
    <w:rsid w:val="00E82E13"/>
    <w:rsid w:val="00E82F5E"/>
    <w:rsid w:val="00E84204"/>
    <w:rsid w:val="00E84240"/>
    <w:rsid w:val="00E850D9"/>
    <w:rsid w:val="00E8549E"/>
    <w:rsid w:val="00E855A9"/>
    <w:rsid w:val="00E8561B"/>
    <w:rsid w:val="00E85686"/>
    <w:rsid w:val="00E85D59"/>
    <w:rsid w:val="00E864B5"/>
    <w:rsid w:val="00E90AD2"/>
    <w:rsid w:val="00E91063"/>
    <w:rsid w:val="00E910AE"/>
    <w:rsid w:val="00E91148"/>
    <w:rsid w:val="00E932CD"/>
    <w:rsid w:val="00E94B35"/>
    <w:rsid w:val="00E94E8B"/>
    <w:rsid w:val="00E9538C"/>
    <w:rsid w:val="00E96C84"/>
    <w:rsid w:val="00E974EA"/>
    <w:rsid w:val="00EA1A5F"/>
    <w:rsid w:val="00EA36E6"/>
    <w:rsid w:val="00EA5C0B"/>
    <w:rsid w:val="00EA5DAA"/>
    <w:rsid w:val="00EB110D"/>
    <w:rsid w:val="00EB1BD2"/>
    <w:rsid w:val="00EB1E2B"/>
    <w:rsid w:val="00EB2027"/>
    <w:rsid w:val="00EB31DF"/>
    <w:rsid w:val="00EB33C5"/>
    <w:rsid w:val="00EB38AF"/>
    <w:rsid w:val="00EB678B"/>
    <w:rsid w:val="00EB6850"/>
    <w:rsid w:val="00EB6908"/>
    <w:rsid w:val="00EB7A1D"/>
    <w:rsid w:val="00EB7A86"/>
    <w:rsid w:val="00EB7F65"/>
    <w:rsid w:val="00EC1B30"/>
    <w:rsid w:val="00EC1C3E"/>
    <w:rsid w:val="00EC3265"/>
    <w:rsid w:val="00EC4CCE"/>
    <w:rsid w:val="00EC6038"/>
    <w:rsid w:val="00EC6137"/>
    <w:rsid w:val="00ED0444"/>
    <w:rsid w:val="00ED099B"/>
    <w:rsid w:val="00ED0ED8"/>
    <w:rsid w:val="00ED1A04"/>
    <w:rsid w:val="00ED3262"/>
    <w:rsid w:val="00ED33A9"/>
    <w:rsid w:val="00ED477E"/>
    <w:rsid w:val="00ED574C"/>
    <w:rsid w:val="00ED67B0"/>
    <w:rsid w:val="00ED78B3"/>
    <w:rsid w:val="00EE2530"/>
    <w:rsid w:val="00EE3C19"/>
    <w:rsid w:val="00EE4DC9"/>
    <w:rsid w:val="00EE640D"/>
    <w:rsid w:val="00EE6556"/>
    <w:rsid w:val="00EE6CAC"/>
    <w:rsid w:val="00EE7F15"/>
    <w:rsid w:val="00EF0B0D"/>
    <w:rsid w:val="00EF1A75"/>
    <w:rsid w:val="00EF2375"/>
    <w:rsid w:val="00EF3A53"/>
    <w:rsid w:val="00EF483A"/>
    <w:rsid w:val="00EF52BA"/>
    <w:rsid w:val="00EF572F"/>
    <w:rsid w:val="00EF7B7C"/>
    <w:rsid w:val="00F02DE2"/>
    <w:rsid w:val="00F0734F"/>
    <w:rsid w:val="00F0787E"/>
    <w:rsid w:val="00F10A90"/>
    <w:rsid w:val="00F10BE2"/>
    <w:rsid w:val="00F120FD"/>
    <w:rsid w:val="00F129F1"/>
    <w:rsid w:val="00F12FC8"/>
    <w:rsid w:val="00F13190"/>
    <w:rsid w:val="00F1616D"/>
    <w:rsid w:val="00F20C5D"/>
    <w:rsid w:val="00F21C54"/>
    <w:rsid w:val="00F22211"/>
    <w:rsid w:val="00F222DA"/>
    <w:rsid w:val="00F22504"/>
    <w:rsid w:val="00F2534D"/>
    <w:rsid w:val="00F269E9"/>
    <w:rsid w:val="00F300D3"/>
    <w:rsid w:val="00F30637"/>
    <w:rsid w:val="00F30B2E"/>
    <w:rsid w:val="00F30E8B"/>
    <w:rsid w:val="00F33645"/>
    <w:rsid w:val="00F34EDB"/>
    <w:rsid w:val="00F35266"/>
    <w:rsid w:val="00F35516"/>
    <w:rsid w:val="00F3564D"/>
    <w:rsid w:val="00F36F62"/>
    <w:rsid w:val="00F37331"/>
    <w:rsid w:val="00F37659"/>
    <w:rsid w:val="00F40FF7"/>
    <w:rsid w:val="00F415E7"/>
    <w:rsid w:val="00F427D3"/>
    <w:rsid w:val="00F436F7"/>
    <w:rsid w:val="00F44649"/>
    <w:rsid w:val="00F45F87"/>
    <w:rsid w:val="00F46635"/>
    <w:rsid w:val="00F46706"/>
    <w:rsid w:val="00F46B8A"/>
    <w:rsid w:val="00F47102"/>
    <w:rsid w:val="00F5063F"/>
    <w:rsid w:val="00F50781"/>
    <w:rsid w:val="00F5191A"/>
    <w:rsid w:val="00F521B8"/>
    <w:rsid w:val="00F524DF"/>
    <w:rsid w:val="00F53EEF"/>
    <w:rsid w:val="00F56B09"/>
    <w:rsid w:val="00F57566"/>
    <w:rsid w:val="00F57D52"/>
    <w:rsid w:val="00F600C4"/>
    <w:rsid w:val="00F60AB2"/>
    <w:rsid w:val="00F6292C"/>
    <w:rsid w:val="00F63E37"/>
    <w:rsid w:val="00F643D6"/>
    <w:rsid w:val="00F64672"/>
    <w:rsid w:val="00F66E3D"/>
    <w:rsid w:val="00F70B1B"/>
    <w:rsid w:val="00F71B8B"/>
    <w:rsid w:val="00F7238E"/>
    <w:rsid w:val="00F739E5"/>
    <w:rsid w:val="00F74972"/>
    <w:rsid w:val="00F750AE"/>
    <w:rsid w:val="00F75ADB"/>
    <w:rsid w:val="00F76DCE"/>
    <w:rsid w:val="00F82077"/>
    <w:rsid w:val="00F82223"/>
    <w:rsid w:val="00F82528"/>
    <w:rsid w:val="00F82566"/>
    <w:rsid w:val="00F82F64"/>
    <w:rsid w:val="00F83B7D"/>
    <w:rsid w:val="00F8597C"/>
    <w:rsid w:val="00F85D52"/>
    <w:rsid w:val="00F862B1"/>
    <w:rsid w:val="00F86869"/>
    <w:rsid w:val="00F86E50"/>
    <w:rsid w:val="00F878A5"/>
    <w:rsid w:val="00F90C02"/>
    <w:rsid w:val="00F91A2E"/>
    <w:rsid w:val="00F91BE6"/>
    <w:rsid w:val="00F934A2"/>
    <w:rsid w:val="00F955B3"/>
    <w:rsid w:val="00F97078"/>
    <w:rsid w:val="00F97501"/>
    <w:rsid w:val="00F97BC3"/>
    <w:rsid w:val="00FA0085"/>
    <w:rsid w:val="00FA0416"/>
    <w:rsid w:val="00FA3726"/>
    <w:rsid w:val="00FA3D85"/>
    <w:rsid w:val="00FA3F8C"/>
    <w:rsid w:val="00FA42FE"/>
    <w:rsid w:val="00FA51B5"/>
    <w:rsid w:val="00FA7EB4"/>
    <w:rsid w:val="00FB1B51"/>
    <w:rsid w:val="00FB3D9B"/>
    <w:rsid w:val="00FB4396"/>
    <w:rsid w:val="00FB5081"/>
    <w:rsid w:val="00FB56DB"/>
    <w:rsid w:val="00FB5BB6"/>
    <w:rsid w:val="00FB6634"/>
    <w:rsid w:val="00FB73D8"/>
    <w:rsid w:val="00FB7D3B"/>
    <w:rsid w:val="00FC224F"/>
    <w:rsid w:val="00FC3058"/>
    <w:rsid w:val="00FC47F5"/>
    <w:rsid w:val="00FC552B"/>
    <w:rsid w:val="00FC572C"/>
    <w:rsid w:val="00FC58BE"/>
    <w:rsid w:val="00FC6142"/>
    <w:rsid w:val="00FC7C7F"/>
    <w:rsid w:val="00FD0B98"/>
    <w:rsid w:val="00FD131B"/>
    <w:rsid w:val="00FD1EDE"/>
    <w:rsid w:val="00FD29DE"/>
    <w:rsid w:val="00FD644C"/>
    <w:rsid w:val="00FD7265"/>
    <w:rsid w:val="00FD79A6"/>
    <w:rsid w:val="00FD7C3A"/>
    <w:rsid w:val="00FE041A"/>
    <w:rsid w:val="00FE2C45"/>
    <w:rsid w:val="00FE31F4"/>
    <w:rsid w:val="00FE3547"/>
    <w:rsid w:val="00FE61F8"/>
    <w:rsid w:val="00FF0379"/>
    <w:rsid w:val="00FF0971"/>
    <w:rsid w:val="00FF160D"/>
    <w:rsid w:val="00FF197B"/>
    <w:rsid w:val="00FF208A"/>
    <w:rsid w:val="00FF4A02"/>
    <w:rsid w:val="00FF50C2"/>
    <w:rsid w:val="00FF536C"/>
    <w:rsid w:val="00FF5FEB"/>
    <w:rsid w:val="00FF66FC"/>
    <w:rsid w:val="00FF7080"/>
    <w:rsid w:val="00FF74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796C5"/>
  <w15:docId w15:val="{4495F61D-02D0-43D2-9D81-34073A10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B7B"/>
    <w:rPr>
      <w:rFonts w:ascii="Times New Roman" w:hAnsi="Times New Roman"/>
    </w:rPr>
  </w:style>
  <w:style w:type="paragraph" w:styleId="Heading1">
    <w:name w:val="heading 1"/>
    <w:basedOn w:val="Normal"/>
    <w:next w:val="Normal"/>
    <w:uiPriority w:val="9"/>
    <w:qFormat/>
    <w:rsid w:val="003008B6"/>
    <w:pPr>
      <w:keepNext/>
      <w:keepLines/>
      <w:spacing w:before="400" w:after="120"/>
      <w:jc w:val="center"/>
      <w:outlineLvl w:val="0"/>
    </w:pPr>
    <w:rPr>
      <w:b/>
      <w:szCs w:val="40"/>
    </w:rPr>
  </w:style>
  <w:style w:type="paragraph" w:styleId="Heading2">
    <w:name w:val="heading 2"/>
    <w:basedOn w:val="Normal"/>
    <w:next w:val="Normal"/>
    <w:autoRedefine/>
    <w:uiPriority w:val="9"/>
    <w:unhideWhenUsed/>
    <w:qFormat/>
    <w:rsid w:val="00C025C9"/>
    <w:pPr>
      <w:keepNext/>
      <w:keepLines/>
      <w:spacing w:before="360" w:after="120" w:line="480" w:lineRule="auto"/>
      <w:outlineLvl w:val="1"/>
    </w:pPr>
    <w:rPr>
      <w:b/>
      <w:szCs w:val="32"/>
    </w:rPr>
  </w:style>
  <w:style w:type="paragraph" w:styleId="Heading3">
    <w:name w:val="heading 3"/>
    <w:basedOn w:val="Normal"/>
    <w:next w:val="Normal"/>
    <w:autoRedefine/>
    <w:uiPriority w:val="9"/>
    <w:unhideWhenUsed/>
    <w:qFormat/>
    <w:rsid w:val="00734639"/>
    <w:pPr>
      <w:keepNext/>
      <w:keepLines/>
      <w:spacing w:before="320" w:after="80"/>
      <w:outlineLvl w:val="2"/>
    </w:pPr>
    <w:rPr>
      <w:b/>
      <w:i/>
      <w:color w:val="434343"/>
      <w:szCs w:val="28"/>
    </w:rPr>
  </w:style>
  <w:style w:type="paragraph" w:styleId="Heading4">
    <w:name w:val="heading 4"/>
    <w:basedOn w:val="Normal"/>
    <w:next w:val="Normal"/>
    <w:uiPriority w:val="9"/>
    <w:unhideWhenUsed/>
    <w:qFormat/>
    <w:rsid w:val="00BE29E8"/>
    <w:pPr>
      <w:keepNext/>
      <w:keepLines/>
      <w:spacing w:before="280" w:after="80"/>
      <w:ind w:left="720"/>
      <w:outlineLvl w:val="3"/>
    </w:pPr>
    <w:rPr>
      <w:b/>
      <w:szCs w:val="24"/>
    </w:rPr>
  </w:style>
  <w:style w:type="paragraph" w:styleId="Heading5">
    <w:name w:val="heading 5"/>
    <w:basedOn w:val="Normal"/>
    <w:next w:val="Normal"/>
    <w:uiPriority w:val="9"/>
    <w:unhideWhenUsed/>
    <w:qFormat/>
    <w:rsid w:val="00BA7F84"/>
    <w:pPr>
      <w:keepNext/>
      <w:keepLines/>
      <w:spacing w:before="240" w:after="80"/>
      <w:ind w:left="720"/>
      <w:outlineLvl w:val="4"/>
    </w:pPr>
    <w:rPr>
      <w:i/>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445F0"/>
    <w:pPr>
      <w:ind w:left="720"/>
      <w:contextualSpacing/>
    </w:pPr>
  </w:style>
  <w:style w:type="paragraph" w:styleId="TOC1">
    <w:name w:val="toc 1"/>
    <w:basedOn w:val="Normal"/>
    <w:next w:val="Normal"/>
    <w:autoRedefine/>
    <w:uiPriority w:val="39"/>
    <w:unhideWhenUsed/>
    <w:rsid w:val="00D238D5"/>
    <w:pPr>
      <w:tabs>
        <w:tab w:val="right" w:leader="dot" w:pos="9019"/>
      </w:tabs>
    </w:pPr>
    <w:rPr>
      <w:rFonts w:cs="Times New Roman"/>
      <w:b/>
      <w:bCs/>
      <w:noProof/>
    </w:rPr>
  </w:style>
  <w:style w:type="paragraph" w:styleId="TOC2">
    <w:name w:val="toc 2"/>
    <w:basedOn w:val="Normal"/>
    <w:next w:val="Normal"/>
    <w:autoRedefine/>
    <w:uiPriority w:val="39"/>
    <w:unhideWhenUsed/>
    <w:rsid w:val="00AE3B2E"/>
    <w:pPr>
      <w:spacing w:after="100"/>
      <w:ind w:left="220"/>
    </w:pPr>
  </w:style>
  <w:style w:type="paragraph" w:styleId="TOC3">
    <w:name w:val="toc 3"/>
    <w:basedOn w:val="Normal"/>
    <w:next w:val="Normal"/>
    <w:autoRedefine/>
    <w:uiPriority w:val="39"/>
    <w:unhideWhenUsed/>
    <w:rsid w:val="002805EA"/>
    <w:pPr>
      <w:tabs>
        <w:tab w:val="right" w:leader="dot" w:pos="9019"/>
      </w:tabs>
      <w:spacing w:line="240" w:lineRule="auto"/>
      <w:ind w:left="442"/>
    </w:pPr>
  </w:style>
  <w:style w:type="paragraph" w:styleId="TOC4">
    <w:name w:val="toc 4"/>
    <w:basedOn w:val="Normal"/>
    <w:next w:val="Normal"/>
    <w:autoRedefine/>
    <w:uiPriority w:val="39"/>
    <w:unhideWhenUsed/>
    <w:rsid w:val="00AE3B2E"/>
    <w:pPr>
      <w:spacing w:after="100"/>
      <w:ind w:left="660"/>
    </w:pPr>
  </w:style>
  <w:style w:type="paragraph" w:styleId="TOC5">
    <w:name w:val="toc 5"/>
    <w:basedOn w:val="Normal"/>
    <w:next w:val="Normal"/>
    <w:autoRedefine/>
    <w:uiPriority w:val="39"/>
    <w:unhideWhenUsed/>
    <w:rsid w:val="00AE3B2E"/>
    <w:pPr>
      <w:spacing w:after="100"/>
      <w:ind w:left="880"/>
    </w:pPr>
  </w:style>
  <w:style w:type="paragraph" w:styleId="TOC6">
    <w:name w:val="toc 6"/>
    <w:basedOn w:val="Normal"/>
    <w:next w:val="Normal"/>
    <w:autoRedefine/>
    <w:uiPriority w:val="39"/>
    <w:unhideWhenUsed/>
    <w:rsid w:val="00AE3B2E"/>
    <w:pPr>
      <w:spacing w:after="100"/>
      <w:ind w:left="1100"/>
    </w:pPr>
  </w:style>
  <w:style w:type="character" w:styleId="Hyperlink">
    <w:name w:val="Hyperlink"/>
    <w:basedOn w:val="DefaultParagraphFont"/>
    <w:uiPriority w:val="99"/>
    <w:unhideWhenUsed/>
    <w:rsid w:val="00AE3B2E"/>
    <w:rPr>
      <w:color w:val="0000FF" w:themeColor="hyperlink"/>
      <w:u w:val="single"/>
    </w:rPr>
  </w:style>
  <w:style w:type="paragraph" w:styleId="Header">
    <w:name w:val="header"/>
    <w:basedOn w:val="Normal"/>
    <w:link w:val="HeaderChar"/>
    <w:uiPriority w:val="99"/>
    <w:unhideWhenUsed/>
    <w:rsid w:val="00AE3B2E"/>
    <w:pPr>
      <w:tabs>
        <w:tab w:val="center" w:pos="4680"/>
        <w:tab w:val="right" w:pos="9360"/>
      </w:tabs>
      <w:spacing w:line="240" w:lineRule="auto"/>
    </w:pPr>
  </w:style>
  <w:style w:type="character" w:customStyle="1" w:styleId="HeaderChar">
    <w:name w:val="Header Char"/>
    <w:basedOn w:val="DefaultParagraphFont"/>
    <w:link w:val="Header"/>
    <w:uiPriority w:val="99"/>
    <w:rsid w:val="00AE3B2E"/>
  </w:style>
  <w:style w:type="paragraph" w:styleId="Footer">
    <w:name w:val="footer"/>
    <w:basedOn w:val="Normal"/>
    <w:link w:val="FooterChar"/>
    <w:uiPriority w:val="99"/>
    <w:unhideWhenUsed/>
    <w:rsid w:val="00AE3B2E"/>
    <w:pPr>
      <w:tabs>
        <w:tab w:val="center" w:pos="4680"/>
        <w:tab w:val="right" w:pos="9360"/>
      </w:tabs>
      <w:spacing w:line="240" w:lineRule="auto"/>
    </w:pPr>
  </w:style>
  <w:style w:type="character" w:customStyle="1" w:styleId="FooterChar">
    <w:name w:val="Footer Char"/>
    <w:basedOn w:val="DefaultParagraphFont"/>
    <w:link w:val="Footer"/>
    <w:uiPriority w:val="99"/>
    <w:rsid w:val="00AE3B2E"/>
  </w:style>
  <w:style w:type="paragraph" w:styleId="TOCHeading">
    <w:name w:val="TOC Heading"/>
    <w:basedOn w:val="Heading1"/>
    <w:next w:val="Normal"/>
    <w:uiPriority w:val="39"/>
    <w:unhideWhenUsed/>
    <w:qFormat/>
    <w:rsid w:val="00D4261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CommentSubject">
    <w:name w:val="annotation subject"/>
    <w:basedOn w:val="CommentText"/>
    <w:next w:val="CommentText"/>
    <w:link w:val="CommentSubjectChar"/>
    <w:uiPriority w:val="99"/>
    <w:semiHidden/>
    <w:unhideWhenUsed/>
    <w:rsid w:val="00BF1E03"/>
    <w:rPr>
      <w:b/>
      <w:bCs/>
    </w:rPr>
  </w:style>
  <w:style w:type="character" w:customStyle="1" w:styleId="CommentSubjectChar">
    <w:name w:val="Comment Subject Char"/>
    <w:basedOn w:val="CommentTextChar"/>
    <w:link w:val="CommentSubject"/>
    <w:uiPriority w:val="99"/>
    <w:semiHidden/>
    <w:rsid w:val="00BF1E03"/>
    <w:rPr>
      <w:b/>
      <w:bCs/>
      <w:sz w:val="20"/>
      <w:szCs w:val="20"/>
    </w:rPr>
  </w:style>
  <w:style w:type="paragraph" w:styleId="TOC7">
    <w:name w:val="toc 7"/>
    <w:basedOn w:val="Normal"/>
    <w:next w:val="Normal"/>
    <w:autoRedefine/>
    <w:uiPriority w:val="39"/>
    <w:unhideWhenUsed/>
    <w:rsid w:val="000A6F92"/>
    <w:pPr>
      <w:spacing w:after="100" w:line="259" w:lineRule="auto"/>
      <w:ind w:left="1320"/>
    </w:pPr>
    <w:rPr>
      <w:rFonts w:asciiTheme="minorHAnsi" w:eastAsiaTheme="minorEastAsia" w:hAnsiTheme="minorHAnsi" w:cstheme="minorBidi"/>
      <w:lang w:val="en-CA"/>
    </w:rPr>
  </w:style>
  <w:style w:type="paragraph" w:styleId="TOC8">
    <w:name w:val="toc 8"/>
    <w:basedOn w:val="Normal"/>
    <w:next w:val="Normal"/>
    <w:autoRedefine/>
    <w:uiPriority w:val="39"/>
    <w:unhideWhenUsed/>
    <w:rsid w:val="000A6F92"/>
    <w:pPr>
      <w:spacing w:after="100" w:line="259" w:lineRule="auto"/>
      <w:ind w:left="1540"/>
    </w:pPr>
    <w:rPr>
      <w:rFonts w:asciiTheme="minorHAnsi" w:eastAsiaTheme="minorEastAsia" w:hAnsiTheme="minorHAnsi" w:cstheme="minorBidi"/>
      <w:lang w:val="en-CA"/>
    </w:rPr>
  </w:style>
  <w:style w:type="paragraph" w:styleId="TOC9">
    <w:name w:val="toc 9"/>
    <w:basedOn w:val="Normal"/>
    <w:next w:val="Normal"/>
    <w:autoRedefine/>
    <w:uiPriority w:val="39"/>
    <w:unhideWhenUsed/>
    <w:rsid w:val="000A6F92"/>
    <w:pPr>
      <w:spacing w:after="100" w:line="259" w:lineRule="auto"/>
      <w:ind w:left="1760"/>
    </w:pPr>
    <w:rPr>
      <w:rFonts w:asciiTheme="minorHAnsi" w:eastAsiaTheme="minorEastAsia" w:hAnsiTheme="minorHAnsi" w:cstheme="minorBidi"/>
      <w:lang w:val="en-CA"/>
    </w:rPr>
  </w:style>
  <w:style w:type="character" w:customStyle="1" w:styleId="UnresolvedMention1">
    <w:name w:val="Unresolved Mention1"/>
    <w:basedOn w:val="DefaultParagraphFont"/>
    <w:uiPriority w:val="99"/>
    <w:semiHidden/>
    <w:unhideWhenUsed/>
    <w:rsid w:val="000A6F92"/>
    <w:rPr>
      <w:color w:val="605E5C"/>
      <w:shd w:val="clear" w:color="auto" w:fill="E1DFDD"/>
    </w:rPr>
  </w:style>
  <w:style w:type="paragraph" w:styleId="FootnoteText">
    <w:name w:val="footnote text"/>
    <w:basedOn w:val="Normal"/>
    <w:link w:val="FootnoteTextChar"/>
    <w:uiPriority w:val="99"/>
    <w:semiHidden/>
    <w:unhideWhenUsed/>
    <w:rsid w:val="007A721B"/>
    <w:pPr>
      <w:spacing w:line="240" w:lineRule="auto"/>
    </w:pPr>
    <w:rPr>
      <w:sz w:val="20"/>
      <w:szCs w:val="20"/>
    </w:rPr>
  </w:style>
  <w:style w:type="character" w:customStyle="1" w:styleId="FootnoteTextChar">
    <w:name w:val="Footnote Text Char"/>
    <w:basedOn w:val="DefaultParagraphFont"/>
    <w:link w:val="FootnoteText"/>
    <w:uiPriority w:val="99"/>
    <w:semiHidden/>
    <w:rsid w:val="007A721B"/>
    <w:rPr>
      <w:sz w:val="20"/>
      <w:szCs w:val="20"/>
    </w:rPr>
  </w:style>
  <w:style w:type="character" w:styleId="FootnoteReference">
    <w:name w:val="footnote reference"/>
    <w:basedOn w:val="DefaultParagraphFont"/>
    <w:uiPriority w:val="99"/>
    <w:semiHidden/>
    <w:unhideWhenUsed/>
    <w:rsid w:val="007A721B"/>
    <w:rPr>
      <w:vertAlign w:val="superscript"/>
    </w:rPr>
  </w:style>
  <w:style w:type="table" w:styleId="TableGrid">
    <w:name w:val="Table Grid"/>
    <w:basedOn w:val="TableNormal"/>
    <w:uiPriority w:val="39"/>
    <w:rsid w:val="00C902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3463"/>
    <w:pPr>
      <w:spacing w:before="100" w:beforeAutospacing="1" w:after="100" w:afterAutospacing="1" w:line="240" w:lineRule="auto"/>
    </w:pPr>
    <w:rPr>
      <w:rFonts w:eastAsia="Times New Roman" w:cs="Times New Roman"/>
      <w:sz w:val="24"/>
      <w:szCs w:val="24"/>
      <w:lang w:val="en-CA"/>
    </w:rPr>
  </w:style>
  <w:style w:type="character" w:styleId="FollowedHyperlink">
    <w:name w:val="FollowedHyperlink"/>
    <w:basedOn w:val="DefaultParagraphFont"/>
    <w:uiPriority w:val="99"/>
    <w:semiHidden/>
    <w:unhideWhenUsed/>
    <w:rsid w:val="00D17BAA"/>
    <w:rPr>
      <w:color w:val="954F72"/>
      <w:u w:val="single"/>
    </w:rPr>
  </w:style>
  <w:style w:type="paragraph" w:customStyle="1" w:styleId="msonormal0">
    <w:name w:val="msonormal"/>
    <w:basedOn w:val="Normal"/>
    <w:rsid w:val="00D17BAA"/>
    <w:pPr>
      <w:spacing w:before="100" w:beforeAutospacing="1" w:after="100" w:afterAutospacing="1" w:line="240" w:lineRule="auto"/>
    </w:pPr>
    <w:rPr>
      <w:rFonts w:eastAsia="Times New Roman" w:cs="Times New Roman"/>
      <w:sz w:val="24"/>
      <w:szCs w:val="24"/>
      <w:lang w:val="en-CA"/>
    </w:rPr>
  </w:style>
  <w:style w:type="paragraph" w:customStyle="1" w:styleId="xl65">
    <w:name w:val="xl65"/>
    <w:basedOn w:val="Normal"/>
    <w:rsid w:val="00D17BAA"/>
    <w:pPr>
      <w:spacing w:before="100" w:beforeAutospacing="1" w:after="100" w:afterAutospacing="1" w:line="240" w:lineRule="auto"/>
    </w:pPr>
    <w:rPr>
      <w:rFonts w:eastAsia="Times New Roman" w:cs="Times New Roman"/>
      <w:b/>
      <w:bCs/>
      <w:sz w:val="24"/>
      <w:szCs w:val="24"/>
      <w:lang w:val="en-CA"/>
    </w:rPr>
  </w:style>
  <w:style w:type="paragraph" w:customStyle="1" w:styleId="xl66">
    <w:name w:val="xl66"/>
    <w:basedOn w:val="Normal"/>
    <w:rsid w:val="00D17BAA"/>
    <w:pPr>
      <w:spacing w:before="100" w:beforeAutospacing="1" w:after="100" w:afterAutospacing="1" w:line="240" w:lineRule="auto"/>
    </w:pPr>
    <w:rPr>
      <w:rFonts w:eastAsia="Times New Roman" w:cs="Times New Roman"/>
      <w:sz w:val="24"/>
      <w:szCs w:val="24"/>
      <w:lang w:val="en-CA"/>
    </w:rPr>
  </w:style>
  <w:style w:type="paragraph" w:customStyle="1" w:styleId="xl67">
    <w:name w:val="xl67"/>
    <w:basedOn w:val="Normal"/>
    <w:rsid w:val="00D17BAA"/>
    <w:pPr>
      <w:spacing w:before="100" w:beforeAutospacing="1" w:after="100" w:afterAutospacing="1" w:line="240" w:lineRule="auto"/>
    </w:pPr>
    <w:rPr>
      <w:rFonts w:eastAsia="Times New Roman" w:cs="Times New Roman"/>
      <w:sz w:val="24"/>
      <w:szCs w:val="24"/>
      <w:lang w:val="en-CA"/>
    </w:rPr>
  </w:style>
  <w:style w:type="paragraph" w:customStyle="1" w:styleId="xl68">
    <w:name w:val="xl68"/>
    <w:basedOn w:val="Normal"/>
    <w:rsid w:val="00D17BAA"/>
    <w:pPr>
      <w:spacing w:before="100" w:beforeAutospacing="1" w:after="100" w:afterAutospacing="1" w:line="240" w:lineRule="auto"/>
    </w:pPr>
    <w:rPr>
      <w:rFonts w:ascii="Acumin-pro-semi-condensed" w:eastAsia="Times New Roman" w:hAnsi="Acumin-pro-semi-condensed" w:cs="Times New Roman"/>
      <w:color w:val="0070C4"/>
      <w:sz w:val="24"/>
      <w:szCs w:val="24"/>
      <w:u w:val="single"/>
      <w:lang w:val="en-CA"/>
    </w:rPr>
  </w:style>
  <w:style w:type="paragraph" w:customStyle="1" w:styleId="xl69">
    <w:name w:val="xl69"/>
    <w:basedOn w:val="Normal"/>
    <w:rsid w:val="00D17BAA"/>
    <w:pPr>
      <w:spacing w:before="100" w:beforeAutospacing="1" w:after="100" w:afterAutospacing="1" w:line="240" w:lineRule="auto"/>
    </w:pPr>
    <w:rPr>
      <w:rFonts w:ascii="Acumin-pro-semi-condensed" w:eastAsia="Times New Roman" w:hAnsi="Acumin-pro-semi-condensed" w:cs="Times New Roman"/>
      <w:sz w:val="16"/>
      <w:szCs w:val="16"/>
      <w:lang w:val="en-CA"/>
    </w:rPr>
  </w:style>
  <w:style w:type="paragraph" w:customStyle="1" w:styleId="xl70">
    <w:name w:val="xl70"/>
    <w:basedOn w:val="Normal"/>
    <w:rsid w:val="00D17BAA"/>
    <w:pPr>
      <w:spacing w:before="100" w:beforeAutospacing="1" w:after="100" w:afterAutospacing="1" w:line="240" w:lineRule="auto"/>
    </w:pPr>
    <w:rPr>
      <w:rFonts w:ascii="Acumin-pro-semi-condensed" w:eastAsia="Times New Roman" w:hAnsi="Acumin-pro-semi-condensed" w:cs="Times New Roman"/>
      <w:sz w:val="16"/>
      <w:szCs w:val="16"/>
      <w:lang w:val="en-CA"/>
    </w:rPr>
  </w:style>
  <w:style w:type="paragraph" w:customStyle="1" w:styleId="xl71">
    <w:name w:val="xl71"/>
    <w:basedOn w:val="Normal"/>
    <w:rsid w:val="00D17BAA"/>
    <w:pPr>
      <w:spacing w:before="100" w:beforeAutospacing="1" w:after="100" w:afterAutospacing="1" w:line="240" w:lineRule="auto"/>
    </w:pPr>
    <w:rPr>
      <w:rFonts w:eastAsia="Times New Roman" w:cs="Times New Roman"/>
      <w:sz w:val="16"/>
      <w:szCs w:val="16"/>
      <w:lang w:val="en-CA"/>
    </w:rPr>
  </w:style>
  <w:style w:type="paragraph" w:customStyle="1" w:styleId="xl72">
    <w:name w:val="xl72"/>
    <w:basedOn w:val="Normal"/>
    <w:rsid w:val="00D17BAA"/>
    <w:pPr>
      <w:spacing w:before="100" w:beforeAutospacing="1" w:after="100" w:afterAutospacing="1" w:line="240" w:lineRule="auto"/>
    </w:pPr>
    <w:rPr>
      <w:rFonts w:eastAsia="Times New Roman" w:cs="Times New Roman"/>
      <w:sz w:val="16"/>
      <w:szCs w:val="16"/>
      <w:lang w:val="en-CA"/>
    </w:rPr>
  </w:style>
  <w:style w:type="paragraph" w:customStyle="1" w:styleId="xl73">
    <w:name w:val="xl73"/>
    <w:basedOn w:val="Normal"/>
    <w:rsid w:val="00D17BAA"/>
    <w:pPr>
      <w:spacing w:before="100" w:beforeAutospacing="1" w:after="100" w:afterAutospacing="1" w:line="240" w:lineRule="auto"/>
    </w:pPr>
    <w:rPr>
      <w:rFonts w:eastAsia="Times New Roman" w:cs="Times New Roman"/>
      <w:color w:val="0070C4"/>
      <w:sz w:val="24"/>
      <w:szCs w:val="24"/>
      <w:lang w:val="en-CA"/>
    </w:rPr>
  </w:style>
  <w:style w:type="paragraph" w:customStyle="1" w:styleId="xl74">
    <w:name w:val="xl74"/>
    <w:basedOn w:val="Normal"/>
    <w:rsid w:val="00D17BAA"/>
    <w:pPr>
      <w:spacing w:before="100" w:beforeAutospacing="1" w:after="100" w:afterAutospacing="1" w:line="240" w:lineRule="auto"/>
    </w:pPr>
    <w:rPr>
      <w:rFonts w:ascii="Acumin-pro-semi-condensed" w:eastAsia="Times New Roman" w:hAnsi="Acumin-pro-semi-condensed" w:cs="Times New Roman"/>
      <w:color w:val="004F84"/>
      <w:sz w:val="24"/>
      <w:szCs w:val="24"/>
      <w:u w:val="single"/>
      <w:lang w:val="en-CA"/>
    </w:rPr>
  </w:style>
  <w:style w:type="paragraph" w:customStyle="1" w:styleId="xl75">
    <w:name w:val="xl75"/>
    <w:basedOn w:val="Normal"/>
    <w:rsid w:val="00D17BAA"/>
    <w:pPr>
      <w:spacing w:before="100" w:beforeAutospacing="1" w:after="100" w:afterAutospacing="1" w:line="240" w:lineRule="auto"/>
    </w:pPr>
    <w:rPr>
      <w:rFonts w:eastAsia="Times New Roman" w:cs="Times New Roman"/>
      <w:sz w:val="16"/>
      <w:szCs w:val="16"/>
      <w:lang w:val="en-CA"/>
    </w:rPr>
  </w:style>
  <w:style w:type="paragraph" w:customStyle="1" w:styleId="xl76">
    <w:name w:val="xl76"/>
    <w:basedOn w:val="Normal"/>
    <w:rsid w:val="00D17BAA"/>
    <w:pPr>
      <w:spacing w:before="100" w:beforeAutospacing="1" w:after="100" w:afterAutospacing="1" w:line="240" w:lineRule="auto"/>
    </w:pPr>
    <w:rPr>
      <w:rFonts w:eastAsia="Times New Roman" w:cs="Times New Roman"/>
      <w:color w:val="1155CC"/>
      <w:sz w:val="24"/>
      <w:szCs w:val="24"/>
      <w:u w:val="single"/>
      <w:lang w:val="en-CA"/>
    </w:rPr>
  </w:style>
  <w:style w:type="paragraph" w:customStyle="1" w:styleId="xl77">
    <w:name w:val="xl77"/>
    <w:basedOn w:val="Normal"/>
    <w:rsid w:val="00D17BAA"/>
    <w:pPr>
      <w:spacing w:before="100" w:beforeAutospacing="1" w:after="100" w:afterAutospacing="1" w:line="240" w:lineRule="auto"/>
    </w:pPr>
    <w:rPr>
      <w:rFonts w:eastAsia="Times New Roman" w:cs="Times New Roman"/>
      <w:color w:val="0070C4"/>
      <w:sz w:val="24"/>
      <w:szCs w:val="24"/>
      <w:u w:val="single"/>
      <w:lang w:val="en-CA"/>
    </w:rPr>
  </w:style>
  <w:style w:type="paragraph" w:customStyle="1" w:styleId="xl78">
    <w:name w:val="xl78"/>
    <w:basedOn w:val="Normal"/>
    <w:rsid w:val="00D17BAA"/>
    <w:pPr>
      <w:spacing w:before="100" w:beforeAutospacing="1" w:after="100" w:afterAutospacing="1" w:line="240" w:lineRule="auto"/>
    </w:pPr>
    <w:rPr>
      <w:rFonts w:eastAsia="Times New Roman" w:cs="Times New Roman"/>
      <w:color w:val="004F84"/>
      <w:sz w:val="24"/>
      <w:szCs w:val="24"/>
      <w:lang w:val="en-CA"/>
    </w:rPr>
  </w:style>
  <w:style w:type="paragraph" w:customStyle="1" w:styleId="xl79">
    <w:name w:val="xl79"/>
    <w:basedOn w:val="Normal"/>
    <w:rsid w:val="00D17BAA"/>
    <w:pPr>
      <w:spacing w:before="100" w:beforeAutospacing="1" w:after="100" w:afterAutospacing="1" w:line="240" w:lineRule="auto"/>
    </w:pPr>
    <w:rPr>
      <w:rFonts w:ascii="Acumin-pro-semi-condensed" w:eastAsia="Times New Roman" w:hAnsi="Acumin-pro-semi-condensed" w:cs="Times New Roman"/>
      <w:color w:val="004F84"/>
      <w:sz w:val="24"/>
      <w:szCs w:val="24"/>
      <w:u w:val="single"/>
      <w:lang w:val="en-CA"/>
    </w:rPr>
  </w:style>
  <w:style w:type="paragraph" w:customStyle="1" w:styleId="xl80">
    <w:name w:val="xl80"/>
    <w:basedOn w:val="Normal"/>
    <w:rsid w:val="00D17BAA"/>
    <w:pPr>
      <w:spacing w:before="100" w:beforeAutospacing="1" w:after="100" w:afterAutospacing="1" w:line="240" w:lineRule="auto"/>
    </w:pPr>
    <w:rPr>
      <w:rFonts w:ascii="Acumin-pro-semi-condensed" w:eastAsia="Times New Roman" w:hAnsi="Acumin-pro-semi-condensed" w:cs="Times New Roman"/>
      <w:color w:val="756693"/>
      <w:sz w:val="24"/>
      <w:szCs w:val="24"/>
      <w:u w:val="single"/>
      <w:lang w:val="en-CA"/>
    </w:rPr>
  </w:style>
  <w:style w:type="paragraph" w:customStyle="1" w:styleId="xl81">
    <w:name w:val="xl81"/>
    <w:basedOn w:val="Normal"/>
    <w:rsid w:val="00D17BAA"/>
    <w:pPr>
      <w:spacing w:before="100" w:beforeAutospacing="1" w:after="100" w:afterAutospacing="1" w:line="240" w:lineRule="auto"/>
    </w:pPr>
    <w:rPr>
      <w:rFonts w:eastAsia="Times New Roman" w:cs="Times New Roman"/>
      <w:color w:val="1155CC"/>
      <w:sz w:val="24"/>
      <w:szCs w:val="24"/>
      <w:u w:val="single"/>
      <w:lang w:val="en-CA"/>
    </w:rPr>
  </w:style>
  <w:style w:type="paragraph" w:styleId="Revision">
    <w:name w:val="Revision"/>
    <w:hidden/>
    <w:uiPriority w:val="99"/>
    <w:semiHidden/>
    <w:rsid w:val="00636BDE"/>
    <w:pPr>
      <w:spacing w:line="240" w:lineRule="auto"/>
    </w:pPr>
    <w:rPr>
      <w:rFonts w:ascii="Times New Roman" w:hAnsi="Times New Roman"/>
    </w:rPr>
  </w:style>
  <w:style w:type="paragraph" w:styleId="Caption">
    <w:name w:val="caption"/>
    <w:basedOn w:val="Normal"/>
    <w:next w:val="Normal"/>
    <w:uiPriority w:val="35"/>
    <w:unhideWhenUsed/>
    <w:qFormat/>
    <w:rsid w:val="00A91C68"/>
    <w:pPr>
      <w:spacing w:after="200" w:line="240" w:lineRule="auto"/>
    </w:pPr>
    <w:rPr>
      <w:iCs/>
      <w:szCs w:val="18"/>
    </w:rPr>
  </w:style>
  <w:style w:type="paragraph" w:styleId="TableofFigures">
    <w:name w:val="table of figures"/>
    <w:basedOn w:val="Normal"/>
    <w:next w:val="Normal"/>
    <w:uiPriority w:val="99"/>
    <w:unhideWhenUsed/>
    <w:rsid w:val="002A2DFD"/>
  </w:style>
  <w:style w:type="paragraph" w:styleId="BalloonText">
    <w:name w:val="Balloon Text"/>
    <w:basedOn w:val="Normal"/>
    <w:link w:val="BalloonTextChar"/>
    <w:uiPriority w:val="99"/>
    <w:semiHidden/>
    <w:unhideWhenUsed/>
    <w:rsid w:val="00F822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223"/>
    <w:rPr>
      <w:rFonts w:ascii="Segoe UI" w:hAnsi="Segoe UI" w:cs="Segoe UI"/>
      <w:sz w:val="18"/>
      <w:szCs w:val="18"/>
    </w:rPr>
  </w:style>
  <w:style w:type="character" w:styleId="UnresolvedMention">
    <w:name w:val="Unresolved Mention"/>
    <w:basedOn w:val="DefaultParagraphFont"/>
    <w:uiPriority w:val="99"/>
    <w:semiHidden/>
    <w:unhideWhenUsed/>
    <w:rsid w:val="00D91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724795">
      <w:bodyDiv w:val="1"/>
      <w:marLeft w:val="0"/>
      <w:marRight w:val="0"/>
      <w:marTop w:val="0"/>
      <w:marBottom w:val="0"/>
      <w:divBdr>
        <w:top w:val="none" w:sz="0" w:space="0" w:color="auto"/>
        <w:left w:val="none" w:sz="0" w:space="0" w:color="auto"/>
        <w:bottom w:val="none" w:sz="0" w:space="0" w:color="auto"/>
        <w:right w:val="none" w:sz="0" w:space="0" w:color="auto"/>
      </w:divBdr>
    </w:div>
    <w:div w:id="426540167">
      <w:bodyDiv w:val="1"/>
      <w:marLeft w:val="0"/>
      <w:marRight w:val="0"/>
      <w:marTop w:val="0"/>
      <w:marBottom w:val="0"/>
      <w:divBdr>
        <w:top w:val="none" w:sz="0" w:space="0" w:color="auto"/>
        <w:left w:val="none" w:sz="0" w:space="0" w:color="auto"/>
        <w:bottom w:val="none" w:sz="0" w:space="0" w:color="auto"/>
        <w:right w:val="none" w:sz="0" w:space="0" w:color="auto"/>
      </w:divBdr>
    </w:div>
    <w:div w:id="464665661">
      <w:bodyDiv w:val="1"/>
      <w:marLeft w:val="0"/>
      <w:marRight w:val="0"/>
      <w:marTop w:val="0"/>
      <w:marBottom w:val="0"/>
      <w:divBdr>
        <w:top w:val="none" w:sz="0" w:space="0" w:color="auto"/>
        <w:left w:val="none" w:sz="0" w:space="0" w:color="auto"/>
        <w:bottom w:val="none" w:sz="0" w:space="0" w:color="auto"/>
        <w:right w:val="none" w:sz="0" w:space="0" w:color="auto"/>
      </w:divBdr>
    </w:div>
    <w:div w:id="473065275">
      <w:bodyDiv w:val="1"/>
      <w:marLeft w:val="0"/>
      <w:marRight w:val="0"/>
      <w:marTop w:val="0"/>
      <w:marBottom w:val="0"/>
      <w:divBdr>
        <w:top w:val="none" w:sz="0" w:space="0" w:color="auto"/>
        <w:left w:val="none" w:sz="0" w:space="0" w:color="auto"/>
        <w:bottom w:val="none" w:sz="0" w:space="0" w:color="auto"/>
        <w:right w:val="none" w:sz="0" w:space="0" w:color="auto"/>
      </w:divBdr>
    </w:div>
    <w:div w:id="524294212">
      <w:bodyDiv w:val="1"/>
      <w:marLeft w:val="0"/>
      <w:marRight w:val="0"/>
      <w:marTop w:val="0"/>
      <w:marBottom w:val="0"/>
      <w:divBdr>
        <w:top w:val="none" w:sz="0" w:space="0" w:color="auto"/>
        <w:left w:val="none" w:sz="0" w:space="0" w:color="auto"/>
        <w:bottom w:val="none" w:sz="0" w:space="0" w:color="auto"/>
        <w:right w:val="none" w:sz="0" w:space="0" w:color="auto"/>
      </w:divBdr>
    </w:div>
    <w:div w:id="571356473">
      <w:bodyDiv w:val="1"/>
      <w:marLeft w:val="0"/>
      <w:marRight w:val="0"/>
      <w:marTop w:val="0"/>
      <w:marBottom w:val="0"/>
      <w:divBdr>
        <w:top w:val="none" w:sz="0" w:space="0" w:color="auto"/>
        <w:left w:val="none" w:sz="0" w:space="0" w:color="auto"/>
        <w:bottom w:val="none" w:sz="0" w:space="0" w:color="auto"/>
        <w:right w:val="none" w:sz="0" w:space="0" w:color="auto"/>
      </w:divBdr>
    </w:div>
    <w:div w:id="610743970">
      <w:bodyDiv w:val="1"/>
      <w:marLeft w:val="0"/>
      <w:marRight w:val="0"/>
      <w:marTop w:val="0"/>
      <w:marBottom w:val="0"/>
      <w:divBdr>
        <w:top w:val="none" w:sz="0" w:space="0" w:color="auto"/>
        <w:left w:val="none" w:sz="0" w:space="0" w:color="auto"/>
        <w:bottom w:val="none" w:sz="0" w:space="0" w:color="auto"/>
        <w:right w:val="none" w:sz="0" w:space="0" w:color="auto"/>
      </w:divBdr>
    </w:div>
    <w:div w:id="677192176">
      <w:bodyDiv w:val="1"/>
      <w:marLeft w:val="0"/>
      <w:marRight w:val="0"/>
      <w:marTop w:val="0"/>
      <w:marBottom w:val="0"/>
      <w:divBdr>
        <w:top w:val="none" w:sz="0" w:space="0" w:color="auto"/>
        <w:left w:val="none" w:sz="0" w:space="0" w:color="auto"/>
        <w:bottom w:val="none" w:sz="0" w:space="0" w:color="auto"/>
        <w:right w:val="none" w:sz="0" w:space="0" w:color="auto"/>
      </w:divBdr>
    </w:div>
    <w:div w:id="785193966">
      <w:bodyDiv w:val="1"/>
      <w:marLeft w:val="0"/>
      <w:marRight w:val="0"/>
      <w:marTop w:val="0"/>
      <w:marBottom w:val="0"/>
      <w:divBdr>
        <w:top w:val="none" w:sz="0" w:space="0" w:color="auto"/>
        <w:left w:val="none" w:sz="0" w:space="0" w:color="auto"/>
        <w:bottom w:val="none" w:sz="0" w:space="0" w:color="auto"/>
        <w:right w:val="none" w:sz="0" w:space="0" w:color="auto"/>
      </w:divBdr>
    </w:div>
    <w:div w:id="812139074">
      <w:bodyDiv w:val="1"/>
      <w:marLeft w:val="0"/>
      <w:marRight w:val="0"/>
      <w:marTop w:val="0"/>
      <w:marBottom w:val="0"/>
      <w:divBdr>
        <w:top w:val="none" w:sz="0" w:space="0" w:color="auto"/>
        <w:left w:val="none" w:sz="0" w:space="0" w:color="auto"/>
        <w:bottom w:val="none" w:sz="0" w:space="0" w:color="auto"/>
        <w:right w:val="none" w:sz="0" w:space="0" w:color="auto"/>
      </w:divBdr>
    </w:div>
    <w:div w:id="872034447">
      <w:bodyDiv w:val="1"/>
      <w:marLeft w:val="0"/>
      <w:marRight w:val="0"/>
      <w:marTop w:val="0"/>
      <w:marBottom w:val="0"/>
      <w:divBdr>
        <w:top w:val="none" w:sz="0" w:space="0" w:color="auto"/>
        <w:left w:val="none" w:sz="0" w:space="0" w:color="auto"/>
        <w:bottom w:val="none" w:sz="0" w:space="0" w:color="auto"/>
        <w:right w:val="none" w:sz="0" w:space="0" w:color="auto"/>
      </w:divBdr>
    </w:div>
    <w:div w:id="915288895">
      <w:bodyDiv w:val="1"/>
      <w:marLeft w:val="0"/>
      <w:marRight w:val="0"/>
      <w:marTop w:val="0"/>
      <w:marBottom w:val="0"/>
      <w:divBdr>
        <w:top w:val="none" w:sz="0" w:space="0" w:color="auto"/>
        <w:left w:val="none" w:sz="0" w:space="0" w:color="auto"/>
        <w:bottom w:val="none" w:sz="0" w:space="0" w:color="auto"/>
        <w:right w:val="none" w:sz="0" w:space="0" w:color="auto"/>
      </w:divBdr>
    </w:div>
    <w:div w:id="931935638">
      <w:bodyDiv w:val="1"/>
      <w:marLeft w:val="0"/>
      <w:marRight w:val="0"/>
      <w:marTop w:val="0"/>
      <w:marBottom w:val="0"/>
      <w:divBdr>
        <w:top w:val="none" w:sz="0" w:space="0" w:color="auto"/>
        <w:left w:val="none" w:sz="0" w:space="0" w:color="auto"/>
        <w:bottom w:val="none" w:sz="0" w:space="0" w:color="auto"/>
        <w:right w:val="none" w:sz="0" w:space="0" w:color="auto"/>
      </w:divBdr>
    </w:div>
    <w:div w:id="991376434">
      <w:bodyDiv w:val="1"/>
      <w:marLeft w:val="0"/>
      <w:marRight w:val="0"/>
      <w:marTop w:val="0"/>
      <w:marBottom w:val="0"/>
      <w:divBdr>
        <w:top w:val="none" w:sz="0" w:space="0" w:color="auto"/>
        <w:left w:val="none" w:sz="0" w:space="0" w:color="auto"/>
        <w:bottom w:val="none" w:sz="0" w:space="0" w:color="auto"/>
        <w:right w:val="none" w:sz="0" w:space="0" w:color="auto"/>
      </w:divBdr>
    </w:div>
    <w:div w:id="1239632906">
      <w:bodyDiv w:val="1"/>
      <w:marLeft w:val="0"/>
      <w:marRight w:val="0"/>
      <w:marTop w:val="0"/>
      <w:marBottom w:val="0"/>
      <w:divBdr>
        <w:top w:val="none" w:sz="0" w:space="0" w:color="auto"/>
        <w:left w:val="none" w:sz="0" w:space="0" w:color="auto"/>
        <w:bottom w:val="none" w:sz="0" w:space="0" w:color="auto"/>
        <w:right w:val="none" w:sz="0" w:space="0" w:color="auto"/>
      </w:divBdr>
    </w:div>
    <w:div w:id="1263369467">
      <w:bodyDiv w:val="1"/>
      <w:marLeft w:val="0"/>
      <w:marRight w:val="0"/>
      <w:marTop w:val="0"/>
      <w:marBottom w:val="0"/>
      <w:divBdr>
        <w:top w:val="none" w:sz="0" w:space="0" w:color="auto"/>
        <w:left w:val="none" w:sz="0" w:space="0" w:color="auto"/>
        <w:bottom w:val="none" w:sz="0" w:space="0" w:color="auto"/>
        <w:right w:val="none" w:sz="0" w:space="0" w:color="auto"/>
      </w:divBdr>
    </w:div>
    <w:div w:id="1263686917">
      <w:bodyDiv w:val="1"/>
      <w:marLeft w:val="0"/>
      <w:marRight w:val="0"/>
      <w:marTop w:val="0"/>
      <w:marBottom w:val="0"/>
      <w:divBdr>
        <w:top w:val="none" w:sz="0" w:space="0" w:color="auto"/>
        <w:left w:val="none" w:sz="0" w:space="0" w:color="auto"/>
        <w:bottom w:val="none" w:sz="0" w:space="0" w:color="auto"/>
        <w:right w:val="none" w:sz="0" w:space="0" w:color="auto"/>
      </w:divBdr>
    </w:div>
    <w:div w:id="1287201522">
      <w:bodyDiv w:val="1"/>
      <w:marLeft w:val="0"/>
      <w:marRight w:val="0"/>
      <w:marTop w:val="0"/>
      <w:marBottom w:val="0"/>
      <w:divBdr>
        <w:top w:val="none" w:sz="0" w:space="0" w:color="auto"/>
        <w:left w:val="none" w:sz="0" w:space="0" w:color="auto"/>
        <w:bottom w:val="none" w:sz="0" w:space="0" w:color="auto"/>
        <w:right w:val="none" w:sz="0" w:space="0" w:color="auto"/>
      </w:divBdr>
    </w:div>
    <w:div w:id="1349600122">
      <w:bodyDiv w:val="1"/>
      <w:marLeft w:val="0"/>
      <w:marRight w:val="0"/>
      <w:marTop w:val="0"/>
      <w:marBottom w:val="0"/>
      <w:divBdr>
        <w:top w:val="none" w:sz="0" w:space="0" w:color="auto"/>
        <w:left w:val="none" w:sz="0" w:space="0" w:color="auto"/>
        <w:bottom w:val="none" w:sz="0" w:space="0" w:color="auto"/>
        <w:right w:val="none" w:sz="0" w:space="0" w:color="auto"/>
      </w:divBdr>
    </w:div>
    <w:div w:id="1380785052">
      <w:bodyDiv w:val="1"/>
      <w:marLeft w:val="0"/>
      <w:marRight w:val="0"/>
      <w:marTop w:val="0"/>
      <w:marBottom w:val="0"/>
      <w:divBdr>
        <w:top w:val="none" w:sz="0" w:space="0" w:color="auto"/>
        <w:left w:val="none" w:sz="0" w:space="0" w:color="auto"/>
        <w:bottom w:val="none" w:sz="0" w:space="0" w:color="auto"/>
        <w:right w:val="none" w:sz="0" w:space="0" w:color="auto"/>
      </w:divBdr>
    </w:div>
    <w:div w:id="1417050775">
      <w:bodyDiv w:val="1"/>
      <w:marLeft w:val="0"/>
      <w:marRight w:val="0"/>
      <w:marTop w:val="0"/>
      <w:marBottom w:val="0"/>
      <w:divBdr>
        <w:top w:val="none" w:sz="0" w:space="0" w:color="auto"/>
        <w:left w:val="none" w:sz="0" w:space="0" w:color="auto"/>
        <w:bottom w:val="none" w:sz="0" w:space="0" w:color="auto"/>
        <w:right w:val="none" w:sz="0" w:space="0" w:color="auto"/>
      </w:divBdr>
    </w:div>
    <w:div w:id="1530297200">
      <w:bodyDiv w:val="1"/>
      <w:marLeft w:val="0"/>
      <w:marRight w:val="0"/>
      <w:marTop w:val="0"/>
      <w:marBottom w:val="0"/>
      <w:divBdr>
        <w:top w:val="none" w:sz="0" w:space="0" w:color="auto"/>
        <w:left w:val="none" w:sz="0" w:space="0" w:color="auto"/>
        <w:bottom w:val="none" w:sz="0" w:space="0" w:color="auto"/>
        <w:right w:val="none" w:sz="0" w:space="0" w:color="auto"/>
      </w:divBdr>
    </w:div>
    <w:div w:id="1552379404">
      <w:bodyDiv w:val="1"/>
      <w:marLeft w:val="0"/>
      <w:marRight w:val="0"/>
      <w:marTop w:val="0"/>
      <w:marBottom w:val="0"/>
      <w:divBdr>
        <w:top w:val="none" w:sz="0" w:space="0" w:color="auto"/>
        <w:left w:val="none" w:sz="0" w:space="0" w:color="auto"/>
        <w:bottom w:val="none" w:sz="0" w:space="0" w:color="auto"/>
        <w:right w:val="none" w:sz="0" w:space="0" w:color="auto"/>
      </w:divBdr>
    </w:div>
    <w:div w:id="1565528607">
      <w:bodyDiv w:val="1"/>
      <w:marLeft w:val="0"/>
      <w:marRight w:val="0"/>
      <w:marTop w:val="0"/>
      <w:marBottom w:val="0"/>
      <w:divBdr>
        <w:top w:val="none" w:sz="0" w:space="0" w:color="auto"/>
        <w:left w:val="none" w:sz="0" w:space="0" w:color="auto"/>
        <w:bottom w:val="none" w:sz="0" w:space="0" w:color="auto"/>
        <w:right w:val="none" w:sz="0" w:space="0" w:color="auto"/>
      </w:divBdr>
    </w:div>
    <w:div w:id="1619481444">
      <w:bodyDiv w:val="1"/>
      <w:marLeft w:val="0"/>
      <w:marRight w:val="0"/>
      <w:marTop w:val="0"/>
      <w:marBottom w:val="0"/>
      <w:divBdr>
        <w:top w:val="none" w:sz="0" w:space="0" w:color="auto"/>
        <w:left w:val="none" w:sz="0" w:space="0" w:color="auto"/>
        <w:bottom w:val="none" w:sz="0" w:space="0" w:color="auto"/>
        <w:right w:val="none" w:sz="0" w:space="0" w:color="auto"/>
      </w:divBdr>
    </w:div>
    <w:div w:id="1625650206">
      <w:bodyDiv w:val="1"/>
      <w:marLeft w:val="0"/>
      <w:marRight w:val="0"/>
      <w:marTop w:val="0"/>
      <w:marBottom w:val="0"/>
      <w:divBdr>
        <w:top w:val="none" w:sz="0" w:space="0" w:color="auto"/>
        <w:left w:val="none" w:sz="0" w:space="0" w:color="auto"/>
        <w:bottom w:val="none" w:sz="0" w:space="0" w:color="auto"/>
        <w:right w:val="none" w:sz="0" w:space="0" w:color="auto"/>
      </w:divBdr>
    </w:div>
    <w:div w:id="1658457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lberta.ca/release.cfm?xID=401665F280A2A-CD8C-A5B9-969CD7988C8EB46E" TargetMode="External"/><Relationship Id="rId21" Type="http://schemas.openxmlformats.org/officeDocument/2006/relationships/diagramLayout" Target="diagrams/layout1.xml"/><Relationship Id="rId63" Type="http://schemas.openxmlformats.org/officeDocument/2006/relationships/hyperlink" Target="https://albertacourts.ca/docs/default-source/ca/rsn(c)-1903-0157ac.pdf?sfvrsn=d79e8480_1" TargetMode="External"/><Relationship Id="rId159" Type="http://schemas.openxmlformats.org/officeDocument/2006/relationships/hyperlink" Target="https://www.open.alberta.ca/publications/flood-resilience-grants-fact-sheet" TargetMode="External"/><Relationship Id="rId170" Type="http://schemas.openxmlformats.org/officeDocument/2006/relationships/hyperlink" Target="https://www2.gov.bc.ca/gov/content/environment/climate-change/clean-economy/carbon-tax" TargetMode="External"/><Relationship Id="rId191" Type="http://schemas.openxmlformats.org/officeDocument/2006/relationships/hyperlink" Target="https://open.alberta.ca/publications/albertas-climate-future-final-report-2019" TargetMode="External"/><Relationship Id="rId205" Type="http://schemas.openxmlformats.org/officeDocument/2006/relationships/hyperlink" Target="http://www.producer.com/news/alberta-ndp-govt-passes-bill-6/" TargetMode="External"/><Relationship Id="rId226" Type="http://schemas.openxmlformats.org/officeDocument/2006/relationships/hyperlink" Target="https://www.researchgate.net/profile/David_Houle2/publication/276289377_The_Political_Economy_of_California_and_Quebec's_Cap-and-Trade/links/5555f92508aeaaff3bf5ea49/The-Political-Economy-of-California-and-Quebecs-Cap-and-Trade.pdf?utm_source=barrietoday.com&amp;utm_campaign=barrietoday.com&amp;utm_medium=referral" TargetMode="External"/><Relationship Id="rId247" Type="http://schemas.openxmlformats.org/officeDocument/2006/relationships/hyperlink" Target="https://t.co/UmDuMe6SYd" TargetMode="External"/><Relationship Id="rId107" Type="http://schemas.openxmlformats.org/officeDocument/2006/relationships/hyperlink" Target="https://open.alberta.ca/dataset/d2b9f71a-7830-4ca3-bbcc-d3d101531234/resource/1dca2268-bc2e-495a-a2db-d9205743616a/download/goa-albertans-and-climate-change-strategy-for-managing-environmental-and-economic-risks-5895.pdf" TargetMode="External"/><Relationship Id="rId11" Type="http://schemas.openxmlformats.org/officeDocument/2006/relationships/image" Target="media/image1.png"/><Relationship Id="rId32" Type="http://schemas.openxmlformats.org/officeDocument/2006/relationships/hyperlink" Target="https://abacusdata.ca/the-politics-of-climate-carbon-and-social-license/" TargetMode="External"/><Relationship Id="rId53" Type="http://schemas.openxmlformats.org/officeDocument/2006/relationships/hyperlink" Target="https://books.google.ca/books?hl=en&amp;lr=&amp;id=5nF3evGSIsYC&amp;oi=fnd&amp;pg=PA201&amp;dq=multilevel+governance+in+canadian+climate+policy&amp;ots=Y7NsBNi-It&amp;sig=e81xkaBcZRNxZKYjTB0DYPMFLAg" TargetMode="External"/><Relationship Id="rId74" Type="http://schemas.openxmlformats.org/officeDocument/2006/relationships/hyperlink" Target="https://www.ctvnews.ca/politics/alberta-ndp-victory-proves-need-to-unite-the-right-danielle-smith-1.2362422" TargetMode="External"/><Relationship Id="rId128" Type="http://schemas.openxmlformats.org/officeDocument/2006/relationships/hyperlink" Target="https://web.archive.org/web/20170315182701/https://www.alberta.ca/climate-carbon-pricing.aspx" TargetMode="External"/><Relationship Id="rId149" Type="http://schemas.openxmlformats.org/officeDocument/2006/relationships/hyperlink" Target="https://open.alberta.ca/dataset/8c5364f0-77c6-40a0-b07c-a8e37b09a27e/resource/52099bb1-5365-49c5-ae8d-694560130ce4/download/aitc-program-guidelines.pdf" TargetMode="External"/><Relationship Id="rId5" Type="http://schemas.openxmlformats.org/officeDocument/2006/relationships/numbering" Target="numbering.xml"/><Relationship Id="rId95" Type="http://schemas.openxmlformats.org/officeDocument/2006/relationships/hyperlink" Target="https://davidsuzuki.org/science-learning-centre-article/focus-canada-2015-canadian-public-opinion-climate-change/" TargetMode="External"/><Relationship Id="rId160" Type="http://schemas.openxmlformats.org/officeDocument/2006/relationships/hyperlink" Target="https://www.web.archive.org/web/20190422213819/https://www.alberta.ca/farm-energy-and-agri-processing-program.aspx" TargetMode="External"/><Relationship Id="rId181" Type="http://schemas.openxmlformats.org/officeDocument/2006/relationships/hyperlink" Target="https://climatechange.novascotia.ca/nova-scotias-cap-trade-program" TargetMode="External"/><Relationship Id="rId216" Type="http://schemas.openxmlformats.org/officeDocument/2006/relationships/hyperlink" Target="https://doi.org/10.1016/S1574-0099(03)01013-1" TargetMode="External"/><Relationship Id="rId237" Type="http://schemas.openxmlformats.org/officeDocument/2006/relationships/hyperlink" Target="https://doi.org/10.1016/j.erss.2020.101662" TargetMode="External"/><Relationship Id="rId258" Type="http://schemas.openxmlformats.org/officeDocument/2006/relationships/hyperlink" Target="https://www.cbc.ca/news/canada/edmonton/june-22-1987-albertans-prepare-for-seatbelt-law-1.3649730" TargetMode="External"/><Relationship Id="rId22" Type="http://schemas.openxmlformats.org/officeDocument/2006/relationships/diagramQuickStyle" Target="diagrams/quickStyle1.xml"/><Relationship Id="rId43" Type="http://schemas.openxmlformats.org/officeDocument/2006/relationships/hyperlink" Target="https://www.atb.com/SiteCollectionDocuments/About/Alberta-Economic-Outlook-August-2017.pdf" TargetMode="External"/><Relationship Id="rId64" Type="http://schemas.openxmlformats.org/officeDocument/2006/relationships/hyperlink" Target="https://www.globalnews.ca/news/6588026/teck-frontier-oilsands-mine-cancelled/" TargetMode="External"/><Relationship Id="rId118" Type="http://schemas.openxmlformats.org/officeDocument/2006/relationships/hyperlink" Target="https://www.qp.alberta.ca/documents/orders/Orders_in_Council/2016/216/2016_029.html" TargetMode="External"/><Relationship Id="rId139" Type="http://schemas.openxmlformats.org/officeDocument/2006/relationships/hyperlink" Target="https://web.archive.org/web/20180926023250/https://www.alberta.ca/oilsands-advisory-group.aspx" TargetMode="External"/><Relationship Id="rId85" Type="http://schemas.openxmlformats.org/officeDocument/2006/relationships/hyperlink" Target="https://www.open.alberta.ca/publications/energy-efficiency-alberta-annual-report" TargetMode="External"/><Relationship Id="rId150" Type="http://schemas.openxmlformats.org/officeDocument/2006/relationships/hyperlink" Target="https://www.alberta.ca/release.cfm?xID=523199FC2B881-A073-2B83-F21722274D55DEBC" TargetMode="External"/><Relationship Id="rId171" Type="http://schemas.openxmlformats.org/officeDocument/2006/relationships/hyperlink" Target="https://www2.gov.bc.ca/gov/content/environment/climate-change/planning-and-action/advisory-council" TargetMode="External"/><Relationship Id="rId192" Type="http://schemas.openxmlformats.org/officeDocument/2006/relationships/hyperlink" Target="https://policyoptions.irpp.org/magazines/july-2019/quebecs-political-consensus-over-carbon-price-system/" TargetMode="External"/><Relationship Id="rId206" Type="http://schemas.openxmlformats.org/officeDocument/2006/relationships/hyperlink" Target="https://prism.ucalgary.ca/handle/1880/51635" TargetMode="External"/><Relationship Id="rId227" Type="http://schemas.openxmlformats.org/officeDocument/2006/relationships/hyperlink" Target="https://link.springer.com/article/10.1007/s10640-022-00679-w" TargetMode="External"/><Relationship Id="rId248" Type="http://schemas.openxmlformats.org/officeDocument/2006/relationships/hyperlink" Target="https://www.cbc.ca/news/canada/calgary/alberta-wages-recession-tombe-1.5229086" TargetMode="External"/><Relationship Id="rId12" Type="http://schemas.openxmlformats.org/officeDocument/2006/relationships/image" Target="media/image2.png"/><Relationship Id="rId33" Type="http://schemas.openxmlformats.org/officeDocument/2006/relationships/hyperlink" Target="https://abacusdata.ca/public-attitudes-on-oil-pipelines-climate-and-change/" TargetMode="External"/><Relationship Id="rId108" Type="http://schemas.openxmlformats.org/officeDocument/2006/relationships/hyperlink" Target="https://open.alberta.ca/dataset/7f335c7e-e05c-4b22-b101-a440157fea67/resource/7ff2312f-6eab-4148-849d-07faeefc56e2/download/207814-2017-12-07-015251.pdf" TargetMode="External"/><Relationship Id="rId129" Type="http://schemas.openxmlformats.org/officeDocument/2006/relationships/hyperlink" Target="https://www.alberta.ca/release.cfm?xID=511572D67D28E-C09C-E3E6-BA37A772B4C34AF6" TargetMode="External"/><Relationship Id="rId54" Type="http://schemas.openxmlformats.org/officeDocument/2006/relationships/hyperlink" Target="https://dspace.library.uvic.ca/handle/1828/6769" TargetMode="External"/><Relationship Id="rId75" Type="http://schemas.openxmlformats.org/officeDocument/2006/relationships/hyperlink" Target="https://nationalpost.com/opinion/will-carbon-tax-freeze-prompt-a-walk-in-the-snow-for-trudeau" TargetMode="External"/><Relationship Id="rId96" Type="http://schemas.openxmlformats.org/officeDocument/2006/relationships/hyperlink" Target="https://www.ieta.org/resources/Resources/101s/ab-climate-change-program-april2015.pdf" TargetMode="External"/><Relationship Id="rId140" Type="http://schemas.openxmlformats.org/officeDocument/2006/relationships/hyperlink" Target="https://web.archive.org/web/20180926023235/https://www.alberta.ca/coal-communities.aspx" TargetMode="External"/><Relationship Id="rId161" Type="http://schemas.openxmlformats.org/officeDocument/2006/relationships/hyperlink" Target="https://www.web.archive.org/web/20190615193851/https://www.alberta.ca/energy-efficiency-neet-program.aspx" TargetMode="External"/><Relationship Id="rId182" Type="http://schemas.openxmlformats.org/officeDocument/2006/relationships/hyperlink" Target="https://www.saskatchewan.ca/government/news-and-media/2017/december/04/climate-change-strategy" TargetMode="External"/><Relationship Id="rId217" Type="http://schemas.openxmlformats.org/officeDocument/2006/relationships/hyperlink" Target="https://www.oag.ab.ca/reports/esrd-climate-change-follow-july-2014/" TargetMode="External"/><Relationship Id="rId6" Type="http://schemas.openxmlformats.org/officeDocument/2006/relationships/styles" Target="styles.xml"/><Relationship Id="rId238" Type="http://schemas.openxmlformats.org/officeDocument/2006/relationships/hyperlink" Target="https://www.tandfonline.com/doi/full/10.1080/00963402.2020.1806577" TargetMode="External"/><Relationship Id="rId259" Type="http://schemas.openxmlformats.org/officeDocument/2006/relationships/header" Target="header1.xml"/><Relationship Id="rId23" Type="http://schemas.openxmlformats.org/officeDocument/2006/relationships/diagramColors" Target="diagrams/colors1.xml"/><Relationship Id="rId119" Type="http://schemas.openxmlformats.org/officeDocument/2006/relationships/hyperlink" Target="https://www.open.alberta.ca/publications/alberta-community-resilience-program-fact-sheet" TargetMode="External"/><Relationship Id="rId44" Type="http://schemas.openxmlformats.org/officeDocument/2006/relationships/hyperlink" Target="https://doi.org/10.1068/c0941" TargetMode="External"/><Relationship Id="rId65" Type="http://schemas.openxmlformats.org/officeDocument/2006/relationships/hyperlink" Target="https://www.cbc.ca/news/canada/edmonton/tzeporah-berman-osag-dismissal-1.4166851" TargetMode="External"/><Relationship Id="rId86" Type="http://schemas.openxmlformats.org/officeDocument/2006/relationships/hyperlink" Target="https://www.web.archive.org/web/20190611115218/https://www.efficiencyalberta.ca/homeenergyplan/" TargetMode="External"/><Relationship Id="rId130" Type="http://schemas.openxmlformats.org/officeDocument/2006/relationships/hyperlink" Target="https://www.canlii.org/en/ab/laws/regu/alta-reg-255-2017/latest/alta-reg-255-2017.html" TargetMode="External"/><Relationship Id="rId151" Type="http://schemas.openxmlformats.org/officeDocument/2006/relationships/hyperlink" Target="https://open.alberta.ca/publications/climate-leadership-plan-progress-report" TargetMode="External"/><Relationship Id="rId172" Type="http://schemas.openxmlformats.org/officeDocument/2006/relationships/hyperlink" Target="https://www.canada.ca/en/environment-climate-change/corporate/international-affairs/partnerships-organizations/united-nations-framework-climate-change.html" TargetMode="External"/><Relationship Id="rId193" Type="http://schemas.openxmlformats.org/officeDocument/2006/relationships/hyperlink" Target="http://www.fraac-aeic.gc.ca/050/evaluations/proj/65505" TargetMode="External"/><Relationship Id="rId207" Type="http://schemas.openxmlformats.org/officeDocument/2006/relationships/hyperlink" Target="https://ezproxy.royalroads.ca/login?url=https://www-proquest-com.ezproxy.royalroads.ca/docview/1757901830?accountid=8056" TargetMode="External"/><Relationship Id="rId228" Type="http://schemas.openxmlformats.org/officeDocument/2006/relationships/hyperlink" Target="https://doi.org/10.1111/j.1468-0491.2007.00365.x" TargetMode="External"/><Relationship Id="rId249" Type="http://schemas.openxmlformats.org/officeDocument/2006/relationships/hyperlink" Target="https://ezproxy.royalroads.ca/login?url=https://www-proquest-com.ezproxy.royalroads.ca/magazines/cost-carbon-pricing/docview/1859901419/se-2?accountid=8056" TargetMode="External"/><Relationship Id="rId13" Type="http://schemas.openxmlformats.org/officeDocument/2006/relationships/image" Target="media/image3.emf"/><Relationship Id="rId109" Type="http://schemas.openxmlformats.org/officeDocument/2006/relationships/hyperlink" Target="https://www.alberta.ca/release.cfm?xID=23960039FB54D-CC21-7234-31C3E853089A1E6C" TargetMode="External"/><Relationship Id="rId260" Type="http://schemas.openxmlformats.org/officeDocument/2006/relationships/header" Target="header2.xml"/><Relationship Id="rId34" Type="http://schemas.openxmlformats.org/officeDocument/2006/relationships/hyperlink" Target="https://ecofiscal.ca/wp-content/uploads/2018/04/Ecosfiscal_Polling_February2018_FINAL_RELEASE.pdf" TargetMode="External"/><Relationship Id="rId55" Type="http://schemas.openxmlformats.org/officeDocument/2006/relationships/hyperlink" Target="https://www.pembina.org/pub/138" TargetMode="External"/><Relationship Id="rId76" Type="http://schemas.openxmlformats.org/officeDocument/2006/relationships/hyperlink" Target="https://www.linkedin.com/in/eric-denhoff-b673a51/" TargetMode="External"/><Relationship Id="rId97" Type="http://schemas.openxmlformats.org/officeDocument/2006/relationships/hyperlink" Target="https://www.edf.org/sites/default/files/EDF_IETA_Alberta_Case_Study_May_2013.pdf" TargetMode="External"/><Relationship Id="rId120" Type="http://schemas.openxmlformats.org/officeDocument/2006/relationships/hyperlink" Target="https://www.open.alberta.ca/publications/alberta-community-resilience-program-fact-sheet" TargetMode="External"/><Relationship Id="rId141" Type="http://schemas.openxmlformats.org/officeDocument/2006/relationships/hyperlink" Target="https://www.alberta.ca/release.cfm?xID=55828C212C369-BDCB-0802-F1B7D21F8054EE6C" TargetMode="External"/><Relationship Id="rId7" Type="http://schemas.openxmlformats.org/officeDocument/2006/relationships/settings" Target="settings.xml"/><Relationship Id="rId162" Type="http://schemas.openxmlformats.org/officeDocument/2006/relationships/hyperlink" Target="https://economicdashboard.alberta.ca/GrossDomesticProduct" TargetMode="External"/><Relationship Id="rId183" Type="http://schemas.openxmlformats.org/officeDocument/2006/relationships/hyperlink" Target="https://edmontonjournal.com/news/politics/crunching-the-carbon-tax-data-how-we-did-it" TargetMode="External"/><Relationship Id="rId218" Type="http://schemas.openxmlformats.org/officeDocument/2006/relationships/hyperlink" Target="https://www.oag.ab.ca/reports/ep-climate-change-office-followup-may-2017/" TargetMode="External"/><Relationship Id="rId239" Type="http://schemas.openxmlformats.org/officeDocument/2006/relationships/hyperlink" Target="https://calgaryherald.com/business/energy/overhauled-carbon-tax-will-cost-big-industry-1-2b-by-2020" TargetMode="External"/><Relationship Id="rId250" Type="http://schemas.openxmlformats.org/officeDocument/2006/relationships/hyperlink" Target="https://www.theglobeandmail.com/opinion/article-jim-prentice-tried-to-warn-alberta-now-its-finally-time-to-look-in/" TargetMode="External"/><Relationship Id="rId24" Type="http://schemas.microsoft.com/office/2007/relationships/diagramDrawing" Target="diagrams/drawing1.xml"/><Relationship Id="rId45" Type="http://schemas.openxmlformats.org/officeDocument/2006/relationships/hyperlink" Target="https://doi.org/10.1111/1467-856X.12040" TargetMode="External"/><Relationship Id="rId66" Type="http://schemas.openxmlformats.org/officeDocument/2006/relationships/hyperlink" Target="https://www.cbc.ca/news/canada/calgary/ed-whittingham-aer-board-pembina-resignation-1.5115373" TargetMode="External"/><Relationship Id="rId87" Type="http://schemas.openxmlformats.org/officeDocument/2006/relationships/hyperlink" Target="https://www.web.archive.org/web/20190611115218/https://www.efficiencyalberta.ca/homeenergyplan/" TargetMode="External"/><Relationship Id="rId110" Type="http://schemas.openxmlformats.org/officeDocument/2006/relationships/hyperlink" Target="https://www.alberta.ca/release.cfm?xID=38137144A7274-EF3A-4F49-FF59C12591BDA4A8" TargetMode="External"/><Relationship Id="rId131" Type="http://schemas.openxmlformats.org/officeDocument/2006/relationships/hyperlink" Target="https://www.alberta.ca/release.cfm?xID=47232F4AA59E8-BEF5-44F7-ABA0E76007A8AC33" TargetMode="External"/><Relationship Id="rId152" Type="http://schemas.openxmlformats.org/officeDocument/2006/relationships/hyperlink" Target="https://www.alberta.ca/budget-documents.aspx" TargetMode="External"/><Relationship Id="rId173" Type="http://schemas.openxmlformats.org/officeDocument/2006/relationships/hyperlink" Target="https://www.canada.ca/en/environment-climate-change/services/climate-change/greenhouse-gas-emissions/inventory.html" TargetMode="External"/><Relationship Id="rId194" Type="http://schemas.openxmlformats.org/officeDocument/2006/relationships/hyperlink" Target="https://doi.org/10.1038/s41558-018-0201-2" TargetMode="External"/><Relationship Id="rId208" Type="http://schemas.openxmlformats.org/officeDocument/2006/relationships/hyperlink" Target="https://www.cbc.ca/news/canada/calgary/go-public-cremation-carbon-tax-funeral-home-1.3929133" TargetMode="External"/><Relationship Id="rId229" Type="http://schemas.openxmlformats.org/officeDocument/2006/relationships/hyperlink" Target="https://doi.org/10.1080/14693062.2020.1782824" TargetMode="External"/><Relationship Id="rId240" Type="http://schemas.openxmlformats.org/officeDocument/2006/relationships/hyperlink" Target="https://www.scc-csc.ca/case-dossier/cb/2021/38663-38781-39116-eng.aspx" TargetMode="External"/><Relationship Id="rId261" Type="http://schemas.openxmlformats.org/officeDocument/2006/relationships/footer" Target="footer1.xml"/><Relationship Id="rId14" Type="http://schemas.openxmlformats.org/officeDocument/2006/relationships/image" Target="media/image4.png"/><Relationship Id="rId35" Type="http://schemas.openxmlformats.org/officeDocument/2006/relationships/hyperlink" Target="https://abacusdata.ca/can-the-conservatives-win-in-2019-by-running-against-carbon-pricing-its-no-slam-dunk/" TargetMode="External"/><Relationship Id="rId56" Type="http://schemas.openxmlformats.org/officeDocument/2006/relationships/hyperlink" Target="https://ruor.uottawa.ca/handle/10393/42489" TargetMode="External"/><Relationship Id="rId77" Type="http://schemas.openxmlformats.org/officeDocument/2006/relationships/hyperlink" Target="https://doi.org/10.1016/j.gloenvcha.2018.10.003" TargetMode="External"/><Relationship Id="rId100" Type="http://schemas.openxmlformats.org/officeDocument/2006/relationships/hyperlink" Target="https://eralberta.ca/impact/" TargetMode="External"/><Relationship Id="rId8" Type="http://schemas.openxmlformats.org/officeDocument/2006/relationships/webSettings" Target="webSettings.xml"/><Relationship Id="rId98" Type="http://schemas.openxmlformats.org/officeDocument/2006/relationships/hyperlink" Target="https://environmentaldefence.ca/wp-content/uploads/2019/02/EDC_IISD_AlbertaFFSReportFINAL.pdf" TargetMode="External"/><Relationship Id="rId121" Type="http://schemas.openxmlformats.org/officeDocument/2006/relationships/hyperlink" Target="https://www.open.alberta.ca/publications/alberta-community-resilience-program-fact-sheet" TargetMode="External"/><Relationship Id="rId142" Type="http://schemas.openxmlformats.org/officeDocument/2006/relationships/hyperlink" Target="https://open.alberta.ca/publications/9781460140345" TargetMode="External"/><Relationship Id="rId163" Type="http://schemas.openxmlformats.org/officeDocument/2006/relationships/hyperlink" Target="https://www.alberta.ca/budget-documents.aspx" TargetMode="External"/><Relationship Id="rId184" Type="http://schemas.openxmlformats.org/officeDocument/2006/relationships/hyperlink" Target="https://www.cbc.ca/news/canada/calgary/jonathan-denis-says-the-pc-and-wildrose-parties-should-unite-1.3067574" TargetMode="External"/><Relationship Id="rId219" Type="http://schemas.openxmlformats.org/officeDocument/2006/relationships/hyperlink" Target="https://www.oag.ab.ca/reports/climate-leadership-plan-and-adaptation/" TargetMode="External"/><Relationship Id="rId230" Type="http://schemas.openxmlformats.org/officeDocument/2006/relationships/hyperlink" Target="https://www.pembinainstitute.org/reports/sger-climate-policy-backgrounder.pdf" TargetMode="External"/><Relationship Id="rId251" Type="http://schemas.openxmlformats.org/officeDocument/2006/relationships/hyperlink" Target="https://www4.unfccc.int/sites/ndcstaging/PublishedDocuments/Canada%20First/INDC%20-%20Canada%20-%20English.pdf" TargetMode="External"/><Relationship Id="rId25" Type="http://schemas.openxmlformats.org/officeDocument/2006/relationships/diagramData" Target="diagrams/data2.xml"/><Relationship Id="rId46" Type="http://schemas.openxmlformats.org/officeDocument/2006/relationships/hyperlink" Target="https://www.pembina.org/blog/carbon-pricing-keeping-alberta-competitive-2007" TargetMode="External"/><Relationship Id="rId67" Type="http://schemas.openxmlformats.org/officeDocument/2006/relationships/hyperlink" Target="https://www.cbc.ca/news/canada/edmonton/jason-kenney-fight-back-strategy-ucp-alberta-oil-1.5067861" TargetMode="External"/><Relationship Id="rId88" Type="http://schemas.openxmlformats.org/officeDocument/2006/relationships/hyperlink" Target="https://www.web.archive.org/web/20190625212127/https://www.efficiencyalberta.ca/customsolutions/" TargetMode="External"/><Relationship Id="rId111" Type="http://schemas.openxmlformats.org/officeDocument/2006/relationships/hyperlink" Target="https://www.alberta.ca/climate-leadership-discussion.aspx" TargetMode="External"/><Relationship Id="rId132" Type="http://schemas.openxmlformats.org/officeDocument/2006/relationships/hyperlink" Target="https://www.alberta.ca/release.cfm?xID=46396DADC08A3-009F-810C-91C00204E6CFE432" TargetMode="External"/><Relationship Id="rId153" Type="http://schemas.openxmlformats.org/officeDocument/2006/relationships/hyperlink" Target="https://www.web.archive.org/web/20190524180944/https://www.alberta.ca/climate-carbon-pricing.aspx" TargetMode="External"/><Relationship Id="rId174" Type="http://schemas.openxmlformats.org/officeDocument/2006/relationships/hyperlink" Target="https://www.canada.ca/en/environment-climate-change/services/climate-change/pricing-pollution-how-it-will-work.html" TargetMode="External"/><Relationship Id="rId195" Type="http://schemas.openxmlformats.org/officeDocument/2006/relationships/hyperlink" Target="http://www.macleans.ca/economy/economicanalysis/an-inside-look-at-albertas-new-climate-change-rules/" TargetMode="External"/><Relationship Id="rId209" Type="http://schemas.openxmlformats.org/officeDocument/2006/relationships/hyperlink" Target="http://dx.doi.org.ezproxy.royalroads.ca/10.1080/14693062.2018.1470489" TargetMode="External"/><Relationship Id="rId220" Type="http://schemas.openxmlformats.org/officeDocument/2006/relationships/hyperlink" Target="https://www.oag-bvg.gc.ca/internet/English/parl_otp_201803_e_42883.html" TargetMode="External"/><Relationship Id="rId241" Type="http://schemas.openxmlformats.org/officeDocument/2006/relationships/hyperlink" Target="https://www.oecd-ilibrary.org/environment/institutionalising-sustainable-development/governance-structures-for-national-sustainable-development-strategies_9789264019096-7-en" TargetMode="External"/><Relationship Id="rId15" Type="http://schemas.openxmlformats.org/officeDocument/2006/relationships/chart" Target="charts/chart1.xml"/><Relationship Id="rId36" Type="http://schemas.openxmlformats.org/officeDocument/2006/relationships/hyperlink" Target="https://abacusdata.ca/broad-support-for-a-wide-range-of-policies-including-carbon-pricing-to-help-reduce-emissions-and-fight-climate-change/" TargetMode="External"/><Relationship Id="rId57" Type="http://schemas.openxmlformats.org/officeDocument/2006/relationships/hyperlink" Target="https://environmentaldefence.ca/2018/09/20/alberta-withdraws-from-pan-canadian-framework-on-clean-growth-and-climate-change-so-now-what/" TargetMode="External"/><Relationship Id="rId262" Type="http://schemas.openxmlformats.org/officeDocument/2006/relationships/fontTable" Target="fontTable.xml"/><Relationship Id="rId78" Type="http://schemas.openxmlformats.org/officeDocument/2006/relationships/hyperlink" Target="https://www.policyschool.ca/wp-content/uploads/2016/03/gas-emitters-regulation-winter-dobson.pdf" TargetMode="External"/><Relationship Id="rId99" Type="http://schemas.openxmlformats.org/officeDocument/2006/relationships/hyperlink" Target="https://emeraldfoundation.ca/aef_awards/indigenous-electricity-technical-working-group/" TargetMode="External"/><Relationship Id="rId101" Type="http://schemas.openxmlformats.org/officeDocument/2006/relationships/hyperlink" Target="https://www.eralberta.ca/" TargetMode="External"/><Relationship Id="rId122" Type="http://schemas.openxmlformats.org/officeDocument/2006/relationships/hyperlink" Target="https://www.open.alberta.ca/publications/alberta-community-resilience-program-fact-sheet" TargetMode="External"/><Relationship Id="rId143" Type="http://schemas.openxmlformats.org/officeDocument/2006/relationships/hyperlink" Target="https://www.alberta.ca/budget-documents.aspx" TargetMode="External"/><Relationship Id="rId164" Type="http://schemas.openxmlformats.org/officeDocument/2006/relationships/hyperlink" Target="https://www.alberta.ca/coal-community-transition-fund.aspx" TargetMode="External"/><Relationship Id="rId185" Type="http://schemas.openxmlformats.org/officeDocument/2006/relationships/hyperlink" Target="http://www.policyalternatives.ca/publications/monitor/extractive-populism-and-future-canada" TargetMode="External"/><Relationship Id="rId9" Type="http://schemas.openxmlformats.org/officeDocument/2006/relationships/footnotes" Target="footnotes.xml"/><Relationship Id="rId210" Type="http://schemas.openxmlformats.org/officeDocument/2006/relationships/hyperlink" Target="https://www.cbc.ca/news/canada/calgary/carbon-tax-alberta-election-climate-leadership-plan-revenue-generated-1.5050438" TargetMode="External"/><Relationship Id="rId26" Type="http://schemas.openxmlformats.org/officeDocument/2006/relationships/diagramLayout" Target="diagrams/layout2.xml"/><Relationship Id="rId231" Type="http://schemas.openxmlformats.org/officeDocument/2006/relationships/hyperlink" Target="https://doi.org/10.1002/wcc.305" TargetMode="External"/><Relationship Id="rId252" Type="http://schemas.openxmlformats.org/officeDocument/2006/relationships/hyperlink" Target="https://calgaryherald.com/business/energy/internal-report-warns-of-job-losses-and-big-costs-opposition-says" TargetMode="External"/><Relationship Id="rId47" Type="http://schemas.openxmlformats.org/officeDocument/2006/relationships/hyperlink" Target="https://www.cbc.ca/news/canada/edmonton/kenney-climate-oil-and-gas-united-conservative-party-agm-1.5766852" TargetMode="External"/><Relationship Id="rId68" Type="http://schemas.openxmlformats.org/officeDocument/2006/relationships/hyperlink" Target="https://climateoutreach.org/reports/alberta-narratives-project-core-narratives/" TargetMode="External"/><Relationship Id="rId89" Type="http://schemas.openxmlformats.org/officeDocument/2006/relationships/hyperlink" Target="https://www.web.archive.org/web/20190422213813/https://www.efficiencyalberta.ca/online-rebates/" TargetMode="External"/><Relationship Id="rId112" Type="http://schemas.openxmlformats.org/officeDocument/2006/relationships/hyperlink" Target="https://open.alberta.ca/publications/budget-2015-march" TargetMode="External"/><Relationship Id="rId133" Type="http://schemas.openxmlformats.org/officeDocument/2006/relationships/hyperlink" Target="https://www.open.alberta.ca/publications/alberta-community-resilience-program-fact-sheet" TargetMode="External"/><Relationship Id="rId154" Type="http://schemas.openxmlformats.org/officeDocument/2006/relationships/hyperlink" Target="https://open.alberta.ca/publications/9781460146224" TargetMode="External"/><Relationship Id="rId175" Type="http://schemas.openxmlformats.org/officeDocument/2006/relationships/hyperlink" Target="https://www.canada.ca/en/environment-climate-change/news/2021/04/canadas-enhanced-nationally-determined-contribution.html" TargetMode="External"/><Relationship Id="rId196" Type="http://schemas.openxmlformats.org/officeDocument/2006/relationships/hyperlink" Target="https://www.teck.com/news/news-releases/2020/teck-withdraws-regulatory-application-for-frontier-project" TargetMode="External"/><Relationship Id="rId200" Type="http://schemas.openxmlformats.org/officeDocument/2006/relationships/hyperlink" Target="https://www.pembina.org/reports/measuring-carbon-emission-intensity.pdf" TargetMode="External"/><Relationship Id="rId16" Type="http://schemas.openxmlformats.org/officeDocument/2006/relationships/image" Target="media/image5.png"/><Relationship Id="rId221" Type="http://schemas.openxmlformats.org/officeDocument/2006/relationships/hyperlink" Target="http://www.ontariocourts.ca/coa/GGPPA/files/C65807.RecordAGC1.pdf" TargetMode="External"/><Relationship Id="rId242" Type="http://schemas.openxmlformats.org/officeDocument/2006/relationships/hyperlink" Target="https://www.cbc.ca/news/politics/trans-mountain-federal-court-appeals-1.4804495" TargetMode="External"/><Relationship Id="rId263" Type="http://schemas.openxmlformats.org/officeDocument/2006/relationships/theme" Target="theme/theme1.xml"/><Relationship Id="rId37" Type="http://schemas.openxmlformats.org/officeDocument/2006/relationships/hyperlink" Target="https://www.canlii.org/en/ab/abca/doc/2020/2020abca74/2020abca74.html" TargetMode="External"/><Relationship Id="rId58" Type="http://schemas.openxmlformats.org/officeDocument/2006/relationships/hyperlink" Target="https://doi.org/10.2307/3330233" TargetMode="External"/><Relationship Id="rId79" Type="http://schemas.openxmlformats.org/officeDocument/2006/relationships/hyperlink" Target="http://dx.doi.org.ezproxy.royalroads.ca/10.11575/sppp.v12i0.53155" TargetMode="External"/><Relationship Id="rId102" Type="http://schemas.openxmlformats.org/officeDocument/2006/relationships/hyperlink" Target="http://dx.doi.org.ezproxy.royalroads.ca/10.11575/sppp.v11i0.58384" TargetMode="External"/><Relationship Id="rId123" Type="http://schemas.openxmlformats.org/officeDocument/2006/relationships/hyperlink" Target="https://www.alberta.ca/release.cfm?xID=43684E807969B-BBD6-DC1F-545C0DC2CC7829C4" TargetMode="External"/><Relationship Id="rId144" Type="http://schemas.openxmlformats.org/officeDocument/2006/relationships/hyperlink" Target="https://open.alberta.ca/publications/alberta-s-climate-leadership-plan-progressive-climate-policy" TargetMode="External"/><Relationship Id="rId90" Type="http://schemas.openxmlformats.org/officeDocument/2006/relationships/hyperlink" Target="https://www.web.archive.org/web/20190625222734/https://www.efficiencyalberta.ca/business-non-profit-and-institutional/" TargetMode="External"/><Relationship Id="rId165" Type="http://schemas.openxmlformats.org/officeDocument/2006/relationships/hyperlink" Target="https://open.alberta.ca/opendata/compliance-cost-containment-program-list-of-designees-and-support" TargetMode="External"/><Relationship Id="rId186" Type="http://schemas.openxmlformats.org/officeDocument/2006/relationships/hyperlink" Target="http://dx.doi.org.ezproxy.royalroads.ca/10.1146/annurev-lawsocsci.093008.131545" TargetMode="External"/><Relationship Id="rId211" Type="http://schemas.openxmlformats.org/officeDocument/2006/relationships/hyperlink" Target="https://doi.org/10.1371/journal.pone.0159774" TargetMode="External"/><Relationship Id="rId232" Type="http://schemas.openxmlformats.org/officeDocument/2006/relationships/hyperlink" Target="https://www.cbc.ca/news/canada/edmonton/alberta-climate-change-report-jason-kenney-1.5480500" TargetMode="External"/><Relationship Id="rId253" Type="http://schemas.openxmlformats.org/officeDocument/2006/relationships/hyperlink" Target="https://doi.org/10.1162/GLEP_a_00387" TargetMode="External"/><Relationship Id="rId27" Type="http://schemas.openxmlformats.org/officeDocument/2006/relationships/diagramQuickStyle" Target="diagrams/quickStyle2.xml"/><Relationship Id="rId48" Type="http://schemas.openxmlformats.org/officeDocument/2006/relationships/hyperlink" Target="https://doi.org/10.1080/09644016.2017.1327485" TargetMode="External"/><Relationship Id="rId69" Type="http://schemas.openxmlformats.org/officeDocument/2006/relationships/hyperlink" Target="https://globalnews.ca/news/6588026/teck-frontier-oilsands-mine-cancelled/" TargetMode="External"/><Relationship Id="rId113" Type="http://schemas.openxmlformats.org/officeDocument/2006/relationships/hyperlink" Target="https://www.open.alberta.ca/publications/alberta-community-resilience-program-fact-sheet" TargetMode="External"/><Relationship Id="rId134" Type="http://schemas.openxmlformats.org/officeDocument/2006/relationships/hyperlink" Target="https://www.open.alberta.ca/publications/alberta-community-resilience-program-fact-sheet" TargetMode="External"/><Relationship Id="rId80" Type="http://schemas.openxmlformats.org/officeDocument/2006/relationships/hyperlink" Target="https://prism.ucalgary.ca/handle/1880/112627" TargetMode="External"/><Relationship Id="rId155" Type="http://schemas.openxmlformats.org/officeDocument/2006/relationships/hyperlink" Target="https://www.alberta.ca/release.cfm?xID=62497E5F6DCF1-FE02-DF94-DD930938BE9CB264" TargetMode="External"/><Relationship Id="rId176" Type="http://schemas.openxmlformats.org/officeDocument/2006/relationships/hyperlink" Target="https://www.canada.ca/en/environment-climate-change/services/climate-change/greenhouse-gas-emissions/sources-sinks-executive-summary-2020.html" TargetMode="External"/><Relationship Id="rId197" Type="http://schemas.openxmlformats.org/officeDocument/2006/relationships/hyperlink" Target="https://www.cbc.ca/news/canada/toronto/ontario-offices-merging-1.5058471" TargetMode="External"/><Relationship Id="rId201" Type="http://schemas.openxmlformats.org/officeDocument/2006/relationships/hyperlink" Target="http://www.frard.blogspot.com/2013/04/albertas-non-carbon-tax-and-our.html" TargetMode="External"/><Relationship Id="rId222" Type="http://schemas.openxmlformats.org/officeDocument/2006/relationships/hyperlink" Target="https://doi.org/10.1162/glep.2009.9.1.58" TargetMode="External"/><Relationship Id="rId243" Type="http://schemas.openxmlformats.org/officeDocument/2006/relationships/hyperlink" Target="https://www.teck.com/news/news-releases/2020/teck-withdraws-regulatory-application-for-frontier-project" TargetMode="External"/><Relationship Id="rId17" Type="http://schemas.openxmlformats.org/officeDocument/2006/relationships/image" Target="media/image6.png"/><Relationship Id="rId38" Type="http://schemas.openxmlformats.org/officeDocument/2006/relationships/hyperlink" Target="http://www.alberta.ca/government-and-ministry-annual-reports.aspx" TargetMode="External"/><Relationship Id="rId59" Type="http://schemas.openxmlformats.org/officeDocument/2006/relationships/hyperlink" Target="https://calgaryherald.com/news/local-news/non-profit-climate-change-group-folds-two-years-after-province-pulled-funding" TargetMode="External"/><Relationship Id="rId103" Type="http://schemas.openxmlformats.org/officeDocument/2006/relationships/hyperlink" Target="http://www.cbc.ca/news/canada/calgary/wilkinson-letter-nixon-oilsands-emissions-cap-teck-frontier-1.5468691" TargetMode="External"/><Relationship Id="rId124" Type="http://schemas.openxmlformats.org/officeDocument/2006/relationships/hyperlink" Target="https://www.alberta.ca/release.cfm?xID=43670AA2C28CA-B736-B075-EBE44E74E24AC24B" TargetMode="External"/><Relationship Id="rId70" Type="http://schemas.openxmlformats.org/officeDocument/2006/relationships/hyperlink" Target="https://ezproxy.royalroads.ca/login?url=https://www-proquest-com.ezproxy.royalroads.ca/trade-journals/alberta-carbon-levy/docview/1857300625/se-2?accountid=8056" TargetMode="External"/><Relationship Id="rId91" Type="http://schemas.openxmlformats.org/officeDocument/2006/relationships/hyperlink" Target="https://ezproxy.royalroads.ca/login?url=https://www-proquest-com.ezproxy.royalroads.ca/scholarly-journals/bcs-carbon-tax-shift-is-working-well-after-four/docview/1462179072/se-2?accountid=8056" TargetMode="External"/><Relationship Id="rId145" Type="http://schemas.openxmlformats.org/officeDocument/2006/relationships/hyperlink" Target="https://www.alberta.ca/release.cfm?xID=6212090CBC2DE-C674-D748-51B6B399B4A25780" TargetMode="External"/><Relationship Id="rId166" Type="http://schemas.openxmlformats.org/officeDocument/2006/relationships/hyperlink" Target="https://www.alberta.ca/carbon-competitiveness-incentive-regulation.aspx" TargetMode="External"/><Relationship Id="rId187" Type="http://schemas.openxmlformats.org/officeDocument/2006/relationships/hyperlink" Target="https://doi.org/10.1111/j.1541-1338.2012.00565.x" TargetMode="External"/><Relationship Id="rId1" Type="http://schemas.openxmlformats.org/officeDocument/2006/relationships/customXml" Target="../customXml/item1.xml"/><Relationship Id="rId212" Type="http://schemas.openxmlformats.org/officeDocument/2006/relationships/hyperlink" Target="https://ezproxy.royalroads.ca/login?url=https://www-proquest-com.ezproxy.royalroads.ca/docview/221425038?accountid=8056" TargetMode="External"/><Relationship Id="rId233" Type="http://schemas.openxmlformats.org/officeDocument/2006/relationships/hyperlink" Target="https://www.cbc.ca/news/canada/edmonton/kenney-s-claim-carbon-tax-damaged-alberta-economy-is-refuted-in-court-documents-1.5396454" TargetMode="External"/><Relationship Id="rId254" Type="http://schemas.openxmlformats.org/officeDocument/2006/relationships/hyperlink" Target="https://doi-org.ezproxy.royalroads.ca/10.1002/wene.256" TargetMode="External"/><Relationship Id="rId28" Type="http://schemas.openxmlformats.org/officeDocument/2006/relationships/diagramColors" Target="diagrams/colors2.xml"/><Relationship Id="rId49" Type="http://schemas.openxmlformats.org/officeDocument/2006/relationships/hyperlink" Target="https://doi.org/10.1007/s11077-018-9314-8" TargetMode="External"/><Relationship Id="rId114" Type="http://schemas.openxmlformats.org/officeDocument/2006/relationships/hyperlink" Target="https://www.open.alberta.ca/publications/alberta-community-resilience-program-fact-sheet" TargetMode="External"/><Relationship Id="rId60" Type="http://schemas.openxmlformats.org/officeDocument/2006/relationships/hyperlink" Target="https://doi.org/10.1080/07078552.2018.1492083" TargetMode="External"/><Relationship Id="rId81" Type="http://schemas.openxmlformats.org/officeDocument/2006/relationships/hyperlink" Target="https://www.publications.gc.ca/site/eng/9.828774/publication.html" TargetMode="External"/><Relationship Id="rId135" Type="http://schemas.openxmlformats.org/officeDocument/2006/relationships/hyperlink" Target="https://www.open.alberta.ca/publications/alberta-community-resilience-program-fact-sheet" TargetMode="External"/><Relationship Id="rId156" Type="http://schemas.openxmlformats.org/officeDocument/2006/relationships/hyperlink" Target="https://www.alberta.ca/release.cfm?xID=6243542F8017D-922F-F67F-8ED09A5348819D9F" TargetMode="External"/><Relationship Id="rId177" Type="http://schemas.openxmlformats.org/officeDocument/2006/relationships/hyperlink" Target="http://www.canada.ca/en/environment-climate-change/services/environmental-indicators/greenhouse-gas-emissions.html" TargetMode="External"/><Relationship Id="rId198" Type="http://schemas.openxmlformats.org/officeDocument/2006/relationships/hyperlink" Target="http://www.ibc.ca/on/resources/media-centre/media-releases/severe-weather-caused-$2-4-billion-in-insured-damage-in-2020" TargetMode="External"/><Relationship Id="rId202" Type="http://schemas.openxmlformats.org/officeDocument/2006/relationships/hyperlink" Target="http://dx.doi.org/10.5547/01956574.42.3.jber" TargetMode="External"/><Relationship Id="rId223" Type="http://schemas.openxmlformats.org/officeDocument/2006/relationships/hyperlink" Target="https://institute.smartprosperity.ca/transition-for-fossil-fuel-workers" TargetMode="External"/><Relationship Id="rId244" Type="http://schemas.openxmlformats.org/officeDocument/2006/relationships/hyperlink" Target="https://economics.td.com/albertas-recession-not-like-others" TargetMode="External"/><Relationship Id="rId18" Type="http://schemas.openxmlformats.org/officeDocument/2006/relationships/image" Target="media/image7.png"/><Relationship Id="rId39" Type="http://schemas.openxmlformats.org/officeDocument/2006/relationships/hyperlink" Target="http://www.aeso.ca/market/renewable-electricity-program/rep-results/" TargetMode="External"/><Relationship Id="rId50" Type="http://schemas.openxmlformats.org/officeDocument/2006/relationships/hyperlink" Target="https://doi-org.ezproxy.royalroads.ca/10.1111/caje.12436" TargetMode="External"/><Relationship Id="rId104" Type="http://schemas.openxmlformats.org/officeDocument/2006/relationships/hyperlink" Target="https://edmontonjournal.com/news/politics/ucp-government-prepares-to-end-climate-leadership-plan-as-mlas-sworn-in" TargetMode="External"/><Relationship Id="rId125" Type="http://schemas.openxmlformats.org/officeDocument/2006/relationships/hyperlink" Target="https://open.alberta.ca/publications/climate-technology-task-force-report-to-the-government-of-alberta" TargetMode="External"/><Relationship Id="rId146" Type="http://schemas.openxmlformats.org/officeDocument/2006/relationships/hyperlink" Target="https://www.alberta.ca/release.cfm?xID=55828C212C369-BDCB-0802-F1B7D21F8054EE6C" TargetMode="External"/><Relationship Id="rId167" Type="http://schemas.openxmlformats.org/officeDocument/2006/relationships/hyperlink" Target="https://www.alberta.ca/seniors-home-adaptation-repair-program.aspx" TargetMode="External"/><Relationship Id="rId188" Type="http://schemas.openxmlformats.org/officeDocument/2006/relationships/hyperlink" Target="http://www.kanada-studien.org/wp-content/uploads/2012/12/03_Harrison.pdf" TargetMode="External"/><Relationship Id="rId71" Type="http://schemas.openxmlformats.org/officeDocument/2006/relationships/hyperlink" Target="https://doi.org/10.1007/978-3-319-65003-6_17" TargetMode="External"/><Relationship Id="rId92" Type="http://schemas.openxmlformats.org/officeDocument/2006/relationships/hyperlink" Target="https://lethbridgecollege.ca/document-centre/publications/citizen-society-research-lab/alberta-carbon-plan" TargetMode="External"/><Relationship Id="rId213" Type="http://schemas.openxmlformats.org/officeDocument/2006/relationships/hyperlink" Target="https://doi.org/10.1177/1609406917733847" TargetMode="External"/><Relationship Id="rId234" Type="http://schemas.openxmlformats.org/officeDocument/2006/relationships/hyperlink" Target="https://era.library.ualberta.ca/items/f52b2cd8-da91-49d3-9957-55c4ec8ae69c" TargetMode="External"/><Relationship Id="rId2" Type="http://schemas.openxmlformats.org/officeDocument/2006/relationships/customXml" Target="../customXml/item2.xml"/><Relationship Id="rId29" Type="http://schemas.microsoft.com/office/2007/relationships/diagramDrawing" Target="diagrams/drawing2.xml"/><Relationship Id="rId255" Type="http://schemas.openxmlformats.org/officeDocument/2006/relationships/hyperlink" Target="https://institute.smartprosperity.ca/node/3390" TargetMode="External"/><Relationship Id="rId40" Type="http://schemas.openxmlformats.org/officeDocument/2006/relationships/hyperlink" Target="http://www.aenweb.ca/delegates/call-committee-members-%E2%80%93-methane-reduction-oversight-committee-aer" TargetMode="External"/><Relationship Id="rId115" Type="http://schemas.openxmlformats.org/officeDocument/2006/relationships/hyperlink" Target="https://www.alberta.ca/release.cfm?xID=4374152BA09D8-CC0D-F0DE-4AFF26A101912BE0" TargetMode="External"/><Relationship Id="rId136" Type="http://schemas.openxmlformats.org/officeDocument/2006/relationships/hyperlink" Target="https://www.open.alberta.ca/publications/alberta-community-resilience-program-fact-sheet" TargetMode="External"/><Relationship Id="rId157" Type="http://schemas.openxmlformats.org/officeDocument/2006/relationships/hyperlink" Target="https://www.alberta.ca/carbon-tax-repeal.aspx" TargetMode="External"/><Relationship Id="rId178" Type="http://schemas.openxmlformats.org/officeDocument/2006/relationships/hyperlink" Target="https://www150.statcan.gc.ca/n1/daily-quotidien/230502/t002a-eng.htm" TargetMode="External"/><Relationship Id="rId61" Type="http://schemas.openxmlformats.org/officeDocument/2006/relationships/hyperlink" Target="https://doi.org/10.3138/cpp.2016-041" TargetMode="External"/><Relationship Id="rId82" Type="http://schemas.openxmlformats.org/officeDocument/2006/relationships/hyperlink" Target="https://web.archive.org/web/20170311000252/https://www.efficiencyalberta.ca/residential-no-charge/" TargetMode="External"/><Relationship Id="rId199" Type="http://schemas.openxmlformats.org/officeDocument/2006/relationships/hyperlink" Target="https://www.pembina.org/pub/oilsands-carbon-constrained-canada" TargetMode="External"/><Relationship Id="rId203" Type="http://schemas.openxmlformats.org/officeDocument/2006/relationships/hyperlink" Target="https://doi.org/10.1080/1943815X.2015.1096797" TargetMode="External"/><Relationship Id="rId19" Type="http://schemas.openxmlformats.org/officeDocument/2006/relationships/chart" Target="charts/chart2.xml"/><Relationship Id="rId224" Type="http://schemas.openxmlformats.org/officeDocument/2006/relationships/hyperlink" Target="https://www.pembina.org/media-release/poll-most-albertans-want-stronger-climate-change-policies" TargetMode="External"/><Relationship Id="rId245" Type="http://schemas.openxmlformats.org/officeDocument/2006/relationships/hyperlink" Target="https://edmontonjournal.com/news/politics/graham-thomson-ndps-open-government-closes-door-on-mandate-letters" TargetMode="External"/><Relationship Id="rId30" Type="http://schemas.openxmlformats.org/officeDocument/2006/relationships/image" Target="media/image8.png"/><Relationship Id="rId105" Type="http://schemas.openxmlformats.org/officeDocument/2006/relationships/hyperlink" Target="http://dx.doi.org.ezproxy.royalroads.ca/10.1080/14693062.2018.1492897" TargetMode="External"/><Relationship Id="rId126" Type="http://schemas.openxmlformats.org/officeDocument/2006/relationships/hyperlink" Target="https://open.alberta.ca/publications/climate-leadership-plan-progress-report-2016-17" TargetMode="External"/><Relationship Id="rId147" Type="http://schemas.openxmlformats.org/officeDocument/2006/relationships/hyperlink" Target="https://open.alberta.ca/publications/flood-resilience-grants-fact-sheet" TargetMode="External"/><Relationship Id="rId168" Type="http://schemas.openxmlformats.org/officeDocument/2006/relationships/hyperlink" Target="https://www.alberta.ca/alberta-community-environment-action-grant.aspx" TargetMode="External"/><Relationship Id="rId51" Type="http://schemas.openxmlformats.org/officeDocument/2006/relationships/hyperlink" Target="https://calgaryherald.com/business/energy/tzeporah-bermans-controversial-stint-on-alberta-oilsands-panel-comes-to-an-end" TargetMode="External"/><Relationship Id="rId72" Type="http://schemas.openxmlformats.org/officeDocument/2006/relationships/hyperlink" Target="https://doi.org/10.1080/14693062.2019.1651244" TargetMode="External"/><Relationship Id="rId93" Type="http://schemas.openxmlformats.org/officeDocument/2006/relationships/hyperlink" Target="https://lethbridgecollege.ca/index.php/document-centre/publications/citizen-society-research-lab/alberta-opinion-polls/2017-alberta" TargetMode="External"/><Relationship Id="rId189" Type="http://schemas.openxmlformats.org/officeDocument/2006/relationships/hyperlink" Target="https://doi.org/10.1787/5k3z04gkkhkg-en" TargetMode="External"/><Relationship Id="rId3" Type="http://schemas.openxmlformats.org/officeDocument/2006/relationships/customXml" Target="../customXml/item3.xml"/><Relationship Id="rId214" Type="http://schemas.openxmlformats.org/officeDocument/2006/relationships/hyperlink" Target="http://www.reuters.com/article/canada-crude-carbon-idCAKBN2IN0DE" TargetMode="External"/><Relationship Id="rId235" Type="http://schemas.openxmlformats.org/officeDocument/2006/relationships/hyperlink" Target="https://www150.statcan.gc.ca/n1/pub/81-582-x/2009003/tbl/f.1.1-eng.htm" TargetMode="External"/><Relationship Id="rId256" Type="http://schemas.openxmlformats.org/officeDocument/2006/relationships/hyperlink" Target="https://doi.org/10.1371/journal.pone.0164733" TargetMode="External"/><Relationship Id="rId116" Type="http://schemas.openxmlformats.org/officeDocument/2006/relationships/hyperlink" Target="https://www.alberta.ca/release.cfm?xID=43663196ECDB0-D667-25D7-74C379B20D4BC055" TargetMode="External"/><Relationship Id="rId137" Type="http://schemas.openxmlformats.org/officeDocument/2006/relationships/hyperlink" Target="https://open.alberta.ca/publications/getting-it-right-a-more-energy-efficient-alberta" TargetMode="External"/><Relationship Id="rId158" Type="http://schemas.openxmlformats.org/officeDocument/2006/relationships/hyperlink" Target="https://www.alberta.ca/specified-gas-reporting-regulation.aspx" TargetMode="External"/><Relationship Id="rId20" Type="http://schemas.openxmlformats.org/officeDocument/2006/relationships/diagramData" Target="diagrams/data1.xml"/><Relationship Id="rId41" Type="http://schemas.openxmlformats.org/officeDocument/2006/relationships/hyperlink" Target="http://albertapolitics.ca/wp-content/uploads/2015/10/Alberta-NDP-Election-Platform-2015-.pdf" TargetMode="External"/><Relationship Id="rId62" Type="http://schemas.openxmlformats.org/officeDocument/2006/relationships/hyperlink" Target="https://climatechoices.ca/reports/clean-growth/" TargetMode="External"/><Relationship Id="rId83" Type="http://schemas.openxmlformats.org/officeDocument/2006/relationships/hyperlink" Target="http://www.web.archive.org/web/20170310234329/https://www.efficiencyalberta.ca/residential-retail/" TargetMode="External"/><Relationship Id="rId179" Type="http://schemas.openxmlformats.org/officeDocument/2006/relationships/hyperlink" Target="https://www.gov.nl.ca/ecc/occ/action-plans/" TargetMode="External"/><Relationship Id="rId190" Type="http://schemas.openxmlformats.org/officeDocument/2006/relationships/hyperlink" Target="https://journalhosting.ucalgary.ca/index.php/sppp/article/view/75693" TargetMode="External"/><Relationship Id="rId204" Type="http://schemas.openxmlformats.org/officeDocument/2006/relationships/hyperlink" Target="https://ipolitics.ca/2015/09/16/fact-check-tories-were-going-to-increase-taxes-in-alberta-too/" TargetMode="External"/><Relationship Id="rId225" Type="http://schemas.openxmlformats.org/officeDocument/2006/relationships/hyperlink" Target="https://live-cirl.ucalgary.ca/sites/default/files/Occasional%20Papers/Occasional%20Paper%20%2324.pdf" TargetMode="External"/><Relationship Id="rId246" Type="http://schemas.openxmlformats.org/officeDocument/2006/relationships/hyperlink" Target="https://calgaryherald.com/opinion/columnists/thomson-even-carbon-tax-proponents-are-finding-fault-with-ndps-new-levy" TargetMode="External"/><Relationship Id="rId106" Type="http://schemas.openxmlformats.org/officeDocument/2006/relationships/hyperlink" Target="https://open.alberta.ca/dataset/92bb3818-f9ee-4b10-8c1d-5577d0304aa1/resource/09046ccb-ce85-4cf9-96b8-00f2368f566a/download/aenv-albertans-and-climate-change-taking-action-6123.pdf" TargetMode="External"/><Relationship Id="rId127" Type="http://schemas.openxmlformats.org/officeDocument/2006/relationships/hyperlink" Target="https://www.canlii.org/en/ab/laws/stat/sa-2016-c-c-16.9/130588/sa-2016-c-c-16.9.html"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hyperlink" Target="https://www.ctvnews.ca/politics/alberta-defends-4-4m-summer-ad-blitz-promoting-climate-change-plan-1.2955847" TargetMode="External"/><Relationship Id="rId73" Type="http://schemas.openxmlformats.org/officeDocument/2006/relationships/hyperlink" Target="https://bcgov-my.sharepoint.com/personal/warren_greeves_gov_bc_ca/Documents/om%20https:/" TargetMode="External"/><Relationship Id="rId94" Type="http://schemas.openxmlformats.org/officeDocument/2006/relationships/hyperlink" Target="https://davidsuzuki.org/wp-content/uploads/2017/09/focus-canada-2014-canadian-public-opinion-climate-change.pdf" TargetMode="External"/><Relationship Id="rId148" Type="http://schemas.openxmlformats.org/officeDocument/2006/relationships/hyperlink" Target="https://web.archive.org/web/20180215184047/https://www.alberta.ca/government-committees.aspx" TargetMode="External"/><Relationship Id="rId169" Type="http://schemas.openxmlformats.org/officeDocument/2006/relationships/hyperlink" Target="https://www.alberta.ca/specified-gas-reporting-regulation" TargetMode="External"/><Relationship Id="rId4" Type="http://schemas.openxmlformats.org/officeDocument/2006/relationships/customXml" Target="../customXml/item4.xml"/><Relationship Id="rId180" Type="http://schemas.openxmlformats.org/officeDocument/2006/relationships/hyperlink" Target="https://www.fin.gov.nt.ca/en/services/carbon-tax" TargetMode="External"/><Relationship Id="rId215" Type="http://schemas.openxmlformats.org/officeDocument/2006/relationships/hyperlink" Target="https://issues.org/lessons-from-canadas-climate-wars/" TargetMode="External"/><Relationship Id="rId236" Type="http://schemas.openxmlformats.org/officeDocument/2006/relationships/hyperlink" Target="https://www23.statcan.gc.ca/imdb/p2SV.pl?Function=getSurvey&amp;SDDS=3604" TargetMode="External"/><Relationship Id="rId257" Type="http://schemas.openxmlformats.org/officeDocument/2006/relationships/hyperlink" Target="https://paulwells.substack.com/p/green-shifting" TargetMode="External"/><Relationship Id="rId42" Type="http://schemas.openxmlformats.org/officeDocument/2006/relationships/hyperlink" Target="https://www.atb.com/SiteCollectionDocuments/About/Alberta-Economic-Outlook-Winter20162017.pdf" TargetMode="External"/><Relationship Id="rId84" Type="http://schemas.openxmlformats.org/officeDocument/2006/relationships/hyperlink" Target="https://www.open.alberta.ca/publications/energy-efficiency-alberta-annual-report" TargetMode="External"/><Relationship Id="rId138" Type="http://schemas.openxmlformats.org/officeDocument/2006/relationships/hyperlink" Target="https://www.alberta.ca/release.cfm?xID=585428633B909-DEF9-2B91-6773792AA5DA51A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GREEVES\Downloads\CLP%20Program%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GREEVES\Downloads\CLP%20Program%20Summar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37379297709412"/>
          <c:y val="0.15972222222222221"/>
          <c:w val="0.35325224748810152"/>
          <c:h val="0.77314814814814814"/>
        </c:manualLayout>
      </c:layout>
      <c:doughnutChart>
        <c:varyColors val="1"/>
        <c:ser>
          <c:idx val="0"/>
          <c:order val="0"/>
          <c:tx>
            <c:strRef>
              <c:f>Sheet6!$K$2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38-42C3-B26A-3E2CBE061B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38-42C3-B26A-3E2CBE061B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38-42C3-B26A-3E2CBE061B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38-42C3-B26A-3E2CBE061B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38-42C3-B26A-3E2CBE061B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B38-42C3-B26A-3E2CBE061B5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B38-42C3-B26A-3E2CBE061B5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B38-42C3-B26A-3E2CBE061B5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B38-42C3-B26A-3E2CBE061B5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B38-42C3-B26A-3E2CBE061B52}"/>
              </c:ext>
            </c:extLst>
          </c:dPt>
          <c:dLbls>
            <c:dLbl>
              <c:idx val="0"/>
              <c:layout>
                <c:manualLayout>
                  <c:x val="0.18611111111111101"/>
                  <c:y val="9.2592592592592171E-3"/>
                </c:manualLayout>
              </c:layout>
              <c:tx>
                <c:rich>
                  <a:bodyPr/>
                  <a:lstStyle/>
                  <a:p>
                    <a:r>
                      <a:rPr lang="en-US" baseline="0"/>
                      <a:t>Renewables &amp; Coal Phase Out, </a:t>
                    </a:r>
                    <a:fld id="{76C2C9D4-F189-4A17-9373-2532A1A36B44}"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38-42C3-B26A-3E2CBE061B52}"/>
                </c:ext>
              </c:extLst>
            </c:dLbl>
            <c:dLbl>
              <c:idx val="1"/>
              <c:layout>
                <c:manualLayout>
                  <c:x val="0.19444444444444445"/>
                  <c:y val="0.1296296296296296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38-42C3-B26A-3E2CBE061B52}"/>
                </c:ext>
              </c:extLst>
            </c:dLbl>
            <c:dLbl>
              <c:idx val="2"/>
              <c:layout>
                <c:manualLayout>
                  <c:x val="-0.2407250257123465"/>
                  <c:y val="0.1527777777777777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38-42C3-B26A-3E2CBE061B52}"/>
                </c:ext>
              </c:extLst>
            </c:dLbl>
            <c:dLbl>
              <c:idx val="3"/>
              <c:layout>
                <c:manualLayout>
                  <c:x val="-0.23412367742768272"/>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38-42C3-B26A-3E2CBE061B52}"/>
                </c:ext>
              </c:extLst>
            </c:dLbl>
            <c:dLbl>
              <c:idx val="4"/>
              <c:layout>
                <c:manualLayout>
                  <c:x val="-0.26957232143972487"/>
                  <c:y val="9.25925925925925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38-42C3-B26A-3E2CBE061B52}"/>
                </c:ext>
              </c:extLst>
            </c:dLbl>
            <c:dLbl>
              <c:idx val="5"/>
              <c:layout>
                <c:manualLayout>
                  <c:x val="-0.31495829811331755"/>
                  <c:y val="2.77777777777777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38-42C3-B26A-3E2CBE061B52}"/>
                </c:ext>
              </c:extLst>
            </c:dLbl>
            <c:dLbl>
              <c:idx val="6"/>
              <c:layout>
                <c:manualLayout>
                  <c:x val="-0.31365681616609137"/>
                  <c:y val="-0.1296296296296296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38-42C3-B26A-3E2CBE061B52}"/>
                </c:ext>
              </c:extLst>
            </c:dLbl>
            <c:dLbl>
              <c:idx val="7"/>
              <c:layout>
                <c:manualLayout>
                  <c:x val="-9.487476942167003E-2"/>
                  <c:y val="-0.162037037037037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38-42C3-B26A-3E2CBE061B52}"/>
                </c:ext>
              </c:extLst>
            </c:dLbl>
            <c:dLbl>
              <c:idx val="8"/>
              <c:layout>
                <c:manualLayout>
                  <c:x val="0.13149714561724199"/>
                  <c:y val="-0.162037037037037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38-42C3-B26A-3E2CBE061B52}"/>
                </c:ext>
              </c:extLst>
            </c:dLbl>
            <c:dLbl>
              <c:idx val="9"/>
              <c:layout>
                <c:manualLayout>
                  <c:x val="0.32222222222222224"/>
                  <c:y val="-4.166666666666668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B38-42C3-B26A-3E2CBE061B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Sheet6!$G$3:$G$12</c:f>
              <c:strCache>
                <c:ptCount val="10"/>
                <c:pt idx="0">
                  <c:v>Electricity</c:v>
                </c:pt>
                <c:pt idx="1">
                  <c:v>Household rebates</c:v>
                </c:pt>
                <c:pt idx="2">
                  <c:v>Carbon tax relief</c:v>
                </c:pt>
                <c:pt idx="3">
                  <c:v>Transit</c:v>
                </c:pt>
                <c:pt idx="4">
                  <c:v>Energy efficiency</c:v>
                </c:pt>
                <c:pt idx="5">
                  <c:v>Industry</c:v>
                </c:pt>
                <c:pt idx="6">
                  <c:v>Research and development</c:v>
                </c:pt>
                <c:pt idx="7">
                  <c:v>Education</c:v>
                </c:pt>
                <c:pt idx="8">
                  <c:v>Adaptation</c:v>
                </c:pt>
                <c:pt idx="9">
                  <c:v>Other</c:v>
                </c:pt>
              </c:strCache>
            </c:strRef>
          </c:cat>
          <c:val>
            <c:numRef>
              <c:f>Sheet6!$K$3:$K$12</c:f>
              <c:numCache>
                <c:formatCode>_-"$"* #,##0_-;\-"$"* #,##0_-;_-"$"* "-"??_-;_-@_-</c:formatCode>
                <c:ptCount val="10"/>
                <c:pt idx="0">
                  <c:v>1399565151.1800001</c:v>
                </c:pt>
                <c:pt idx="1">
                  <c:v>1090000000</c:v>
                </c:pt>
                <c:pt idx="2">
                  <c:v>423393787.42000002</c:v>
                </c:pt>
                <c:pt idx="3">
                  <c:v>403515000</c:v>
                </c:pt>
                <c:pt idx="4">
                  <c:v>333897959.04000002</c:v>
                </c:pt>
                <c:pt idx="5">
                  <c:v>300509727.17000002</c:v>
                </c:pt>
                <c:pt idx="6">
                  <c:v>41160000</c:v>
                </c:pt>
                <c:pt idx="7">
                  <c:v>26504849</c:v>
                </c:pt>
                <c:pt idx="8">
                  <c:v>2966733.46</c:v>
                </c:pt>
                <c:pt idx="9">
                  <c:v>683000</c:v>
                </c:pt>
              </c:numCache>
            </c:numRef>
          </c:val>
          <c:extLst>
            <c:ext xmlns:c16="http://schemas.microsoft.com/office/drawing/2014/chart" uri="{C3380CC4-5D6E-409C-BE32-E72D297353CC}">
              <c16:uniqueId val="{00000014-5B38-42C3-B26A-3E2CBE061B52}"/>
            </c:ext>
          </c:extLst>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01669643503127"/>
          <c:y val="0.2606351216587437"/>
          <c:w val="0.39018053663252239"/>
          <c:h val="0.6846349625877185"/>
        </c:manualLayout>
      </c:layout>
      <c:doughnutChart>
        <c:varyColors val="1"/>
        <c:ser>
          <c:idx val="0"/>
          <c:order val="0"/>
          <c:tx>
            <c:strRef>
              <c:f>Sheet6!$E$2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56-4A0A-8B23-52513C5D90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56-4A0A-8B23-52513C5D90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56-4A0A-8B23-52513C5D90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56-4A0A-8B23-52513C5D90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56-4A0A-8B23-52513C5D90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356-4A0A-8B23-52513C5D90C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356-4A0A-8B23-52513C5D90C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356-4A0A-8B23-52513C5D90C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356-4A0A-8B23-52513C5D90C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356-4A0A-8B23-52513C5D90C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356-4A0A-8B23-52513C5D90C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356-4A0A-8B23-52513C5D90C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356-4A0A-8B23-52513C5D90C8}"/>
              </c:ext>
            </c:extLst>
          </c:dPt>
          <c:dLbls>
            <c:dLbl>
              <c:idx val="0"/>
              <c:layout>
                <c:manualLayout>
                  <c:x val="0.15941547658585178"/>
                  <c:y val="4.629629629629629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56-4A0A-8B23-52513C5D90C8}"/>
                </c:ext>
              </c:extLst>
            </c:dLbl>
            <c:dLbl>
              <c:idx val="1"/>
              <c:layout>
                <c:manualLayout>
                  <c:x val="0.20148344957378492"/>
                  <c:y val="6.48148148148148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56-4A0A-8B23-52513C5D90C8}"/>
                </c:ext>
              </c:extLst>
            </c:dLbl>
            <c:dLbl>
              <c:idx val="2"/>
              <c:layout>
                <c:manualLayout>
                  <c:x val="-0.23248090335436733"/>
                  <c:y val="0.1234458454930895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56-4A0A-8B23-52513C5D90C8}"/>
                </c:ext>
              </c:extLst>
            </c:dLbl>
            <c:dLbl>
              <c:idx val="3"/>
              <c:layout>
                <c:manualLayout>
                  <c:x val="-0.24133731872024797"/>
                  <c:y val="0.168414918414918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56-4A0A-8B23-52513C5D90C8}"/>
                </c:ext>
              </c:extLst>
            </c:dLbl>
            <c:dLbl>
              <c:idx val="4"/>
              <c:layout>
                <c:manualLayout>
                  <c:x val="-0.30554633012288274"/>
                  <c:y val="0.1504790485105445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56-4A0A-8B23-52513C5D90C8}"/>
                </c:ext>
              </c:extLst>
            </c:dLbl>
            <c:dLbl>
              <c:idx val="5"/>
              <c:layout>
                <c:manualLayout>
                  <c:x val="-0.3542566146352264"/>
                  <c:y val="3.987574105684341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56-4A0A-8B23-52513C5D90C8}"/>
                </c:ext>
              </c:extLst>
            </c:dLbl>
            <c:dLbl>
              <c:idx val="6"/>
              <c:layout>
                <c:manualLayout>
                  <c:x val="-0.34540019926934573"/>
                  <c:y val="-0.1105932125617165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56-4A0A-8B23-52513C5D90C8}"/>
                </c:ext>
              </c:extLst>
            </c:dLbl>
            <c:dLbl>
              <c:idx val="7"/>
              <c:layout>
                <c:manualLayout>
                  <c:x val="-0.28340529170818113"/>
                  <c:y val="-0.2391544151386671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56-4A0A-8B23-52513C5D90C8}"/>
                </c:ext>
              </c:extLst>
            </c:dLbl>
            <c:dLbl>
              <c:idx val="8"/>
              <c:layout>
                <c:manualLayout>
                  <c:x val="-0.11734750359791875"/>
                  <c:y val="-0.2585794345636865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356-4A0A-8B23-52513C5D90C8}"/>
                </c:ext>
              </c:extLst>
            </c:dLbl>
            <c:dLbl>
              <c:idx val="9"/>
              <c:layout>
                <c:manualLayout>
                  <c:x val="4.8710284512343549E-2"/>
                  <c:y val="-0.2585794345636865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356-4A0A-8B23-52513C5D90C8}"/>
                </c:ext>
              </c:extLst>
            </c:dLbl>
            <c:dLbl>
              <c:idx val="10"/>
              <c:layout>
                <c:manualLayout>
                  <c:x val="0.22362448798848658"/>
                  <c:y val="-0.1782242473187355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61341746927931"/>
                      <c:h val="0.19074074074074071"/>
                    </c:manualLayout>
                  </c15:layout>
                </c:ext>
                <c:ext xmlns:c16="http://schemas.microsoft.com/office/drawing/2014/chart" uri="{C3380CC4-5D6E-409C-BE32-E72D297353CC}">
                  <c16:uniqueId val="{00000015-2356-4A0A-8B23-52513C5D90C8}"/>
                </c:ext>
              </c:extLst>
            </c:dLbl>
            <c:dLbl>
              <c:idx val="11"/>
              <c:layout>
                <c:manualLayout>
                  <c:x val="0.2767629801837706"/>
                  <c:y val="-5.29978770136251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356-4A0A-8B23-52513C5D90C8}"/>
                </c:ext>
              </c:extLst>
            </c:dLbl>
            <c:dLbl>
              <c:idx val="12"/>
              <c:layout>
                <c:manualLayout>
                  <c:x val="0.27676298018377055"/>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356-4A0A-8B23-52513C5D90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Sheet6!$A$3:$A$15</c:f>
              <c:strCache>
                <c:ptCount val="13"/>
                <c:pt idx="0">
                  <c:v>General Public</c:v>
                </c:pt>
                <c:pt idx="1">
                  <c:v>Utilities</c:v>
                </c:pt>
                <c:pt idx="2">
                  <c:v>Municipalities</c:v>
                </c:pt>
                <c:pt idx="3">
                  <c:v>Small Businesses</c:v>
                </c:pt>
                <c:pt idx="4">
                  <c:v>Large Industry</c:v>
                </c:pt>
                <c:pt idx="5">
                  <c:v>Educational institutions</c:v>
                </c:pt>
                <c:pt idx="6">
                  <c:v>Bioenergy producers</c:v>
                </c:pt>
                <c:pt idx="7">
                  <c:v>Agriculture and Forestry</c:v>
                </c:pt>
                <c:pt idx="8">
                  <c:v>Indigenous Peoples</c:v>
                </c:pt>
                <c:pt idx="9">
                  <c:v>Cleantech</c:v>
                </c:pt>
                <c:pt idx="10">
                  <c:v>Provincial Infrastructure &amp; Healthcare</c:v>
                </c:pt>
                <c:pt idx="11">
                  <c:v>Families and Seniors</c:v>
                </c:pt>
                <c:pt idx="12">
                  <c:v>Other</c:v>
                </c:pt>
              </c:strCache>
            </c:strRef>
          </c:cat>
          <c:val>
            <c:numRef>
              <c:f>Sheet6!$E$3:$E$15</c:f>
              <c:numCache>
                <c:formatCode>_-"$"* #,##0_-;\-"$"* #,##0_-;_-"$"* "-"??_-;_-@_-</c:formatCode>
                <c:ptCount val="13"/>
                <c:pt idx="0">
                  <c:v>1328366806</c:v>
                </c:pt>
                <c:pt idx="1">
                  <c:v>1316626823</c:v>
                </c:pt>
                <c:pt idx="2">
                  <c:v>419067368.61000001</c:v>
                </c:pt>
                <c:pt idx="3">
                  <c:v>415000000</c:v>
                </c:pt>
                <c:pt idx="4">
                  <c:v>233592000</c:v>
                </c:pt>
                <c:pt idx="5">
                  <c:v>79314728</c:v>
                </c:pt>
                <c:pt idx="6">
                  <c:v>66917727.170000002</c:v>
                </c:pt>
                <c:pt idx="7">
                  <c:v>50023997.390000001</c:v>
                </c:pt>
                <c:pt idx="8">
                  <c:v>41493817</c:v>
                </c:pt>
                <c:pt idx="9">
                  <c:v>41160000</c:v>
                </c:pt>
                <c:pt idx="10">
                  <c:v>19816958.100000001</c:v>
                </c:pt>
                <c:pt idx="11">
                  <c:v>5691121</c:v>
                </c:pt>
                <c:pt idx="12">
                  <c:v>5124861</c:v>
                </c:pt>
              </c:numCache>
            </c:numRef>
          </c:val>
          <c:extLst>
            <c:ext xmlns:c16="http://schemas.microsoft.com/office/drawing/2014/chart" uri="{C3380CC4-5D6E-409C-BE32-E72D297353CC}">
              <c16:uniqueId val="{0000001A-2356-4A0A-8B23-52513C5D90C8}"/>
            </c:ext>
          </c:extLst>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91FF91-8208-477E-ACBA-90FD1520BCBB}" type="doc">
      <dgm:prSet loTypeId="urn:microsoft.com/office/officeart/2005/8/layout/process1" loCatId="process" qsTypeId="urn:microsoft.com/office/officeart/2005/8/quickstyle/simple1" qsCatId="simple" csTypeId="urn:microsoft.com/office/officeart/2005/8/colors/accent1_2" csCatId="accent1" phldr="1"/>
      <dgm:spPr/>
    </dgm:pt>
    <dgm:pt modelId="{6C3B9D00-9AB5-411B-BFDD-481CA69200F8}">
      <dgm:prSet phldrT="[Text]"/>
      <dgm:spPr/>
      <dgm:t>
        <a:bodyPr/>
        <a:lstStyle/>
        <a:p>
          <a:r>
            <a:rPr lang="en-CA">
              <a:latin typeface="Arial" panose="020B0604020202020204" pitchFamily="34" charset="0"/>
              <a:cs typeface="Arial" panose="020B0604020202020204" pitchFamily="34" charset="0"/>
            </a:rPr>
            <a:t>Climate Action</a:t>
          </a:r>
        </a:p>
      </dgm:t>
    </dgm:pt>
    <dgm:pt modelId="{E07084DD-FF4D-4116-8889-666AEF9B8508}" type="parTrans" cxnId="{B4BF634A-C60A-4596-8046-D5737F6F9D7C}">
      <dgm:prSet/>
      <dgm:spPr/>
      <dgm:t>
        <a:bodyPr/>
        <a:lstStyle/>
        <a:p>
          <a:endParaRPr lang="en-CA">
            <a:latin typeface="Arial" panose="020B0604020202020204" pitchFamily="34" charset="0"/>
            <a:cs typeface="Arial" panose="020B0604020202020204" pitchFamily="34" charset="0"/>
          </a:endParaRPr>
        </a:p>
      </dgm:t>
    </dgm:pt>
    <dgm:pt modelId="{912416B7-3343-428A-B49A-412AAD8C6DFE}" type="sibTrans" cxnId="{B4BF634A-C60A-4596-8046-D5737F6F9D7C}">
      <dgm:prSet/>
      <dgm:spPr/>
      <dgm:t>
        <a:bodyPr/>
        <a:lstStyle/>
        <a:p>
          <a:endParaRPr lang="en-CA">
            <a:latin typeface="Arial" panose="020B0604020202020204" pitchFamily="34" charset="0"/>
            <a:cs typeface="Arial" panose="020B0604020202020204" pitchFamily="34" charset="0"/>
          </a:endParaRPr>
        </a:p>
      </dgm:t>
    </dgm:pt>
    <dgm:pt modelId="{6CCD492B-92E8-4026-BD1E-586365ADCCB3}">
      <dgm:prSet phldrT="[Text]"/>
      <dgm:spPr/>
      <dgm:t>
        <a:bodyPr/>
        <a:lstStyle/>
        <a:p>
          <a:r>
            <a:rPr lang="en-CA">
              <a:latin typeface="Arial" panose="020B0604020202020204" pitchFamily="34" charset="0"/>
              <a:cs typeface="Arial" panose="020B0604020202020204" pitchFamily="34" charset="0"/>
            </a:rPr>
            <a:t>Made in Alberta Plan</a:t>
          </a:r>
        </a:p>
      </dgm:t>
    </dgm:pt>
    <dgm:pt modelId="{84010B66-EC3C-4107-BF0B-84C097D889A3}" type="parTrans" cxnId="{FA6F3D4C-A380-4819-A6E4-E3F30D967A59}">
      <dgm:prSet/>
      <dgm:spPr/>
      <dgm:t>
        <a:bodyPr/>
        <a:lstStyle/>
        <a:p>
          <a:endParaRPr lang="en-CA">
            <a:latin typeface="Arial" panose="020B0604020202020204" pitchFamily="34" charset="0"/>
            <a:cs typeface="Arial" panose="020B0604020202020204" pitchFamily="34" charset="0"/>
          </a:endParaRPr>
        </a:p>
      </dgm:t>
    </dgm:pt>
    <dgm:pt modelId="{D3436295-B09A-47E9-AFF7-6C5B628E147A}" type="sibTrans" cxnId="{FA6F3D4C-A380-4819-A6E4-E3F30D967A59}">
      <dgm:prSet/>
      <dgm:spPr/>
      <dgm:t>
        <a:bodyPr/>
        <a:lstStyle/>
        <a:p>
          <a:endParaRPr lang="en-CA">
            <a:latin typeface="Arial" panose="020B0604020202020204" pitchFamily="34" charset="0"/>
            <a:cs typeface="Arial" panose="020B0604020202020204" pitchFamily="34" charset="0"/>
          </a:endParaRPr>
        </a:p>
      </dgm:t>
    </dgm:pt>
    <dgm:pt modelId="{2AF2CDF0-5DF4-4D2A-9F58-F00A9CDE1725}">
      <dgm:prSet phldrT="[Text]"/>
      <dgm:spPr/>
      <dgm:t>
        <a:bodyPr/>
        <a:lstStyle/>
        <a:p>
          <a:r>
            <a:rPr lang="en-CA">
              <a:latin typeface="Arial" panose="020B0604020202020204" pitchFamily="34" charset="0"/>
              <a:cs typeface="Arial" panose="020B0604020202020204" pitchFamily="34" charset="0"/>
            </a:rPr>
            <a:t>Petro-nationalism</a:t>
          </a:r>
        </a:p>
      </dgm:t>
    </dgm:pt>
    <dgm:pt modelId="{DB7FCF36-CC15-4B0C-9519-25ADB0D6A9F4}" type="parTrans" cxnId="{4B2E9C91-7223-4B05-969F-DDB1DD158A7B}">
      <dgm:prSet/>
      <dgm:spPr/>
      <dgm:t>
        <a:bodyPr/>
        <a:lstStyle/>
        <a:p>
          <a:endParaRPr lang="en-CA">
            <a:latin typeface="Arial" panose="020B0604020202020204" pitchFamily="34" charset="0"/>
            <a:cs typeface="Arial" panose="020B0604020202020204" pitchFamily="34" charset="0"/>
          </a:endParaRPr>
        </a:p>
      </dgm:t>
    </dgm:pt>
    <dgm:pt modelId="{D35FCF11-9D61-4D20-B51C-915D60D8A865}" type="sibTrans" cxnId="{4B2E9C91-7223-4B05-969F-DDB1DD158A7B}">
      <dgm:prSet/>
      <dgm:spPr/>
      <dgm:t>
        <a:bodyPr/>
        <a:lstStyle/>
        <a:p>
          <a:endParaRPr lang="en-CA">
            <a:latin typeface="Arial" panose="020B0604020202020204" pitchFamily="34" charset="0"/>
            <a:cs typeface="Arial" panose="020B0604020202020204" pitchFamily="34" charset="0"/>
          </a:endParaRPr>
        </a:p>
      </dgm:t>
    </dgm:pt>
    <dgm:pt modelId="{9AED0645-E4BD-4B1A-AEC7-B91CC46597D6}" type="pres">
      <dgm:prSet presAssocID="{6991FF91-8208-477E-ACBA-90FD1520BCBB}" presName="Name0" presStyleCnt="0">
        <dgm:presLayoutVars>
          <dgm:dir/>
          <dgm:resizeHandles val="exact"/>
        </dgm:presLayoutVars>
      </dgm:prSet>
      <dgm:spPr/>
    </dgm:pt>
    <dgm:pt modelId="{BD25916D-8D5C-4036-BCC9-415BDD47AFCE}" type="pres">
      <dgm:prSet presAssocID="{6C3B9D00-9AB5-411B-BFDD-481CA69200F8}" presName="node" presStyleLbl="node1" presStyleIdx="0" presStyleCnt="3">
        <dgm:presLayoutVars>
          <dgm:bulletEnabled val="1"/>
        </dgm:presLayoutVars>
      </dgm:prSet>
      <dgm:spPr/>
    </dgm:pt>
    <dgm:pt modelId="{75A426CB-0582-49D1-9F26-FD7B0EF81646}" type="pres">
      <dgm:prSet presAssocID="{912416B7-3343-428A-B49A-412AAD8C6DFE}" presName="sibTrans" presStyleLbl="sibTrans2D1" presStyleIdx="0" presStyleCnt="2"/>
      <dgm:spPr/>
    </dgm:pt>
    <dgm:pt modelId="{B2030840-32E6-443E-AF2C-A21E5BF19C92}" type="pres">
      <dgm:prSet presAssocID="{912416B7-3343-428A-B49A-412AAD8C6DFE}" presName="connectorText" presStyleLbl="sibTrans2D1" presStyleIdx="0" presStyleCnt="2"/>
      <dgm:spPr/>
    </dgm:pt>
    <dgm:pt modelId="{6432A596-D1F0-4F82-85BD-25FC56245ACD}" type="pres">
      <dgm:prSet presAssocID="{6CCD492B-92E8-4026-BD1E-586365ADCCB3}" presName="node" presStyleLbl="node1" presStyleIdx="1" presStyleCnt="3">
        <dgm:presLayoutVars>
          <dgm:bulletEnabled val="1"/>
        </dgm:presLayoutVars>
      </dgm:prSet>
      <dgm:spPr/>
    </dgm:pt>
    <dgm:pt modelId="{0BCD7E03-23CA-49B8-90A3-6B9285CC6DF4}" type="pres">
      <dgm:prSet presAssocID="{D3436295-B09A-47E9-AFF7-6C5B628E147A}" presName="sibTrans" presStyleLbl="sibTrans2D1" presStyleIdx="1" presStyleCnt="2"/>
      <dgm:spPr/>
    </dgm:pt>
    <dgm:pt modelId="{8BC4958F-34A6-432F-BFBB-BD29621AF313}" type="pres">
      <dgm:prSet presAssocID="{D3436295-B09A-47E9-AFF7-6C5B628E147A}" presName="connectorText" presStyleLbl="sibTrans2D1" presStyleIdx="1" presStyleCnt="2"/>
      <dgm:spPr/>
    </dgm:pt>
    <dgm:pt modelId="{FFE704E9-87EC-40FE-8A58-50F4BE64724B}" type="pres">
      <dgm:prSet presAssocID="{2AF2CDF0-5DF4-4D2A-9F58-F00A9CDE1725}" presName="node" presStyleLbl="node1" presStyleIdx="2" presStyleCnt="3">
        <dgm:presLayoutVars>
          <dgm:bulletEnabled val="1"/>
        </dgm:presLayoutVars>
      </dgm:prSet>
      <dgm:spPr/>
    </dgm:pt>
  </dgm:ptLst>
  <dgm:cxnLst>
    <dgm:cxn modelId="{9C0B7019-9EF6-4CEF-BE8D-ED5991B77F25}" type="presOf" srcId="{912416B7-3343-428A-B49A-412AAD8C6DFE}" destId="{75A426CB-0582-49D1-9F26-FD7B0EF81646}" srcOrd="0" destOrd="0" presId="urn:microsoft.com/office/officeart/2005/8/layout/process1"/>
    <dgm:cxn modelId="{B4BF634A-C60A-4596-8046-D5737F6F9D7C}" srcId="{6991FF91-8208-477E-ACBA-90FD1520BCBB}" destId="{6C3B9D00-9AB5-411B-BFDD-481CA69200F8}" srcOrd="0" destOrd="0" parTransId="{E07084DD-FF4D-4116-8889-666AEF9B8508}" sibTransId="{912416B7-3343-428A-B49A-412AAD8C6DFE}"/>
    <dgm:cxn modelId="{FA6F3D4C-A380-4819-A6E4-E3F30D967A59}" srcId="{6991FF91-8208-477E-ACBA-90FD1520BCBB}" destId="{6CCD492B-92E8-4026-BD1E-586365ADCCB3}" srcOrd="1" destOrd="0" parTransId="{84010B66-EC3C-4107-BF0B-84C097D889A3}" sibTransId="{D3436295-B09A-47E9-AFF7-6C5B628E147A}"/>
    <dgm:cxn modelId="{A19AEC4C-BC32-4B31-AD94-51E8AA8D70F7}" type="presOf" srcId="{2AF2CDF0-5DF4-4D2A-9F58-F00A9CDE1725}" destId="{FFE704E9-87EC-40FE-8A58-50F4BE64724B}" srcOrd="0" destOrd="0" presId="urn:microsoft.com/office/officeart/2005/8/layout/process1"/>
    <dgm:cxn modelId="{DA992B4D-3770-4075-B7B8-4C3DE25B770A}" type="presOf" srcId="{912416B7-3343-428A-B49A-412AAD8C6DFE}" destId="{B2030840-32E6-443E-AF2C-A21E5BF19C92}" srcOrd="1" destOrd="0" presId="urn:microsoft.com/office/officeart/2005/8/layout/process1"/>
    <dgm:cxn modelId="{14E27D76-DB0E-4E4A-9D90-E8622F65AABC}" type="presOf" srcId="{6CCD492B-92E8-4026-BD1E-586365ADCCB3}" destId="{6432A596-D1F0-4F82-85BD-25FC56245ACD}" srcOrd="0" destOrd="0" presId="urn:microsoft.com/office/officeart/2005/8/layout/process1"/>
    <dgm:cxn modelId="{EE35EB8E-2F77-4046-897E-2940A2811300}" type="presOf" srcId="{D3436295-B09A-47E9-AFF7-6C5B628E147A}" destId="{8BC4958F-34A6-432F-BFBB-BD29621AF313}" srcOrd="1" destOrd="0" presId="urn:microsoft.com/office/officeart/2005/8/layout/process1"/>
    <dgm:cxn modelId="{4B2E9C91-7223-4B05-969F-DDB1DD158A7B}" srcId="{6991FF91-8208-477E-ACBA-90FD1520BCBB}" destId="{2AF2CDF0-5DF4-4D2A-9F58-F00A9CDE1725}" srcOrd="2" destOrd="0" parTransId="{DB7FCF36-CC15-4B0C-9519-25ADB0D6A9F4}" sibTransId="{D35FCF11-9D61-4D20-B51C-915D60D8A865}"/>
    <dgm:cxn modelId="{E48692BE-214B-4FB2-B7EB-27249C0F3399}" type="presOf" srcId="{D3436295-B09A-47E9-AFF7-6C5B628E147A}" destId="{0BCD7E03-23CA-49B8-90A3-6B9285CC6DF4}" srcOrd="0" destOrd="0" presId="urn:microsoft.com/office/officeart/2005/8/layout/process1"/>
    <dgm:cxn modelId="{0FB666D6-8B5F-41CA-9E50-BCB34CDA3EDD}" type="presOf" srcId="{6C3B9D00-9AB5-411B-BFDD-481CA69200F8}" destId="{BD25916D-8D5C-4036-BCC9-415BDD47AFCE}" srcOrd="0" destOrd="0" presId="urn:microsoft.com/office/officeart/2005/8/layout/process1"/>
    <dgm:cxn modelId="{8F1F23DF-25BE-47B0-933A-E8BC2A727528}" type="presOf" srcId="{6991FF91-8208-477E-ACBA-90FD1520BCBB}" destId="{9AED0645-E4BD-4B1A-AEC7-B91CC46597D6}" srcOrd="0" destOrd="0" presId="urn:microsoft.com/office/officeart/2005/8/layout/process1"/>
    <dgm:cxn modelId="{937C1744-55DD-496E-B063-5ACA51C6089A}" type="presParOf" srcId="{9AED0645-E4BD-4B1A-AEC7-B91CC46597D6}" destId="{BD25916D-8D5C-4036-BCC9-415BDD47AFCE}" srcOrd="0" destOrd="0" presId="urn:microsoft.com/office/officeart/2005/8/layout/process1"/>
    <dgm:cxn modelId="{7635FF6F-B8AA-4C1B-9987-EAB67FFAD341}" type="presParOf" srcId="{9AED0645-E4BD-4B1A-AEC7-B91CC46597D6}" destId="{75A426CB-0582-49D1-9F26-FD7B0EF81646}" srcOrd="1" destOrd="0" presId="urn:microsoft.com/office/officeart/2005/8/layout/process1"/>
    <dgm:cxn modelId="{AE264966-4284-43C7-9609-217A6D6B3B41}" type="presParOf" srcId="{75A426CB-0582-49D1-9F26-FD7B0EF81646}" destId="{B2030840-32E6-443E-AF2C-A21E5BF19C92}" srcOrd="0" destOrd="0" presId="urn:microsoft.com/office/officeart/2005/8/layout/process1"/>
    <dgm:cxn modelId="{DC9BBDC6-6B6C-46CE-9165-8BC7C9FCC3E1}" type="presParOf" srcId="{9AED0645-E4BD-4B1A-AEC7-B91CC46597D6}" destId="{6432A596-D1F0-4F82-85BD-25FC56245ACD}" srcOrd="2" destOrd="0" presId="urn:microsoft.com/office/officeart/2005/8/layout/process1"/>
    <dgm:cxn modelId="{315F6069-FDA5-4791-A246-9971D96D0861}" type="presParOf" srcId="{9AED0645-E4BD-4B1A-AEC7-B91CC46597D6}" destId="{0BCD7E03-23CA-49B8-90A3-6B9285CC6DF4}" srcOrd="3" destOrd="0" presId="urn:microsoft.com/office/officeart/2005/8/layout/process1"/>
    <dgm:cxn modelId="{C89E8570-7971-46EE-9254-CD7F86F32F78}" type="presParOf" srcId="{0BCD7E03-23CA-49B8-90A3-6B9285CC6DF4}" destId="{8BC4958F-34A6-432F-BFBB-BD29621AF313}" srcOrd="0" destOrd="0" presId="urn:microsoft.com/office/officeart/2005/8/layout/process1"/>
    <dgm:cxn modelId="{78193D37-448C-49EA-977C-6DB82D1D83F0}" type="presParOf" srcId="{9AED0645-E4BD-4B1A-AEC7-B91CC46597D6}" destId="{FFE704E9-87EC-40FE-8A58-50F4BE64724B}"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D3140E-2238-41AB-AB5D-0A5178353CF2}" type="doc">
      <dgm:prSet loTypeId="urn:microsoft.com/office/officeart/2005/8/layout/chevron1" loCatId="process" qsTypeId="urn:microsoft.com/office/officeart/2005/8/quickstyle/simple1" qsCatId="simple" csTypeId="urn:microsoft.com/office/officeart/2005/8/colors/accent1_2" csCatId="accent1" phldr="1"/>
      <dgm:spPr/>
    </dgm:pt>
    <dgm:pt modelId="{9FB6D8E9-0073-4A95-B650-A65B2395CF76}">
      <dgm:prSet phldrT="[Text]"/>
      <dgm:spPr/>
      <dgm:t>
        <a:bodyPr/>
        <a:lstStyle/>
        <a:p>
          <a:r>
            <a:rPr lang="en-CA">
              <a:latin typeface="Arial" panose="020B0604020202020204" pitchFamily="34" charset="0"/>
              <a:cs typeface="Arial" panose="020B0604020202020204" pitchFamily="34" charset="0"/>
            </a:rPr>
            <a:t>Low</a:t>
          </a:r>
        </a:p>
      </dgm:t>
    </dgm:pt>
    <dgm:pt modelId="{64A2B0B2-4771-4F65-9B86-E4FB198A7147}" type="parTrans" cxnId="{78A5AFB3-1916-49AB-828C-88D9046AA172}">
      <dgm:prSet/>
      <dgm:spPr/>
      <dgm:t>
        <a:bodyPr/>
        <a:lstStyle/>
        <a:p>
          <a:endParaRPr lang="en-CA">
            <a:latin typeface="Arial" panose="020B0604020202020204" pitchFamily="34" charset="0"/>
            <a:cs typeface="Arial" panose="020B0604020202020204" pitchFamily="34" charset="0"/>
          </a:endParaRPr>
        </a:p>
      </dgm:t>
    </dgm:pt>
    <dgm:pt modelId="{1B203778-CB1E-4169-BF10-A8C7E017F6AA}" type="sibTrans" cxnId="{78A5AFB3-1916-49AB-828C-88D9046AA172}">
      <dgm:prSet/>
      <dgm:spPr/>
      <dgm:t>
        <a:bodyPr/>
        <a:lstStyle/>
        <a:p>
          <a:endParaRPr lang="en-CA">
            <a:latin typeface="Arial" panose="020B0604020202020204" pitchFamily="34" charset="0"/>
            <a:cs typeface="Arial" panose="020B0604020202020204" pitchFamily="34" charset="0"/>
          </a:endParaRPr>
        </a:p>
      </dgm:t>
    </dgm:pt>
    <dgm:pt modelId="{D031020E-8E15-47A0-92B8-D512177B098C}">
      <dgm:prSet phldrT="[Text]"/>
      <dgm:spPr/>
      <dgm:t>
        <a:bodyPr/>
        <a:lstStyle/>
        <a:p>
          <a:r>
            <a:rPr lang="en-CA">
              <a:latin typeface="Arial" panose="020B0604020202020204" pitchFamily="34" charset="0"/>
              <a:cs typeface="Arial" panose="020B0604020202020204" pitchFamily="34" charset="0"/>
            </a:rPr>
            <a:t>Medium</a:t>
          </a:r>
        </a:p>
      </dgm:t>
    </dgm:pt>
    <dgm:pt modelId="{5C1DF175-7A29-4CFC-A2F9-04A2BBE1527D}" type="parTrans" cxnId="{B09CA3C3-EDEE-42E2-B25E-657BBC9B676F}">
      <dgm:prSet/>
      <dgm:spPr/>
      <dgm:t>
        <a:bodyPr/>
        <a:lstStyle/>
        <a:p>
          <a:endParaRPr lang="en-CA">
            <a:latin typeface="Arial" panose="020B0604020202020204" pitchFamily="34" charset="0"/>
            <a:cs typeface="Arial" panose="020B0604020202020204" pitchFamily="34" charset="0"/>
          </a:endParaRPr>
        </a:p>
      </dgm:t>
    </dgm:pt>
    <dgm:pt modelId="{7F36BB06-573D-428A-A4CB-509B5DB6F2E9}" type="sibTrans" cxnId="{B09CA3C3-EDEE-42E2-B25E-657BBC9B676F}">
      <dgm:prSet/>
      <dgm:spPr/>
      <dgm:t>
        <a:bodyPr/>
        <a:lstStyle/>
        <a:p>
          <a:endParaRPr lang="en-CA">
            <a:latin typeface="Arial" panose="020B0604020202020204" pitchFamily="34" charset="0"/>
            <a:cs typeface="Arial" panose="020B0604020202020204" pitchFamily="34" charset="0"/>
          </a:endParaRPr>
        </a:p>
      </dgm:t>
    </dgm:pt>
    <dgm:pt modelId="{A4A5A5DF-EFAB-487F-A17B-42C0E3AA4D94}">
      <dgm:prSet phldrT="[Text]"/>
      <dgm:spPr/>
      <dgm:t>
        <a:bodyPr/>
        <a:lstStyle/>
        <a:p>
          <a:r>
            <a:rPr lang="en-CA">
              <a:latin typeface="Arial" panose="020B0604020202020204" pitchFamily="34" charset="0"/>
              <a:cs typeface="Arial" panose="020B0604020202020204" pitchFamily="34" charset="0"/>
            </a:rPr>
            <a:t>High</a:t>
          </a:r>
        </a:p>
      </dgm:t>
    </dgm:pt>
    <dgm:pt modelId="{56A9C1DD-122E-49C0-92B2-1E8954FDE0EA}" type="parTrans" cxnId="{F63597AE-6F12-406C-B9E0-B7629E564A60}">
      <dgm:prSet/>
      <dgm:spPr/>
      <dgm:t>
        <a:bodyPr/>
        <a:lstStyle/>
        <a:p>
          <a:endParaRPr lang="en-CA">
            <a:latin typeface="Arial" panose="020B0604020202020204" pitchFamily="34" charset="0"/>
            <a:cs typeface="Arial" panose="020B0604020202020204" pitchFamily="34" charset="0"/>
          </a:endParaRPr>
        </a:p>
      </dgm:t>
    </dgm:pt>
    <dgm:pt modelId="{05B33C6A-92DB-44E3-B00E-23DC8436EDF8}" type="sibTrans" cxnId="{F63597AE-6F12-406C-B9E0-B7629E564A60}">
      <dgm:prSet/>
      <dgm:spPr/>
      <dgm:t>
        <a:bodyPr/>
        <a:lstStyle/>
        <a:p>
          <a:endParaRPr lang="en-CA">
            <a:latin typeface="Arial" panose="020B0604020202020204" pitchFamily="34" charset="0"/>
            <a:cs typeface="Arial" panose="020B0604020202020204" pitchFamily="34" charset="0"/>
          </a:endParaRPr>
        </a:p>
      </dgm:t>
    </dgm:pt>
    <dgm:pt modelId="{7A067BCF-347E-4232-90FE-B1847F737C1F}">
      <dgm:prSet phldrT="[Text]"/>
      <dgm:spPr>
        <a:noFill/>
        <a:ln>
          <a:noFill/>
        </a:ln>
      </dgm:spPr>
      <dgm:t>
        <a:bodyPr/>
        <a:lstStyle/>
        <a:p>
          <a:r>
            <a:rPr lang="en-CA">
              <a:solidFill>
                <a:sysClr val="windowText" lastClr="000000"/>
              </a:solidFill>
              <a:latin typeface="Arial" panose="020B0604020202020204" pitchFamily="34" charset="0"/>
              <a:cs typeface="Arial" panose="020B0604020202020204" pitchFamily="34" charset="0"/>
            </a:rPr>
            <a:t>Mention of fossil fuel development</a:t>
          </a:r>
        </a:p>
      </dgm:t>
    </dgm:pt>
    <dgm:pt modelId="{64BA47C9-53C6-4587-B906-22D48B5DC30A}" type="parTrans" cxnId="{6B8B33E0-0B7D-4D73-AEB1-644E71D20C43}">
      <dgm:prSet/>
      <dgm:spPr/>
      <dgm:t>
        <a:bodyPr/>
        <a:lstStyle/>
        <a:p>
          <a:endParaRPr lang="en-CA">
            <a:latin typeface="Arial" panose="020B0604020202020204" pitchFamily="34" charset="0"/>
            <a:cs typeface="Arial" panose="020B0604020202020204" pitchFamily="34" charset="0"/>
          </a:endParaRPr>
        </a:p>
      </dgm:t>
    </dgm:pt>
    <dgm:pt modelId="{CD745BDA-C804-47E9-873A-743B11775FDF}" type="sibTrans" cxnId="{6B8B33E0-0B7D-4D73-AEB1-644E71D20C43}">
      <dgm:prSet/>
      <dgm:spPr/>
      <dgm:t>
        <a:bodyPr/>
        <a:lstStyle/>
        <a:p>
          <a:endParaRPr lang="en-CA">
            <a:latin typeface="Arial" panose="020B0604020202020204" pitchFamily="34" charset="0"/>
            <a:cs typeface="Arial" panose="020B0604020202020204" pitchFamily="34" charset="0"/>
          </a:endParaRPr>
        </a:p>
      </dgm:t>
    </dgm:pt>
    <dgm:pt modelId="{734B9839-06F5-4E53-944F-E27302605463}" type="pres">
      <dgm:prSet presAssocID="{A6D3140E-2238-41AB-AB5D-0A5178353CF2}" presName="Name0" presStyleCnt="0">
        <dgm:presLayoutVars>
          <dgm:dir/>
          <dgm:animLvl val="lvl"/>
          <dgm:resizeHandles val="exact"/>
        </dgm:presLayoutVars>
      </dgm:prSet>
      <dgm:spPr/>
    </dgm:pt>
    <dgm:pt modelId="{4288F9DA-3817-4A48-9ACD-5602292BF243}" type="pres">
      <dgm:prSet presAssocID="{7A067BCF-347E-4232-90FE-B1847F737C1F}" presName="parTxOnly" presStyleLbl="node1" presStyleIdx="0" presStyleCnt="4">
        <dgm:presLayoutVars>
          <dgm:chMax val="0"/>
          <dgm:chPref val="0"/>
          <dgm:bulletEnabled val="1"/>
        </dgm:presLayoutVars>
      </dgm:prSet>
      <dgm:spPr/>
    </dgm:pt>
    <dgm:pt modelId="{149BB6CC-502C-4923-B45A-D5F7EC4A9654}" type="pres">
      <dgm:prSet presAssocID="{CD745BDA-C804-47E9-873A-743B11775FDF}" presName="parTxOnlySpace" presStyleCnt="0"/>
      <dgm:spPr/>
    </dgm:pt>
    <dgm:pt modelId="{5D194281-49AE-4827-8C83-14B602D279BE}" type="pres">
      <dgm:prSet presAssocID="{9FB6D8E9-0073-4A95-B650-A65B2395CF76}" presName="parTxOnly" presStyleLbl="node1" presStyleIdx="1" presStyleCnt="4">
        <dgm:presLayoutVars>
          <dgm:chMax val="0"/>
          <dgm:chPref val="0"/>
          <dgm:bulletEnabled val="1"/>
        </dgm:presLayoutVars>
      </dgm:prSet>
      <dgm:spPr/>
    </dgm:pt>
    <dgm:pt modelId="{499F7250-DB6D-40DE-BF59-378B92D7D97B}" type="pres">
      <dgm:prSet presAssocID="{1B203778-CB1E-4169-BF10-A8C7E017F6AA}" presName="parTxOnlySpace" presStyleCnt="0"/>
      <dgm:spPr/>
    </dgm:pt>
    <dgm:pt modelId="{158E7A48-B432-4DBD-87EB-8A4D75EDF776}" type="pres">
      <dgm:prSet presAssocID="{D031020E-8E15-47A0-92B8-D512177B098C}" presName="parTxOnly" presStyleLbl="node1" presStyleIdx="2" presStyleCnt="4">
        <dgm:presLayoutVars>
          <dgm:chMax val="0"/>
          <dgm:chPref val="0"/>
          <dgm:bulletEnabled val="1"/>
        </dgm:presLayoutVars>
      </dgm:prSet>
      <dgm:spPr/>
    </dgm:pt>
    <dgm:pt modelId="{545D9272-BCC2-4A3C-BE38-6603362FCEA7}" type="pres">
      <dgm:prSet presAssocID="{7F36BB06-573D-428A-A4CB-509B5DB6F2E9}" presName="parTxOnlySpace" presStyleCnt="0"/>
      <dgm:spPr/>
    </dgm:pt>
    <dgm:pt modelId="{3F2A5BB1-E570-4D31-9468-6B989FE74BC0}" type="pres">
      <dgm:prSet presAssocID="{A4A5A5DF-EFAB-487F-A17B-42C0E3AA4D94}" presName="parTxOnly" presStyleLbl="node1" presStyleIdx="3" presStyleCnt="4">
        <dgm:presLayoutVars>
          <dgm:chMax val="0"/>
          <dgm:chPref val="0"/>
          <dgm:bulletEnabled val="1"/>
        </dgm:presLayoutVars>
      </dgm:prSet>
      <dgm:spPr/>
    </dgm:pt>
  </dgm:ptLst>
  <dgm:cxnLst>
    <dgm:cxn modelId="{BE7CD303-1AE6-4267-B1C0-5ED253EEB8CB}" type="presOf" srcId="{7A067BCF-347E-4232-90FE-B1847F737C1F}" destId="{4288F9DA-3817-4A48-9ACD-5602292BF243}" srcOrd="0" destOrd="0" presId="urn:microsoft.com/office/officeart/2005/8/layout/chevron1"/>
    <dgm:cxn modelId="{07A1BC2F-8ADB-444C-8AFB-BA5FB2FFDC1D}" type="presOf" srcId="{D031020E-8E15-47A0-92B8-D512177B098C}" destId="{158E7A48-B432-4DBD-87EB-8A4D75EDF776}" srcOrd="0" destOrd="0" presId="urn:microsoft.com/office/officeart/2005/8/layout/chevron1"/>
    <dgm:cxn modelId="{F770D33D-CF85-4430-B575-291DE9A64A83}" type="presOf" srcId="{9FB6D8E9-0073-4A95-B650-A65B2395CF76}" destId="{5D194281-49AE-4827-8C83-14B602D279BE}" srcOrd="0" destOrd="0" presId="urn:microsoft.com/office/officeart/2005/8/layout/chevron1"/>
    <dgm:cxn modelId="{AB1E1961-DE41-43A5-9584-3C597F14B83C}" type="presOf" srcId="{A6D3140E-2238-41AB-AB5D-0A5178353CF2}" destId="{734B9839-06F5-4E53-944F-E27302605463}" srcOrd="0" destOrd="0" presId="urn:microsoft.com/office/officeart/2005/8/layout/chevron1"/>
    <dgm:cxn modelId="{32814C84-233C-40C3-8358-A32EC8AF7BFE}" type="presOf" srcId="{A4A5A5DF-EFAB-487F-A17B-42C0E3AA4D94}" destId="{3F2A5BB1-E570-4D31-9468-6B989FE74BC0}" srcOrd="0" destOrd="0" presId="urn:microsoft.com/office/officeart/2005/8/layout/chevron1"/>
    <dgm:cxn modelId="{F63597AE-6F12-406C-B9E0-B7629E564A60}" srcId="{A6D3140E-2238-41AB-AB5D-0A5178353CF2}" destId="{A4A5A5DF-EFAB-487F-A17B-42C0E3AA4D94}" srcOrd="3" destOrd="0" parTransId="{56A9C1DD-122E-49C0-92B2-1E8954FDE0EA}" sibTransId="{05B33C6A-92DB-44E3-B00E-23DC8436EDF8}"/>
    <dgm:cxn modelId="{78A5AFB3-1916-49AB-828C-88D9046AA172}" srcId="{A6D3140E-2238-41AB-AB5D-0A5178353CF2}" destId="{9FB6D8E9-0073-4A95-B650-A65B2395CF76}" srcOrd="1" destOrd="0" parTransId="{64A2B0B2-4771-4F65-9B86-E4FB198A7147}" sibTransId="{1B203778-CB1E-4169-BF10-A8C7E017F6AA}"/>
    <dgm:cxn modelId="{B09CA3C3-EDEE-42E2-B25E-657BBC9B676F}" srcId="{A6D3140E-2238-41AB-AB5D-0A5178353CF2}" destId="{D031020E-8E15-47A0-92B8-D512177B098C}" srcOrd="2" destOrd="0" parTransId="{5C1DF175-7A29-4CFC-A2F9-04A2BBE1527D}" sibTransId="{7F36BB06-573D-428A-A4CB-509B5DB6F2E9}"/>
    <dgm:cxn modelId="{6B8B33E0-0B7D-4D73-AEB1-644E71D20C43}" srcId="{A6D3140E-2238-41AB-AB5D-0A5178353CF2}" destId="{7A067BCF-347E-4232-90FE-B1847F737C1F}" srcOrd="0" destOrd="0" parTransId="{64BA47C9-53C6-4587-B906-22D48B5DC30A}" sibTransId="{CD745BDA-C804-47E9-873A-743B11775FDF}"/>
    <dgm:cxn modelId="{92957A98-8381-4AB0-A44D-E1247F6E7999}" type="presParOf" srcId="{734B9839-06F5-4E53-944F-E27302605463}" destId="{4288F9DA-3817-4A48-9ACD-5602292BF243}" srcOrd="0" destOrd="0" presId="urn:microsoft.com/office/officeart/2005/8/layout/chevron1"/>
    <dgm:cxn modelId="{8EA73C60-9EEF-4506-B947-D703ABF43178}" type="presParOf" srcId="{734B9839-06F5-4E53-944F-E27302605463}" destId="{149BB6CC-502C-4923-B45A-D5F7EC4A9654}" srcOrd="1" destOrd="0" presId="urn:microsoft.com/office/officeart/2005/8/layout/chevron1"/>
    <dgm:cxn modelId="{BB37F536-1C7B-4588-BC35-A9ADA09F4A5A}" type="presParOf" srcId="{734B9839-06F5-4E53-944F-E27302605463}" destId="{5D194281-49AE-4827-8C83-14B602D279BE}" srcOrd="2" destOrd="0" presId="urn:microsoft.com/office/officeart/2005/8/layout/chevron1"/>
    <dgm:cxn modelId="{6830248A-0206-4797-9D93-80C04F5B1D7E}" type="presParOf" srcId="{734B9839-06F5-4E53-944F-E27302605463}" destId="{499F7250-DB6D-40DE-BF59-378B92D7D97B}" srcOrd="3" destOrd="0" presId="urn:microsoft.com/office/officeart/2005/8/layout/chevron1"/>
    <dgm:cxn modelId="{A7FE7E1A-E61C-4B0E-AF7F-71D855705B97}" type="presParOf" srcId="{734B9839-06F5-4E53-944F-E27302605463}" destId="{158E7A48-B432-4DBD-87EB-8A4D75EDF776}" srcOrd="4" destOrd="0" presId="urn:microsoft.com/office/officeart/2005/8/layout/chevron1"/>
    <dgm:cxn modelId="{B755089D-14E3-43D7-89FA-E372DE7AF4D0}" type="presParOf" srcId="{734B9839-06F5-4E53-944F-E27302605463}" destId="{545D9272-BCC2-4A3C-BE38-6603362FCEA7}" srcOrd="5" destOrd="0" presId="urn:microsoft.com/office/officeart/2005/8/layout/chevron1"/>
    <dgm:cxn modelId="{7327D01D-2CF4-4D60-A73C-B36CC353A6D6}" type="presParOf" srcId="{734B9839-06F5-4E53-944F-E27302605463}" destId="{3F2A5BB1-E570-4D31-9468-6B989FE74BC0}" srcOrd="6"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25916D-8D5C-4036-BCC9-415BDD47AFCE}">
      <dsp:nvSpPr>
        <dsp:cNvPr id="0" name=""/>
        <dsp:cNvSpPr/>
      </dsp:nvSpPr>
      <dsp:spPr>
        <a:xfrm>
          <a:off x="3223" y="144386"/>
          <a:ext cx="963336" cy="578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kern="1200">
              <a:latin typeface="Arial" panose="020B0604020202020204" pitchFamily="34" charset="0"/>
              <a:cs typeface="Arial" panose="020B0604020202020204" pitchFamily="34" charset="0"/>
            </a:rPr>
            <a:t>Climate Action</a:t>
          </a:r>
        </a:p>
      </dsp:txBody>
      <dsp:txXfrm>
        <a:off x="20152" y="161315"/>
        <a:ext cx="929478" cy="544143"/>
      </dsp:txXfrm>
    </dsp:sp>
    <dsp:sp modelId="{75A426CB-0582-49D1-9F26-FD7B0EF81646}">
      <dsp:nvSpPr>
        <dsp:cNvPr id="0" name=""/>
        <dsp:cNvSpPr/>
      </dsp:nvSpPr>
      <dsp:spPr>
        <a:xfrm>
          <a:off x="1062893" y="313933"/>
          <a:ext cx="204227" cy="2389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a:latin typeface="Arial" panose="020B0604020202020204" pitchFamily="34" charset="0"/>
            <a:cs typeface="Arial" panose="020B0604020202020204" pitchFamily="34" charset="0"/>
          </a:endParaRPr>
        </a:p>
      </dsp:txBody>
      <dsp:txXfrm>
        <a:off x="1062893" y="361714"/>
        <a:ext cx="142959" cy="143345"/>
      </dsp:txXfrm>
    </dsp:sp>
    <dsp:sp modelId="{6432A596-D1F0-4F82-85BD-25FC56245ACD}">
      <dsp:nvSpPr>
        <dsp:cNvPr id="0" name=""/>
        <dsp:cNvSpPr/>
      </dsp:nvSpPr>
      <dsp:spPr>
        <a:xfrm>
          <a:off x="1351894" y="144386"/>
          <a:ext cx="963336" cy="578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kern="1200">
              <a:latin typeface="Arial" panose="020B0604020202020204" pitchFamily="34" charset="0"/>
              <a:cs typeface="Arial" panose="020B0604020202020204" pitchFamily="34" charset="0"/>
            </a:rPr>
            <a:t>Made in Alberta Plan</a:t>
          </a:r>
        </a:p>
      </dsp:txBody>
      <dsp:txXfrm>
        <a:off x="1368823" y="161315"/>
        <a:ext cx="929478" cy="544143"/>
      </dsp:txXfrm>
    </dsp:sp>
    <dsp:sp modelId="{0BCD7E03-23CA-49B8-90A3-6B9285CC6DF4}">
      <dsp:nvSpPr>
        <dsp:cNvPr id="0" name=""/>
        <dsp:cNvSpPr/>
      </dsp:nvSpPr>
      <dsp:spPr>
        <a:xfrm>
          <a:off x="2411564" y="313933"/>
          <a:ext cx="204227" cy="2389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a:latin typeface="Arial" panose="020B0604020202020204" pitchFamily="34" charset="0"/>
            <a:cs typeface="Arial" panose="020B0604020202020204" pitchFamily="34" charset="0"/>
          </a:endParaRPr>
        </a:p>
      </dsp:txBody>
      <dsp:txXfrm>
        <a:off x="2411564" y="361714"/>
        <a:ext cx="142959" cy="143345"/>
      </dsp:txXfrm>
    </dsp:sp>
    <dsp:sp modelId="{FFE704E9-87EC-40FE-8A58-50F4BE64724B}">
      <dsp:nvSpPr>
        <dsp:cNvPr id="0" name=""/>
        <dsp:cNvSpPr/>
      </dsp:nvSpPr>
      <dsp:spPr>
        <a:xfrm>
          <a:off x="2700565" y="144386"/>
          <a:ext cx="963336" cy="578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kern="1200">
              <a:latin typeface="Arial" panose="020B0604020202020204" pitchFamily="34" charset="0"/>
              <a:cs typeface="Arial" panose="020B0604020202020204" pitchFamily="34" charset="0"/>
            </a:rPr>
            <a:t>Petro-nationalism</a:t>
          </a:r>
        </a:p>
      </dsp:txBody>
      <dsp:txXfrm>
        <a:off x="2717494" y="161315"/>
        <a:ext cx="929478" cy="5441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88F9DA-3817-4A48-9ACD-5602292BF243}">
      <dsp:nvSpPr>
        <dsp:cNvPr id="0" name=""/>
        <dsp:cNvSpPr/>
      </dsp:nvSpPr>
      <dsp:spPr>
        <a:xfrm>
          <a:off x="2544" y="0"/>
          <a:ext cx="1481435" cy="495300"/>
        </a:xfrm>
        <a:prstGeom prst="chevron">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CA" sz="1100" kern="1200">
              <a:solidFill>
                <a:sysClr val="windowText" lastClr="000000"/>
              </a:solidFill>
              <a:latin typeface="Arial" panose="020B0604020202020204" pitchFamily="34" charset="0"/>
              <a:cs typeface="Arial" panose="020B0604020202020204" pitchFamily="34" charset="0"/>
            </a:rPr>
            <a:t>Mention of fossil fuel development</a:t>
          </a:r>
        </a:p>
      </dsp:txBody>
      <dsp:txXfrm>
        <a:off x="250194" y="0"/>
        <a:ext cx="986135" cy="495300"/>
      </dsp:txXfrm>
    </dsp:sp>
    <dsp:sp modelId="{5D194281-49AE-4827-8C83-14B602D279BE}">
      <dsp:nvSpPr>
        <dsp:cNvPr id="0" name=""/>
        <dsp:cNvSpPr/>
      </dsp:nvSpPr>
      <dsp:spPr>
        <a:xfrm>
          <a:off x="1335836" y="0"/>
          <a:ext cx="1481435" cy="4953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CA" sz="1100" kern="1200">
              <a:latin typeface="Arial" panose="020B0604020202020204" pitchFamily="34" charset="0"/>
              <a:cs typeface="Arial" panose="020B0604020202020204" pitchFamily="34" charset="0"/>
            </a:rPr>
            <a:t>Low</a:t>
          </a:r>
        </a:p>
      </dsp:txBody>
      <dsp:txXfrm>
        <a:off x="1583486" y="0"/>
        <a:ext cx="986135" cy="495300"/>
      </dsp:txXfrm>
    </dsp:sp>
    <dsp:sp modelId="{158E7A48-B432-4DBD-87EB-8A4D75EDF776}">
      <dsp:nvSpPr>
        <dsp:cNvPr id="0" name=""/>
        <dsp:cNvSpPr/>
      </dsp:nvSpPr>
      <dsp:spPr>
        <a:xfrm>
          <a:off x="2669128" y="0"/>
          <a:ext cx="1481435" cy="4953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CA" sz="1100" kern="1200">
              <a:latin typeface="Arial" panose="020B0604020202020204" pitchFamily="34" charset="0"/>
              <a:cs typeface="Arial" panose="020B0604020202020204" pitchFamily="34" charset="0"/>
            </a:rPr>
            <a:t>Medium</a:t>
          </a:r>
        </a:p>
      </dsp:txBody>
      <dsp:txXfrm>
        <a:off x="2916778" y="0"/>
        <a:ext cx="986135" cy="495300"/>
      </dsp:txXfrm>
    </dsp:sp>
    <dsp:sp modelId="{3F2A5BB1-E570-4D31-9468-6B989FE74BC0}">
      <dsp:nvSpPr>
        <dsp:cNvPr id="0" name=""/>
        <dsp:cNvSpPr/>
      </dsp:nvSpPr>
      <dsp:spPr>
        <a:xfrm>
          <a:off x="4002419" y="0"/>
          <a:ext cx="1481435" cy="4953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CA" sz="1100" kern="1200">
              <a:latin typeface="Arial" panose="020B0604020202020204" pitchFamily="34" charset="0"/>
              <a:cs typeface="Arial" panose="020B0604020202020204" pitchFamily="34" charset="0"/>
            </a:rPr>
            <a:t>High</a:t>
          </a:r>
        </a:p>
      </dsp:txBody>
      <dsp:txXfrm>
        <a:off x="4250069" y="0"/>
        <a:ext cx="986135" cy="4953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6975931115C42B154129ACF64F69B" ma:contentTypeVersion="13" ma:contentTypeDescription="Create a new document." ma:contentTypeScope="" ma:versionID="59778a658c66cb3a2cf26a4797342a4c">
  <xsd:schema xmlns:xsd="http://www.w3.org/2001/XMLSchema" xmlns:xs="http://www.w3.org/2001/XMLSchema" xmlns:p="http://schemas.microsoft.com/office/2006/metadata/properties" xmlns:ns3="6dacf12f-1e0d-46b0-91bd-702888a65233" xmlns:ns4="40ccca9c-0b7e-4ba6-a758-0e8a1fa03b03" targetNamespace="http://schemas.microsoft.com/office/2006/metadata/properties" ma:root="true" ma:fieldsID="f6e1ab8679c7a9092ea3c1fc457091f1" ns3:_="" ns4:_="">
    <xsd:import namespace="6dacf12f-1e0d-46b0-91bd-702888a65233"/>
    <xsd:import namespace="40ccca9c-0b7e-4ba6-a758-0e8a1fa03b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12f-1e0d-46b0-91bd-702888a652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cca9c-0b7e-4ba6-a758-0e8a1fa03b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_activity xmlns="40ccca9c-0b7e-4ba6-a758-0e8a1fa03b0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27C2F-44CD-4CFA-9464-DE03BA8C7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12f-1e0d-46b0-91bd-702888a65233"/>
    <ds:schemaRef ds:uri="40ccca9c-0b7e-4ba6-a758-0e8a1fa03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50EEE-6BC1-4D5E-B2E7-AD9D1979113E}">
  <ds:schemaRefs>
    <ds:schemaRef ds:uri="http://schemas.microsoft.com/sharepoint/v3/contenttype/forms"/>
  </ds:schemaRefs>
</ds:datastoreItem>
</file>

<file path=customXml/itemProps3.xml><?xml version="1.0" encoding="utf-8"?>
<ds:datastoreItem xmlns:ds="http://schemas.openxmlformats.org/officeDocument/2006/customXml" ds:itemID="{C4A5E2B5-6780-498B-B9FF-0A4093DAAA70}">
  <ds:schemaRefs>
    <ds:schemaRef ds:uri="http://schemas.microsoft.com/office/2006/metadata/properties"/>
    <ds:schemaRef ds:uri="http://schemas.microsoft.com/office/infopath/2007/PartnerControls"/>
    <ds:schemaRef ds:uri="40ccca9c-0b7e-4ba6-a758-0e8a1fa03b03"/>
  </ds:schemaRefs>
</ds:datastoreItem>
</file>

<file path=customXml/itemProps4.xml><?xml version="1.0" encoding="utf-8"?>
<ds:datastoreItem xmlns:ds="http://schemas.openxmlformats.org/officeDocument/2006/customXml" ds:itemID="{16075D72-8142-47AF-B912-D648B90D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78</Pages>
  <Words>37567</Words>
  <Characters>214133</Characters>
  <Application>Microsoft Office Word</Application>
  <DocSecurity>0</DocSecurity>
  <Lines>1784</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Greeves, Warren ENV:EX</dc:creator>
  <cp:lastModifiedBy>Greeves, Warren FOR:EX</cp:lastModifiedBy>
  <cp:revision>9</cp:revision>
  <cp:lastPrinted>2024-04-06T19:09:00Z</cp:lastPrinted>
  <dcterms:created xsi:type="dcterms:W3CDTF">2024-04-28T17:33:00Z</dcterms:created>
  <dcterms:modified xsi:type="dcterms:W3CDTF">2024-04-28T17:41:00Z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0x0101006256975931115C42B154129ACF64F69B</vt:lpwstr>
  </property>
  <property fmtid="{D5CDD505-2E9C-101B-9397-08002B2CF9AE}" pid="3" name="Company (Local)">
    <vt:lpwstr>Royal Roads University</vt:lpwstr>
  </property>
  <property fmtid="{D5CDD505-2E9C-101B-9397-08002B2CF9AE}" pid="4" name="Retention Period">
    <vt:lpwstr>Long-Term</vt:lpwstr>
  </property>
</Properties>
</file>